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30046">
      <w:pPr>
        <w:pStyle w:val="93"/>
        <w:framePr w:wrap="around" w:x="1159" w:y="6133"/>
        <w:rPr>
          <w:rFonts w:hint="default" w:ascii="Times New Roman" w:hAnsi="Times New Roman" w:eastAsia="黑体" w:cs="Times New Roman"/>
          <w:sz w:val="52"/>
          <w:szCs w:val="20"/>
          <w:lang w:val="en-US" w:eastAsia="zh-CN"/>
        </w:rPr>
      </w:pPr>
      <w:r>
        <w:rPr>
          <w:rFonts w:hint="default" w:ascii="Times New Roman" w:hAnsi="Times New Roman" w:eastAsia="黑体" w:cs="Times New Roman"/>
          <w:sz w:val="52"/>
          <w:szCs w:val="20"/>
        </w:rPr>
        <w:t>区域林草碳汇产品审定</w:t>
      </w:r>
      <w:r>
        <w:rPr>
          <w:rFonts w:hint="default" w:ascii="Times New Roman" w:hAnsi="Times New Roman" w:eastAsia="黑体" w:cs="Times New Roman"/>
          <w:sz w:val="52"/>
          <w:szCs w:val="20"/>
          <w:lang w:val="en-US" w:eastAsia="zh-CN"/>
        </w:rPr>
        <w:t>核验</w:t>
      </w:r>
      <w:r>
        <w:rPr>
          <w:rFonts w:hint="default" w:ascii="Times New Roman" w:hAnsi="Times New Roman" w:eastAsia="黑体" w:cs="Times New Roman"/>
          <w:sz w:val="52"/>
          <w:szCs w:val="20"/>
        </w:rPr>
        <w:t>技术规</w:t>
      </w:r>
      <w:r>
        <w:rPr>
          <w:rFonts w:hint="default" w:ascii="Times New Roman" w:hAnsi="Times New Roman" w:eastAsia="黑体" w:cs="Times New Roman"/>
          <w:sz w:val="52"/>
          <w:szCs w:val="20"/>
          <w:lang w:val="en-US" w:eastAsia="zh-CN"/>
        </w:rPr>
        <w:t>范</w:t>
      </w:r>
    </w:p>
    <w:p w14:paraId="56DDDC3F">
      <w:pPr>
        <w:pStyle w:val="93"/>
        <w:framePr w:wrap="around" w:x="1159" w:y="6133"/>
        <w:rPr>
          <w:rFonts w:hint="default" w:ascii="Times New Roman" w:hAnsi="Times New Roman" w:eastAsia="黑体" w:cs="Times New Roman"/>
          <w:sz w:val="52"/>
          <w:szCs w:val="20"/>
          <w:lang w:val="en-US" w:eastAsia="zh-CN"/>
        </w:rPr>
      </w:pPr>
    </w:p>
    <w:p w14:paraId="15278673">
      <w:pPr>
        <w:pStyle w:val="93"/>
        <w:framePr w:wrap="around" w:x="1159" w:y="6133"/>
        <w:rPr>
          <w:rFonts w:hint="default" w:ascii="Times New Roman" w:hAnsi="Times New Roman" w:eastAsia="黑体" w:cs="Times New Roman"/>
          <w:sz w:val="52"/>
          <w:szCs w:val="20"/>
          <w:lang w:val="en-US" w:eastAsia="zh-CN"/>
        </w:rPr>
      </w:pPr>
    </w:p>
    <w:p w14:paraId="7D573501">
      <w:pPr>
        <w:pStyle w:val="91"/>
        <w:framePr w:wrap="around" w:x="1159" w:y="6133"/>
        <w:jc w:val="both"/>
        <w:rPr>
          <w:rFonts w:hint="default" w:ascii="Times New Roman" w:hAnsi="Times New Roman" w:cs="Times New Roman"/>
        </w:rPr>
      </w:pPr>
      <w:bookmarkStart w:id="12" w:name="_GoBack"/>
      <w:bookmarkEnd w:id="12"/>
    </w:p>
    <w:p w14:paraId="6DF17AE9">
      <w:pPr>
        <w:pStyle w:val="93"/>
        <w:framePr w:wrap="around" w:x="1159" w:y="6133"/>
        <w:pBdr>
          <w:top w:val="none" w:color="auto" w:sz="0" w:space="0"/>
          <w:left w:val="none" w:color="auto" w:sz="0" w:space="0"/>
          <w:bottom w:val="none" w:color="auto" w:sz="0" w:space="0"/>
          <w:right w:val="none" w:color="auto" w:sz="0" w:space="0"/>
        </w:pBdr>
        <w:rPr>
          <w:rFonts w:hint="default" w:ascii="Times New Roman" w:hAnsi="Times New Roman" w:eastAsia="黑体" w:cs="Times New Roman"/>
          <w:sz w:val="32"/>
          <w:szCs w:val="32"/>
          <w:lang w:val="en-US" w:eastAsia="zh-CN"/>
        </w:rPr>
      </w:pPr>
      <w:r>
        <w:rPr>
          <w:rFonts w:hint="eastAsia" w:ascii="Times New Roman" w:eastAsia="黑体" w:cs="Times New Roman"/>
          <w:sz w:val="32"/>
          <w:szCs w:val="32"/>
          <w:lang w:val="en-US" w:eastAsia="zh-CN"/>
        </w:rPr>
        <w:t>（征求意见稿）</w:t>
      </w:r>
    </w:p>
    <w:p w14:paraId="7680EB7C">
      <w:pPr>
        <w:pStyle w:val="91"/>
        <w:framePr w:wrap="around" w:x="1159" w:y="6133"/>
        <w:jc w:val="both"/>
        <w:rPr>
          <w:rFonts w:hint="default" w:ascii="Times New Roman" w:hAnsi="Times New Roman" w:cs="Times New Roman"/>
        </w:rPr>
      </w:pPr>
    </w:p>
    <w:p w14:paraId="4F467246">
      <w:pPr>
        <w:pStyle w:val="121"/>
        <w:framePr w:wrap="around" w:x="2299" w:y="15014"/>
        <w:rPr>
          <w:rFonts w:hint="default" w:ascii="Times New Roman" w:hAnsi="Times New Roman" w:cs="Times New Roman"/>
        </w:rPr>
      </w:pPr>
      <w:r>
        <w:rPr>
          <w:rFonts w:hint="default" w:ascii="Times New Roman" w:hAnsi="Times New Roman" w:eastAsia="华文中宋" w:cs="Times New Roman"/>
          <w:color w:val="000000"/>
          <w:sz w:val="36"/>
        </w:rPr>
        <w:t xml:space="preserve">黑龙江省林学会  </w:t>
      </w:r>
      <w:r>
        <w:rPr>
          <w:rStyle w:val="147"/>
          <w:rFonts w:hint="default" w:ascii="Times New Roman" w:hAnsi="Times New Roman" w:cs="Times New Roman"/>
        </w:rPr>
        <w:t>发布</w:t>
      </w:r>
    </w:p>
    <w:p w14:paraId="2099BE4C">
      <w:pPr>
        <w:pStyle w:val="140"/>
        <w:framePr w:wrap="around" w:hAnchor="page" w:x="7030" w:y="14059"/>
        <w:rPr>
          <w:rFonts w:hint="default" w:ascii="Times New Roman" w:hAnsi="Times New Roman" w:cs="Times New Roman"/>
        </w:rPr>
      </w:pPr>
      <w:r>
        <w:rPr>
          <w:rFonts w:hint="default" w:ascii="Times New Roman" w:hAnsi="Times New Roman" w:cs="Times New Roman"/>
        </w:rPr>
        <w:t>XXXX-XX-XX实施</w:t>
      </w:r>
    </w:p>
    <w:p w14:paraId="113F8EE2">
      <w:pPr>
        <w:pStyle w:val="140"/>
        <w:framePr w:wrap="around" w:hAnchor="page" w:x="1406" w:y="14059"/>
        <w:jc w:val="left"/>
        <w:rPr>
          <w:rFonts w:hint="default" w:ascii="Times New Roman" w:hAnsi="Times New Roman" w:cs="Times New Roman"/>
        </w:rPr>
      </w:pPr>
      <w:r>
        <w:rPr>
          <w:rFonts w:hint="default" w:ascii="Times New Roman" w:hAnsi="Times New Roman" w:cs="Times New Roman"/>
        </w:rPr>
        <w:t>XXXX-XX-XX发布</w:t>
      </w:r>
    </w:p>
    <w:p w14:paraId="0FBA0A17">
      <w:pPr>
        <w:pStyle w:val="132"/>
        <w:framePr w:wrap="around"/>
        <w:rPr>
          <w:rFonts w:hint="default" w:ascii="Times New Roman" w:hAnsi="Times New Roman" w:cs="Times New Roman"/>
          <w:color w:val="000000"/>
        </w:rPr>
      </w:pPr>
      <w:r>
        <w:rPr>
          <w:rFonts w:hint="default" w:ascii="Times New Roman" w:hAnsi="Times New Roman" w:cs="Times New Roman"/>
          <w:color w:val="000000"/>
        </w:rPr>
        <w:t xml:space="preserve">ICS </w:t>
      </w:r>
      <w:bookmarkStart w:id="0" w:name="ICS"/>
      <w:r>
        <w:rPr>
          <w:rFonts w:hint="default" w:ascii="Times New Roman" w:hAnsi="Times New Roman" w:cs="Times New Roman"/>
          <w:color w:val="000000"/>
        </w:rPr>
        <w:fldChar w:fldCharType="begin">
          <w:ffData>
            <w:name w:val="ICS"/>
            <w:enabled/>
            <w:calcOnExit w:val="0"/>
            <w:textInput/>
          </w:ffData>
        </w:fldChar>
      </w:r>
      <w:r>
        <w:rPr>
          <w:rFonts w:hint="default" w:ascii="Times New Roman" w:hAnsi="Times New Roman" w:cs="Times New Roman"/>
          <w:color w:val="000000"/>
        </w:rPr>
        <w:instrText xml:space="preserve"> FORMTEXT </w:instrText>
      </w:r>
      <w:r>
        <w:rPr>
          <w:rFonts w:hint="default" w:ascii="Times New Roman" w:hAnsi="Times New Roman" w:cs="Times New Roman"/>
          <w:color w:val="000000"/>
        </w:rPr>
        <w:fldChar w:fldCharType="separate"/>
      </w:r>
      <w:r>
        <w:rPr>
          <w:rFonts w:hint="default" w:ascii="Times New Roman" w:hAnsi="Times New Roman" w:cs="Times New Roman"/>
          <w:color w:val="000000"/>
        </w:rPr>
        <w:t>65.020</w:t>
      </w:r>
      <w:r>
        <w:rPr>
          <w:rFonts w:hint="default" w:ascii="Times New Roman" w:hAnsi="Times New Roman" w:cs="Times New Roman"/>
          <w:color w:val="000000"/>
        </w:rPr>
        <w:fldChar w:fldCharType="end"/>
      </w:r>
      <w:bookmarkEnd w:id="0"/>
      <w:r>
        <w:rPr>
          <w:rFonts w:hint="default" w:ascii="Times New Roman" w:hAnsi="Times New Roman" w:cs="Times New Roman"/>
          <w:color w:val="000000"/>
        </w:rPr>
        <w:t>.01</w:t>
      </w:r>
    </w:p>
    <w:p w14:paraId="3D513765">
      <w:pPr>
        <w:pStyle w:val="132"/>
        <w:framePr w:wrap="around"/>
        <w:rPr>
          <w:rFonts w:hint="default" w:ascii="Times New Roman" w:hAnsi="Times New Roman" w:cs="Times New Roman"/>
          <w:color w:val="000000"/>
        </w:rPr>
      </w:pPr>
      <w:r>
        <w:rPr>
          <w:rFonts w:hint="default" w:ascii="Times New Roman" w:hAnsi="Times New Roman" w:cs="Times New Roman"/>
          <w:color w:val="000000"/>
        </w:rPr>
        <w:t>CCS B 05</w:t>
      </w:r>
    </w:p>
    <w:p w14:paraId="42C86085">
      <w:pPr>
        <w:pStyle w:val="119"/>
        <w:framePr w:w="7274" w:wrap="around" w:x="3545" w:y="1765"/>
        <w:rPr>
          <w:rFonts w:hint="default" w:ascii="Times New Roman" w:hAnsi="Times New Roman" w:cs="Times New Roman"/>
          <w:color w:val="000000"/>
        </w:rPr>
      </w:pPr>
      <w:r>
        <w:rPr>
          <w:rFonts w:hint="default" w:ascii="Times New Roman" w:hAnsi="Times New Roman" w:cs="Times New Roman"/>
          <w:color w:val="000000"/>
        </w:rPr>
        <w:t>T/HLJSLXH</w:t>
      </w:r>
    </w:p>
    <w:p w14:paraId="6A76C671">
      <w:pPr>
        <w:pStyle w:val="120"/>
        <w:framePr w:w="9247" w:wrap="around" w:x="1513" w:y="2834"/>
        <w:rPr>
          <w:rFonts w:hint="default" w:ascii="Times New Roman" w:hAnsi="Times New Roman" w:cs="Times New Roman"/>
          <w:color w:val="000000"/>
        </w:rPr>
      </w:pPr>
      <w:r>
        <w:rPr>
          <w:rFonts w:hint="default" w:ascii="Times New Roman" w:hAnsi="Times New Roman" w:cs="Times New Roman"/>
          <w:color w:val="000000"/>
        </w:rPr>
        <w:t>团体标准</w:t>
      </w:r>
    </w:p>
    <w:p w14:paraId="2418A5BB">
      <w:pPr>
        <w:pStyle w:val="59"/>
        <w:framePr w:w="8704" w:wrap="around" w:x="1900" w:y="3570"/>
        <w:rPr>
          <w:rFonts w:hint="default" w:ascii="Times New Roman" w:hAnsi="Times New Roman" w:cs="Times New Roman"/>
          <w:color w:val="000000"/>
        </w:rPr>
      </w:pPr>
      <w:r>
        <w:rPr>
          <w:rFonts w:hint="default" w:ascii="Times New Roman" w:hAnsi="Times New Roman" w:cs="Times New Roman"/>
          <w:color w:val="000000"/>
        </w:rPr>
        <w:t>T/HLJSLXHXXX-XXXX</w:t>
      </w:r>
    </w:p>
    <w:p w14:paraId="33D9E145">
      <w:pPr>
        <w:pStyle w:val="24"/>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-208280</wp:posOffset>
                </wp:positionH>
                <wp:positionV relativeFrom="paragraph">
                  <wp:posOffset>2014855</wp:posOffset>
                </wp:positionV>
                <wp:extent cx="6120130" cy="0"/>
                <wp:effectExtent l="0" t="0" r="13970" b="0"/>
                <wp:wrapNone/>
                <wp:docPr id="1"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16.4pt;margin-top:158.65pt;height:0pt;width:481.9pt;z-index:251660288;mso-width-relative:page;mso-height-relative:page;" filled="f" stroked="t" coordsize="21600,21600" o:gfxdata="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sg+69cAAAALAQAADwAA&#10;AAAAAAABACAAAAAiAAAAZHJzL2Rvd25yZXYueG1sUEsBAhQAFAAAAAgAh07iQOFszlHeAQAAzwMA&#10;AA4AAAAAAAAAAQAgAAAAJgEAAGRycy9lMm9Eb2MueG1sUEsFBgAAAAAGAAYAWQEAAHYFAAAAAA==&#10;">
                <v:fill on="f" focussize="0,0"/>
                <v:stroke color="#000000" joinstyle="round"/>
                <v:imagedata o:title=""/>
                <o:lock v:ext="edit" aspectratio="f"/>
              </v:line>
            </w:pict>
          </mc:Fallback>
        </mc:AlternateContent>
      </w:r>
      <w:r>
        <w:rPr>
          <w:rFonts w:hint="default" w:ascii="Times New Roman" w:hAnsi="Times New Roman" w:cs="Times New Roman"/>
        </w:rPr>
        <mc:AlternateContent>
          <mc:Choice Requires="wps">
            <w:drawing>
              <wp:anchor distT="0" distB="0" distL="114300" distR="114300" simplePos="0" relativeHeight="251661312" behindDoc="0" locked="1" layoutInCell="1" allowOverlap="1">
                <wp:simplePos x="0" y="0"/>
                <wp:positionH relativeFrom="column">
                  <wp:posOffset>-243205</wp:posOffset>
                </wp:positionH>
                <wp:positionV relativeFrom="page">
                  <wp:posOffset>9251315</wp:posOffset>
                </wp:positionV>
                <wp:extent cx="6120130" cy="0"/>
                <wp:effectExtent l="0" t="0" r="13970" b="0"/>
                <wp:wrapNone/>
                <wp:docPr id="7"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9.15pt;margin-top:728.45pt;height:0pt;width:481.9pt;mso-position-vertical-relative:page;z-index:251661312;mso-width-relative:page;mso-height-relative:page;" filled="f" stroked="t" coordsize="21600,21600" o:gfxdata="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ePLIk2QAAAA0BAAAP&#10;AAAAAAAAAAEAIAAAACIAAABkcnMvZG93bnJldi54bWxQSwECFAAUAAAACACHTuJAZs+9Pd4BAADP&#10;AwAADgAAAAAAAAABACAAAAAoAQAAZHJzL2Uyb0RvYy54bWxQSwUGAAAAAAYABgBZAQAAeAUAAAAA&#10;">
                <v:fill on="f" focussize="0,0"/>
                <v:stroke color="#000000" joinstyle="round"/>
                <v:imagedata o:title=""/>
                <o:lock v:ext="edit" aspectratio="f"/>
                <w10:anchorlock/>
              </v:line>
            </w:pict>
          </mc:Fallback>
        </mc:AlternateContent>
      </w:r>
    </w:p>
    <w:p w14:paraId="386E734E">
      <w:pPr>
        <w:bidi w:val="0"/>
        <w:rPr>
          <w:rFonts w:hint="default" w:ascii="Times New Roman" w:hAnsi="Times New Roman" w:cs="Times New Roman"/>
        </w:rPr>
      </w:pPr>
    </w:p>
    <w:p w14:paraId="6B775FBF">
      <w:pPr>
        <w:bidi w:val="0"/>
        <w:rPr>
          <w:rFonts w:hint="default" w:ascii="Times New Roman" w:hAnsi="Times New Roman" w:cs="Times New Roman"/>
        </w:rPr>
      </w:pPr>
    </w:p>
    <w:p w14:paraId="2929FFFA">
      <w:pPr>
        <w:bidi w:val="0"/>
        <w:rPr>
          <w:rFonts w:hint="default" w:ascii="Times New Roman" w:hAnsi="Times New Roman" w:cs="Times New Roman"/>
        </w:rPr>
      </w:pPr>
    </w:p>
    <w:p w14:paraId="2896AB72">
      <w:pPr>
        <w:bidi w:val="0"/>
        <w:rPr>
          <w:rFonts w:hint="default" w:ascii="Times New Roman" w:hAnsi="Times New Roman" w:cs="Times New Roman"/>
        </w:rPr>
      </w:pPr>
    </w:p>
    <w:p w14:paraId="4D5804A9">
      <w:pPr>
        <w:bidi w:val="0"/>
        <w:rPr>
          <w:rFonts w:hint="default" w:ascii="Times New Roman" w:hAnsi="Times New Roman" w:cs="Times New Roman"/>
        </w:rPr>
      </w:pPr>
    </w:p>
    <w:p w14:paraId="5CAAB3DB">
      <w:pPr>
        <w:bidi w:val="0"/>
        <w:rPr>
          <w:rFonts w:hint="default" w:ascii="Times New Roman" w:hAnsi="Times New Roman" w:cs="Times New Roman"/>
        </w:rPr>
      </w:pPr>
    </w:p>
    <w:p w14:paraId="3ABBB978">
      <w:pPr>
        <w:bidi w:val="0"/>
        <w:rPr>
          <w:rFonts w:hint="default" w:ascii="Times New Roman" w:hAnsi="Times New Roman" w:cs="Times New Roman"/>
        </w:rPr>
      </w:pPr>
    </w:p>
    <w:p w14:paraId="16B00A34">
      <w:pPr>
        <w:bidi w:val="0"/>
        <w:rPr>
          <w:rFonts w:hint="default" w:ascii="Times New Roman" w:hAnsi="Times New Roman" w:cs="Times New Roman"/>
        </w:rPr>
      </w:pPr>
    </w:p>
    <w:sdt>
      <w:sdtPr>
        <w:rPr>
          <w:rFonts w:hint="default" w:ascii="Times New Roman" w:hAnsi="Times New Roman" w:eastAsia="宋体" w:cs="Times New Roman"/>
          <w:kern w:val="2"/>
          <w:sz w:val="21"/>
          <w:szCs w:val="24"/>
          <w:lang w:val="en-US" w:eastAsia="zh-CN" w:bidi="ar-SA"/>
        </w:rPr>
        <w:id w:val="147453472"/>
        <w15:color w:val="DBDBDB"/>
        <w:docPartObj>
          <w:docPartGallery w:val="Table of Contents"/>
          <w:docPartUnique/>
        </w:docPartObj>
      </w:sdtPr>
      <w:sdtEndPr>
        <w:rPr>
          <w:rFonts w:hint="default" w:ascii="Times New Roman" w:hAnsi="Times New Roman" w:eastAsia="宋体" w:cs="Times New Roman"/>
          <w:kern w:val="2"/>
          <w:sz w:val="21"/>
          <w:szCs w:val="24"/>
          <w:lang w:val="en-US" w:eastAsia="zh-CN" w:bidi="ar-SA"/>
        </w:rPr>
      </w:sdtEndPr>
      <w:sdtContent>
        <w:p w14:paraId="5521CB48">
          <w:pPr>
            <w:spacing w:before="0" w:beforeLines="0" w:after="0" w:afterLines="0" w:line="240" w:lineRule="auto"/>
            <w:ind w:left="0" w:leftChars="0" w:right="0" w:rightChars="0" w:firstLine="0" w:firstLineChars="0"/>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rPr>
            <w:t>目</w:t>
          </w:r>
          <w:r>
            <w:rPr>
              <w:rFonts w:hint="default" w:ascii="Times New Roman" w:hAnsi="Times New Roman" w:eastAsia="黑体" w:cs="Times New Roman"/>
              <w:sz w:val="32"/>
              <w:szCs w:val="32"/>
              <w:lang w:val="en-US" w:eastAsia="zh-CN"/>
            </w:rPr>
            <w:t xml:space="preserve"> 次</w:t>
          </w:r>
        </w:p>
        <w:p w14:paraId="1DEC2C45">
          <w:pPr>
            <w:pStyle w:val="29"/>
            <w:tabs>
              <w:tab w:val="right" w:leader="dot" w:pos="8306"/>
              <w:tab w:val="clear" w:pos="9242"/>
            </w:tabs>
          </w:pPr>
          <w:r>
            <w:rPr>
              <w:rFonts w:hint="default" w:ascii="Times New Roman" w:hAnsi="Times New Roman" w:cs="Times New Roman"/>
            </w:rPr>
            <w:fldChar w:fldCharType="begin"/>
          </w:r>
          <w:r>
            <w:rPr>
              <w:rFonts w:hint="default" w:ascii="Times New Roman" w:hAnsi="Times New Roman" w:cs="Times New Roman"/>
            </w:rPr>
            <w:instrText xml:space="preserve">TOC \o "1-2" \h \u </w:instrText>
          </w:r>
          <w:r>
            <w:rPr>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_Toc1312 </w:instrText>
          </w:r>
          <w:r>
            <w:rPr>
              <w:rFonts w:hint="default" w:ascii="Times New Roman" w:hAnsi="Times New Roman" w:cs="Times New Roman"/>
            </w:rPr>
            <w:fldChar w:fldCharType="separate"/>
          </w:r>
          <w:r>
            <w:rPr>
              <w:rFonts w:hint="default" w:ascii="Times New Roman" w:hAnsi="Times New Roman" w:cs="Times New Roman"/>
              <w:szCs w:val="32"/>
            </w:rPr>
            <w:t>前</w:t>
          </w:r>
          <w:r>
            <w:rPr>
              <w:rFonts w:hint="default" w:ascii="Times New Roman" w:hAnsi="Times New Roman" w:cs="Times New Roman"/>
              <w:szCs w:val="32"/>
              <w:lang w:val="en-US" w:eastAsia="zh-CN"/>
            </w:rPr>
            <w:t xml:space="preserve"> </w:t>
          </w:r>
          <w:r>
            <w:rPr>
              <w:rFonts w:hint="default" w:ascii="Times New Roman" w:hAnsi="Times New Roman" w:cs="Times New Roman"/>
              <w:szCs w:val="32"/>
            </w:rPr>
            <w:t>言</w:t>
          </w:r>
          <w:r>
            <w:tab/>
          </w:r>
          <w:r>
            <w:fldChar w:fldCharType="begin"/>
          </w:r>
          <w:r>
            <w:instrText xml:space="preserve"> PAGEREF _Toc1312 \h </w:instrText>
          </w:r>
          <w:r>
            <w:fldChar w:fldCharType="separate"/>
          </w:r>
          <w:r>
            <w:t>I</w:t>
          </w:r>
          <w:r>
            <w:fldChar w:fldCharType="end"/>
          </w:r>
          <w:r>
            <w:rPr>
              <w:rFonts w:hint="default" w:ascii="Times New Roman" w:hAnsi="Times New Roman" w:cs="Times New Roman"/>
            </w:rPr>
            <w:fldChar w:fldCharType="end"/>
          </w:r>
        </w:p>
        <w:p w14:paraId="5812CD9F">
          <w:pPr>
            <w:pStyle w:val="29"/>
            <w:tabs>
              <w:tab w:val="right" w:leader="dot" w:pos="8306"/>
              <w:tab w:val="clear" w:pos="9242"/>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_Toc19525 </w:instrText>
          </w:r>
          <w:r>
            <w:rPr>
              <w:rFonts w:hint="default" w:ascii="Times New Roman" w:hAnsi="Times New Roman" w:cs="Times New Roman"/>
            </w:rPr>
            <w:fldChar w:fldCharType="separate"/>
          </w:r>
          <w:r>
            <w:rPr>
              <w:rFonts w:hint="eastAsia" w:ascii="黑体" w:hAnsi="Times New Roman" w:eastAsia="黑体" w:cs="Times New Roman"/>
              <w:i w:val="0"/>
              <w:szCs w:val="21"/>
            </w:rPr>
            <w:t xml:space="preserve">1 </w:t>
          </w:r>
          <w:r>
            <w:rPr>
              <w:rFonts w:hint="default" w:ascii="Times New Roman" w:hAnsi="Times New Roman" w:cs="Times New Roman"/>
            </w:rPr>
            <w:t>范围</w:t>
          </w:r>
          <w:r>
            <w:tab/>
          </w:r>
          <w:r>
            <w:fldChar w:fldCharType="begin"/>
          </w:r>
          <w:r>
            <w:instrText xml:space="preserve"> PAGEREF _Toc19525 \h </w:instrText>
          </w:r>
          <w:r>
            <w:fldChar w:fldCharType="separate"/>
          </w:r>
          <w:r>
            <w:t>1</w:t>
          </w:r>
          <w:r>
            <w:fldChar w:fldCharType="end"/>
          </w:r>
          <w:r>
            <w:rPr>
              <w:rFonts w:hint="default" w:ascii="Times New Roman" w:hAnsi="Times New Roman" w:cs="Times New Roman"/>
            </w:rPr>
            <w:fldChar w:fldCharType="end"/>
          </w:r>
        </w:p>
        <w:p w14:paraId="4566801D">
          <w:pPr>
            <w:pStyle w:val="29"/>
            <w:tabs>
              <w:tab w:val="right" w:leader="dot" w:pos="8306"/>
              <w:tab w:val="clear" w:pos="9242"/>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_Toc24764 </w:instrText>
          </w:r>
          <w:r>
            <w:rPr>
              <w:rFonts w:hint="default" w:ascii="Times New Roman" w:hAnsi="Times New Roman" w:cs="Times New Roman"/>
            </w:rPr>
            <w:fldChar w:fldCharType="separate"/>
          </w:r>
          <w:r>
            <w:rPr>
              <w:rFonts w:hint="eastAsia" w:ascii="黑体" w:hAnsi="Times New Roman" w:eastAsia="黑体" w:cs="Times New Roman"/>
              <w:i w:val="0"/>
              <w:szCs w:val="21"/>
            </w:rPr>
            <w:t xml:space="preserve">2 </w:t>
          </w:r>
          <w:r>
            <w:rPr>
              <w:rFonts w:hint="default" w:ascii="Times New Roman" w:hAnsi="Times New Roman" w:cs="Times New Roman"/>
            </w:rPr>
            <w:t>规范性引用文件</w:t>
          </w:r>
          <w:r>
            <w:tab/>
          </w:r>
          <w:r>
            <w:fldChar w:fldCharType="begin"/>
          </w:r>
          <w:r>
            <w:instrText xml:space="preserve"> PAGEREF _Toc24764 \h </w:instrText>
          </w:r>
          <w:r>
            <w:fldChar w:fldCharType="separate"/>
          </w:r>
          <w:r>
            <w:t>1</w:t>
          </w:r>
          <w:r>
            <w:fldChar w:fldCharType="end"/>
          </w:r>
          <w:r>
            <w:rPr>
              <w:rFonts w:hint="default" w:ascii="Times New Roman" w:hAnsi="Times New Roman" w:cs="Times New Roman"/>
            </w:rPr>
            <w:fldChar w:fldCharType="end"/>
          </w:r>
        </w:p>
        <w:p w14:paraId="44066253">
          <w:pPr>
            <w:pStyle w:val="29"/>
            <w:tabs>
              <w:tab w:val="right" w:leader="dot" w:pos="8306"/>
              <w:tab w:val="clear" w:pos="9242"/>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_Toc10772 </w:instrText>
          </w:r>
          <w:r>
            <w:rPr>
              <w:rFonts w:hint="default" w:ascii="Times New Roman" w:hAnsi="Times New Roman" w:cs="Times New Roman"/>
            </w:rPr>
            <w:fldChar w:fldCharType="separate"/>
          </w:r>
          <w:r>
            <w:rPr>
              <w:rFonts w:hint="eastAsia" w:ascii="黑体" w:hAnsi="Times New Roman" w:eastAsia="黑体" w:cs="Times New Roman"/>
              <w:i w:val="0"/>
              <w:szCs w:val="21"/>
            </w:rPr>
            <w:t xml:space="preserve">3 </w:t>
          </w:r>
          <w:r>
            <w:rPr>
              <w:rFonts w:hint="default" w:ascii="Times New Roman" w:hAnsi="Times New Roman" w:cs="Times New Roman"/>
            </w:rPr>
            <w:t>术语和定义</w:t>
          </w:r>
          <w:r>
            <w:tab/>
          </w:r>
          <w:r>
            <w:fldChar w:fldCharType="begin"/>
          </w:r>
          <w:r>
            <w:instrText xml:space="preserve"> PAGEREF _Toc10772 \h </w:instrText>
          </w:r>
          <w:r>
            <w:fldChar w:fldCharType="separate"/>
          </w:r>
          <w:r>
            <w:t>1</w:t>
          </w:r>
          <w:r>
            <w:fldChar w:fldCharType="end"/>
          </w:r>
          <w:r>
            <w:rPr>
              <w:rFonts w:hint="default" w:ascii="Times New Roman" w:hAnsi="Times New Roman" w:cs="Times New Roman"/>
            </w:rPr>
            <w:fldChar w:fldCharType="end"/>
          </w:r>
        </w:p>
        <w:p w14:paraId="6A2318D7">
          <w:pPr>
            <w:pStyle w:val="29"/>
            <w:tabs>
              <w:tab w:val="right" w:leader="dot" w:pos="8306"/>
              <w:tab w:val="clear" w:pos="9242"/>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_Toc11396 </w:instrText>
          </w:r>
          <w:r>
            <w:rPr>
              <w:rFonts w:hint="default" w:ascii="Times New Roman" w:hAnsi="Times New Roman" w:cs="Times New Roman"/>
            </w:rPr>
            <w:fldChar w:fldCharType="separate"/>
          </w:r>
          <w:r>
            <w:rPr>
              <w:rFonts w:hint="eastAsia" w:ascii="黑体" w:hAnsi="Times New Roman" w:eastAsia="黑体" w:cs="Times New Roman"/>
              <w:i w:val="0"/>
              <w:szCs w:val="21"/>
            </w:rPr>
            <w:t xml:space="preserve">4 </w:t>
          </w:r>
          <w:r>
            <w:rPr>
              <w:rFonts w:hint="default" w:ascii="Times New Roman" w:hAnsi="Times New Roman" w:cs="Times New Roman"/>
            </w:rPr>
            <w:t>审定</w:t>
          </w:r>
          <w:r>
            <w:rPr>
              <w:rFonts w:hint="default" w:ascii="Times New Roman" w:hAnsi="Times New Roman" w:cs="Times New Roman"/>
              <w:lang w:val="en-US" w:eastAsia="zh-CN"/>
            </w:rPr>
            <w:t>核验</w:t>
          </w:r>
          <w:r>
            <w:rPr>
              <w:rFonts w:hint="default" w:ascii="Times New Roman" w:hAnsi="Times New Roman" w:cs="Times New Roman"/>
            </w:rPr>
            <w:t>原则</w:t>
          </w:r>
          <w:r>
            <w:tab/>
          </w:r>
          <w:r>
            <w:fldChar w:fldCharType="begin"/>
          </w:r>
          <w:r>
            <w:instrText xml:space="preserve"> PAGEREF _Toc11396 \h </w:instrText>
          </w:r>
          <w:r>
            <w:fldChar w:fldCharType="separate"/>
          </w:r>
          <w:r>
            <w:t>3</w:t>
          </w:r>
          <w:r>
            <w:fldChar w:fldCharType="end"/>
          </w:r>
          <w:r>
            <w:rPr>
              <w:rFonts w:hint="default" w:ascii="Times New Roman" w:hAnsi="Times New Roman" w:cs="Times New Roman"/>
            </w:rPr>
            <w:fldChar w:fldCharType="end"/>
          </w:r>
        </w:p>
        <w:p w14:paraId="76602A24">
          <w:pPr>
            <w:pStyle w:val="29"/>
            <w:tabs>
              <w:tab w:val="right" w:leader="dot" w:pos="8306"/>
              <w:tab w:val="clear" w:pos="9242"/>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_Toc29113 </w:instrText>
          </w:r>
          <w:r>
            <w:rPr>
              <w:rFonts w:hint="default" w:ascii="Times New Roman" w:hAnsi="Times New Roman" w:cs="Times New Roman"/>
            </w:rPr>
            <w:fldChar w:fldCharType="separate"/>
          </w:r>
          <w:r>
            <w:rPr>
              <w:rFonts w:hint="eastAsia" w:ascii="黑体" w:hAnsi="Times New Roman" w:eastAsia="黑体" w:cs="Times New Roman"/>
              <w:i w:val="0"/>
              <w:szCs w:val="21"/>
            </w:rPr>
            <w:t xml:space="preserve">5 </w:t>
          </w:r>
          <w:r>
            <w:rPr>
              <w:rFonts w:hint="default" w:ascii="Times New Roman" w:hAnsi="Times New Roman" w:cs="Times New Roman"/>
            </w:rPr>
            <w:t>审定</w:t>
          </w:r>
          <w:r>
            <w:rPr>
              <w:rFonts w:hint="default" w:ascii="Times New Roman" w:hAnsi="Times New Roman" w:cs="Times New Roman"/>
              <w:lang w:val="en-US" w:eastAsia="zh-CN"/>
            </w:rPr>
            <w:t>内容</w:t>
          </w:r>
          <w:r>
            <w:tab/>
          </w:r>
          <w:r>
            <w:fldChar w:fldCharType="begin"/>
          </w:r>
          <w:r>
            <w:instrText xml:space="preserve"> PAGEREF _Toc29113 \h </w:instrText>
          </w:r>
          <w:r>
            <w:fldChar w:fldCharType="separate"/>
          </w:r>
          <w:r>
            <w:t>3</w:t>
          </w:r>
          <w:r>
            <w:fldChar w:fldCharType="end"/>
          </w:r>
          <w:r>
            <w:rPr>
              <w:rFonts w:hint="default" w:ascii="Times New Roman" w:hAnsi="Times New Roman" w:cs="Times New Roman"/>
            </w:rPr>
            <w:fldChar w:fldCharType="end"/>
          </w:r>
        </w:p>
        <w:p w14:paraId="45250647">
          <w:pPr>
            <w:pStyle w:val="29"/>
            <w:tabs>
              <w:tab w:val="right" w:leader="dot" w:pos="8306"/>
              <w:tab w:val="clear" w:pos="9242"/>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_Toc17598 </w:instrText>
          </w:r>
          <w:r>
            <w:rPr>
              <w:rFonts w:hint="default" w:ascii="Times New Roman" w:hAnsi="Times New Roman" w:cs="Times New Roman"/>
            </w:rPr>
            <w:fldChar w:fldCharType="separate"/>
          </w:r>
          <w:r>
            <w:rPr>
              <w:rFonts w:hint="eastAsia" w:ascii="黑体" w:hAnsi="Times New Roman" w:eastAsia="黑体" w:cs="Times New Roman"/>
              <w:i w:val="0"/>
              <w:szCs w:val="21"/>
            </w:rPr>
            <w:t xml:space="preserve">6 </w:t>
          </w:r>
          <w:r>
            <w:rPr>
              <w:rFonts w:hint="default" w:ascii="Times New Roman" w:hAnsi="Times New Roman" w:cs="Times New Roman"/>
              <w:lang w:val="en-US" w:eastAsia="zh-CN"/>
            </w:rPr>
            <w:t>核验内容</w:t>
          </w:r>
          <w:r>
            <w:tab/>
          </w:r>
          <w:r>
            <w:fldChar w:fldCharType="begin"/>
          </w:r>
          <w:r>
            <w:instrText xml:space="preserve"> PAGEREF _Toc17598 \h </w:instrText>
          </w:r>
          <w:r>
            <w:fldChar w:fldCharType="separate"/>
          </w:r>
          <w:r>
            <w:t>5</w:t>
          </w:r>
          <w:r>
            <w:fldChar w:fldCharType="end"/>
          </w:r>
          <w:r>
            <w:rPr>
              <w:rFonts w:hint="default" w:ascii="Times New Roman" w:hAnsi="Times New Roman" w:cs="Times New Roman"/>
            </w:rPr>
            <w:fldChar w:fldCharType="end"/>
          </w:r>
        </w:p>
        <w:p w14:paraId="16094F6C">
          <w:pPr>
            <w:pStyle w:val="29"/>
            <w:tabs>
              <w:tab w:val="right" w:leader="dot" w:pos="8306"/>
              <w:tab w:val="clear" w:pos="9242"/>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_Toc2870 </w:instrText>
          </w:r>
          <w:r>
            <w:rPr>
              <w:rFonts w:hint="default" w:ascii="Times New Roman" w:hAnsi="Times New Roman" w:cs="Times New Roman"/>
            </w:rPr>
            <w:fldChar w:fldCharType="separate"/>
          </w:r>
          <w:r>
            <w:rPr>
              <w:rFonts w:hint="eastAsia" w:ascii="黑体" w:hAnsi="Times New Roman" w:eastAsia="黑体" w:cs="Times New Roman"/>
              <w:i w:val="0"/>
              <w:szCs w:val="21"/>
              <w:lang w:val="en-US" w:eastAsia="zh-CN"/>
            </w:rPr>
            <w:t xml:space="preserve">7 </w:t>
          </w:r>
          <w:r>
            <w:rPr>
              <w:rFonts w:hint="default" w:ascii="Times New Roman" w:hAnsi="Times New Roman" w:cs="Times New Roman"/>
              <w:lang w:val="en-US" w:eastAsia="zh-CN"/>
            </w:rPr>
            <w:t>结论</w:t>
          </w:r>
          <w:r>
            <w:tab/>
          </w:r>
          <w:r>
            <w:fldChar w:fldCharType="begin"/>
          </w:r>
          <w:r>
            <w:instrText xml:space="preserve"> PAGEREF _Toc2870 \h </w:instrText>
          </w:r>
          <w:r>
            <w:fldChar w:fldCharType="separate"/>
          </w:r>
          <w:r>
            <w:t>7</w:t>
          </w:r>
          <w:r>
            <w:fldChar w:fldCharType="end"/>
          </w:r>
          <w:r>
            <w:rPr>
              <w:rFonts w:hint="default" w:ascii="Times New Roman" w:hAnsi="Times New Roman" w:cs="Times New Roman"/>
            </w:rPr>
            <w:fldChar w:fldCharType="end"/>
          </w:r>
        </w:p>
        <w:p w14:paraId="38BFF21E">
          <w:pPr>
            <w:rPr>
              <w:rFonts w:hint="default" w:ascii="Times New Roman" w:hAnsi="Times New Roman" w:cs="Times New Roman"/>
            </w:rPr>
          </w:pPr>
          <w:r>
            <w:rPr>
              <w:rFonts w:hint="default" w:ascii="Times New Roman" w:hAnsi="Times New Roman" w:cs="Times New Roman"/>
            </w:rPr>
            <w:fldChar w:fldCharType="end"/>
          </w:r>
        </w:p>
      </w:sdtContent>
    </w:sdt>
    <w:p w14:paraId="04987F4A">
      <w:pPr>
        <w:rPr>
          <w:rFonts w:hint="default" w:ascii="Times New Roman" w:hAnsi="Times New Roman" w:cs="Times New Roman"/>
        </w:rPr>
      </w:pPr>
    </w:p>
    <w:p w14:paraId="4A7C52E8">
      <w:pPr>
        <w:tabs>
          <w:tab w:val="center" w:pos="4153"/>
        </w:tabs>
        <w:bidi w:val="0"/>
        <w:jc w:val="left"/>
        <w:rPr>
          <w:rFonts w:hint="default" w:ascii="Times New Roman" w:hAnsi="Times New Roman" w:eastAsia="宋体" w:cs="Times New Roman"/>
          <w:lang w:eastAsia="zh-CN"/>
        </w:rPr>
        <w:sectPr>
          <w:headerReference r:id="rId3" w:type="even"/>
          <w:footerReference r:id="rId4" w:type="even"/>
          <w:pgSz w:w="11906" w:h="16838"/>
          <w:pgMar w:top="1440" w:right="1800" w:bottom="1440" w:left="1800" w:header="851" w:footer="992" w:gutter="0"/>
          <w:pgNumType w:fmt="upperRoman"/>
          <w:cols w:space="425" w:num="1"/>
          <w:docGrid w:type="lines" w:linePitch="312" w:charSpace="0"/>
        </w:sectPr>
      </w:pPr>
      <w:r>
        <w:rPr>
          <w:rFonts w:hint="default" w:ascii="Times New Roman" w:hAnsi="Times New Roman" w:cs="Times New Roman"/>
          <w:lang w:eastAsia="zh-CN"/>
        </w:rPr>
        <w:tab/>
      </w:r>
    </w:p>
    <w:p w14:paraId="43A464EF">
      <w:pPr>
        <w:pStyle w:val="57"/>
        <w:numPr>
          <w:ilvl w:val="0"/>
          <w:numId w:val="0"/>
        </w:numPr>
        <w:spacing w:before="240" w:after="240"/>
        <w:jc w:val="center"/>
        <w:rPr>
          <w:rFonts w:hint="default" w:ascii="Times New Roman" w:hAnsi="Times New Roman" w:cs="Times New Roman"/>
          <w:sz w:val="32"/>
          <w:szCs w:val="32"/>
        </w:rPr>
      </w:pPr>
      <w:bookmarkStart w:id="1" w:name="_Toc1312"/>
      <w:r>
        <w:rPr>
          <w:rFonts w:hint="default" w:ascii="Times New Roman" w:hAnsi="Times New Roman" w:cs="Times New Roman"/>
          <w:sz w:val="32"/>
          <w:szCs w:val="32"/>
        </w:rPr>
        <w:t>前</w:t>
      </w:r>
      <w:bookmarkStart w:id="2" w:name="BKQY"/>
      <w:r>
        <w:rPr>
          <w:rFonts w:hint="default" w:ascii="Times New Roman" w:hAnsi="Times New Roman" w:cs="Times New Roman"/>
          <w:sz w:val="32"/>
          <w:szCs w:val="32"/>
          <w:lang w:val="en-US" w:eastAsia="zh-CN"/>
        </w:rPr>
        <w:t xml:space="preserve"> </w:t>
      </w:r>
      <w:r>
        <w:rPr>
          <w:rFonts w:hint="default" w:ascii="Times New Roman" w:hAnsi="Times New Roman" w:cs="Times New Roman"/>
          <w:sz w:val="32"/>
          <w:szCs w:val="32"/>
        </w:rPr>
        <w:t>言</w:t>
      </w:r>
      <w:bookmarkEnd w:id="1"/>
      <w:bookmarkEnd w:id="2"/>
    </w:p>
    <w:p w14:paraId="4E7FC9C3">
      <w:pPr>
        <w:ind w:firstLine="420"/>
        <w:rPr>
          <w:rFonts w:hint="default" w:ascii="Times New Roman" w:hAnsi="Times New Roman" w:cs="Times New Roman"/>
          <w:color w:val="000000"/>
        </w:rPr>
      </w:pPr>
      <w:r>
        <w:rPr>
          <w:rFonts w:hint="default" w:ascii="Times New Roman" w:hAnsi="Times New Roman" w:cs="Times New Roman"/>
          <w:color w:val="000000"/>
        </w:rPr>
        <w:t>本文件按照GB/T 1.1-2020《标准化工作导则  第1部分：标准化文件的结构和起草规则》的规定起草。</w:t>
      </w:r>
    </w:p>
    <w:p w14:paraId="70FA5715">
      <w:pPr>
        <w:ind w:firstLine="420"/>
        <w:rPr>
          <w:rFonts w:hint="default" w:ascii="Times New Roman" w:hAnsi="Times New Roman" w:cs="Times New Roman"/>
          <w:color w:val="000000"/>
        </w:rPr>
      </w:pPr>
      <w:r>
        <w:rPr>
          <w:rFonts w:hint="default" w:ascii="Times New Roman" w:hAnsi="Times New Roman" w:cs="Times New Roman"/>
          <w:color w:val="000000"/>
        </w:rPr>
        <w:t>请注意本文件的某些内容可能涉及专利</w:t>
      </w:r>
      <w:r>
        <w:rPr>
          <w:rFonts w:hint="default" w:ascii="Times New Roman" w:hAnsi="Times New Roman" w:cs="Times New Roman"/>
          <w:color w:val="000000"/>
          <w:lang w:eastAsia="zh-CN"/>
        </w:rPr>
        <w:t>，</w:t>
      </w:r>
      <w:r>
        <w:rPr>
          <w:rFonts w:hint="default" w:ascii="Times New Roman" w:hAnsi="Times New Roman" w:cs="Times New Roman"/>
          <w:color w:val="000000"/>
        </w:rPr>
        <w:t>本文件的发布机构不承担识别专利的责任。</w:t>
      </w:r>
    </w:p>
    <w:p w14:paraId="55FE21F7">
      <w:pPr>
        <w:ind w:firstLine="420"/>
        <w:rPr>
          <w:rFonts w:hint="default" w:ascii="Times New Roman" w:hAnsi="Times New Roman" w:cs="Times New Roman"/>
          <w:color w:val="000000"/>
        </w:rPr>
      </w:pPr>
      <w:r>
        <w:rPr>
          <w:rFonts w:hint="default" w:ascii="Times New Roman" w:hAnsi="Times New Roman" w:cs="Times New Roman"/>
          <w:color w:val="000000"/>
        </w:rPr>
        <w:t>本文件由</w:t>
      </w:r>
      <w:r>
        <w:rPr>
          <w:rFonts w:hint="default" w:ascii="Times New Roman" w:hAnsi="Times New Roman" w:cs="Times New Roman"/>
          <w:szCs w:val="21"/>
        </w:rPr>
        <w:t>黑龙江省林学会</w:t>
      </w:r>
      <w:r>
        <w:rPr>
          <w:rFonts w:hint="default" w:ascii="Times New Roman" w:hAnsi="Times New Roman" w:cs="Times New Roman"/>
          <w:color w:val="000000"/>
        </w:rPr>
        <w:t>提出并归口。</w:t>
      </w:r>
    </w:p>
    <w:p w14:paraId="6644DCAE">
      <w:pPr>
        <w:ind w:firstLine="420"/>
        <w:rPr>
          <w:rFonts w:hint="default" w:ascii="Times New Roman" w:hAnsi="Times New Roman" w:eastAsia="宋体" w:cs="Times New Roman"/>
          <w:lang w:val="en-US" w:eastAsia="zh-CN"/>
        </w:rPr>
      </w:pPr>
      <w:r>
        <w:rPr>
          <w:rFonts w:hint="default" w:ascii="Times New Roman" w:hAnsi="Times New Roman" w:cs="Times New Roman"/>
          <w:color w:val="000000"/>
        </w:rPr>
        <w:t>本文件起</w:t>
      </w:r>
      <w:r>
        <w:rPr>
          <w:rFonts w:hint="default" w:ascii="Times New Roman" w:hAnsi="Times New Roman" w:cs="Times New Roman"/>
        </w:rPr>
        <w:t>草单位：</w:t>
      </w:r>
      <w:r>
        <w:rPr>
          <w:rFonts w:hint="default" w:ascii="Times New Roman" w:hAnsi="Times New Roman" w:cs="Times New Roman"/>
          <w:lang w:val="en-US" w:eastAsia="zh-CN"/>
        </w:rPr>
        <w:t>黑龙江省自然资源权益调查监测院</w:t>
      </w:r>
      <w:r>
        <w:rPr>
          <w:rFonts w:hint="eastAsia" w:cs="Times New Roman"/>
          <w:lang w:val="en-US" w:eastAsia="zh-CN"/>
        </w:rPr>
        <w:t>、东北林业大学、黑龙江省林业技术服务中心</w:t>
      </w:r>
    </w:p>
    <w:p w14:paraId="1CE164B7">
      <w:pPr>
        <w:ind w:firstLine="420"/>
        <w:rPr>
          <w:rFonts w:hint="default" w:ascii="Times New Roman" w:hAnsi="Times New Roman" w:eastAsia="宋体" w:cs="Times New Roman"/>
          <w:szCs w:val="22"/>
          <w:lang w:val="en-US" w:eastAsia="zh-CN"/>
        </w:rPr>
      </w:pPr>
      <w:r>
        <w:rPr>
          <w:rFonts w:hint="default" w:ascii="Times New Roman" w:hAnsi="Times New Roman" w:cs="Times New Roman"/>
        </w:rPr>
        <w:t>本文件主要起草人：</w:t>
      </w:r>
      <w:r>
        <w:rPr>
          <w:rFonts w:hint="eastAsia" w:cs="Times New Roman"/>
          <w:lang w:val="en-US" w:eastAsia="zh-CN"/>
        </w:rPr>
        <w:t>李国春、刘国权、李镐然、王维芳、宋佳庚、李伟、房芳、胡媛秋、徐浩文、刘可欣、刘倩楠、王辉、杨帆、李延延。</w:t>
      </w:r>
    </w:p>
    <w:p w14:paraId="676BCB4D">
      <w:pPr>
        <w:ind w:firstLine="420"/>
        <w:rPr>
          <w:rFonts w:hint="default" w:ascii="Times New Roman" w:hAnsi="Times New Roman" w:cs="Times New Roman"/>
          <w:color w:val="000000"/>
        </w:rPr>
      </w:pPr>
    </w:p>
    <w:p w14:paraId="0E906B6D">
      <w:pPr>
        <w:ind w:firstLine="420"/>
        <w:rPr>
          <w:rFonts w:hint="default" w:ascii="Times New Roman" w:hAnsi="Times New Roman" w:cs="Times New Roman"/>
          <w:color w:val="000000"/>
        </w:rPr>
      </w:pPr>
    </w:p>
    <w:p w14:paraId="2DF680F0">
      <w:pPr>
        <w:ind w:firstLine="420"/>
        <w:rPr>
          <w:rFonts w:hint="default" w:ascii="Times New Roman" w:hAnsi="Times New Roman" w:cs="Times New Roman"/>
          <w:color w:val="000000"/>
        </w:rPr>
      </w:pPr>
    </w:p>
    <w:p w14:paraId="57240AEA">
      <w:pPr>
        <w:ind w:firstLine="420"/>
        <w:rPr>
          <w:rFonts w:hint="default" w:ascii="Times New Roman" w:hAnsi="Times New Roman" w:cs="Times New Roman"/>
          <w:color w:val="000000"/>
        </w:rPr>
      </w:pPr>
    </w:p>
    <w:p w14:paraId="66510C94">
      <w:pPr>
        <w:ind w:firstLine="420"/>
        <w:rPr>
          <w:rFonts w:hint="default" w:ascii="Times New Roman" w:hAnsi="Times New Roman" w:cs="Times New Roman"/>
          <w:color w:val="000000"/>
        </w:rPr>
      </w:pPr>
    </w:p>
    <w:p w14:paraId="29CBEF28">
      <w:pPr>
        <w:ind w:firstLine="420"/>
        <w:rPr>
          <w:rFonts w:hint="default" w:ascii="Times New Roman" w:hAnsi="Times New Roman" w:cs="Times New Roman"/>
          <w:color w:val="000000"/>
        </w:rPr>
      </w:pPr>
    </w:p>
    <w:p w14:paraId="52348580">
      <w:pPr>
        <w:ind w:firstLine="420"/>
        <w:rPr>
          <w:rFonts w:hint="default" w:ascii="Times New Roman" w:hAnsi="Times New Roman" w:cs="Times New Roman"/>
          <w:color w:val="000000"/>
        </w:rPr>
      </w:pPr>
    </w:p>
    <w:p w14:paraId="47800CFF">
      <w:pPr>
        <w:ind w:firstLine="420"/>
        <w:rPr>
          <w:rFonts w:hint="default" w:ascii="Times New Roman" w:hAnsi="Times New Roman" w:cs="Times New Roman"/>
          <w:color w:val="000000"/>
        </w:rPr>
      </w:pPr>
    </w:p>
    <w:p w14:paraId="0CE82A4B">
      <w:pPr>
        <w:ind w:firstLine="420"/>
        <w:rPr>
          <w:rFonts w:hint="default" w:ascii="Times New Roman" w:hAnsi="Times New Roman" w:cs="Times New Roman"/>
          <w:color w:val="000000"/>
        </w:rPr>
      </w:pPr>
    </w:p>
    <w:p w14:paraId="50E01771">
      <w:pPr>
        <w:ind w:firstLine="420"/>
        <w:rPr>
          <w:rFonts w:hint="default" w:ascii="Times New Roman" w:hAnsi="Times New Roman" w:cs="Times New Roman"/>
          <w:color w:val="000000"/>
        </w:rPr>
      </w:pPr>
    </w:p>
    <w:p w14:paraId="56FF21A9">
      <w:pPr>
        <w:ind w:firstLine="420"/>
        <w:rPr>
          <w:rFonts w:hint="default" w:ascii="Times New Roman" w:hAnsi="Times New Roman" w:cs="Times New Roman"/>
          <w:color w:val="000000"/>
        </w:rPr>
      </w:pPr>
    </w:p>
    <w:p w14:paraId="2F7DBDA2">
      <w:pPr>
        <w:ind w:firstLine="420"/>
        <w:rPr>
          <w:rFonts w:hint="default" w:ascii="Times New Roman" w:hAnsi="Times New Roman" w:cs="Times New Roman"/>
          <w:color w:val="000000"/>
        </w:rPr>
      </w:pPr>
    </w:p>
    <w:p w14:paraId="062A9AB8">
      <w:pPr>
        <w:ind w:firstLine="420"/>
        <w:rPr>
          <w:rFonts w:hint="default" w:ascii="Times New Roman" w:hAnsi="Times New Roman" w:cs="Times New Roman"/>
          <w:color w:val="000000"/>
        </w:rPr>
      </w:pPr>
    </w:p>
    <w:p w14:paraId="4F4195A6">
      <w:pPr>
        <w:ind w:firstLine="420"/>
        <w:rPr>
          <w:rFonts w:hint="default" w:ascii="Times New Roman" w:hAnsi="Times New Roman" w:cs="Times New Roman"/>
          <w:color w:val="000000"/>
        </w:rPr>
      </w:pPr>
    </w:p>
    <w:p w14:paraId="1D711B4D">
      <w:pPr>
        <w:ind w:firstLine="420"/>
        <w:rPr>
          <w:rFonts w:hint="default" w:ascii="Times New Roman" w:hAnsi="Times New Roman" w:cs="Times New Roman"/>
          <w:color w:val="000000"/>
        </w:rPr>
      </w:pPr>
    </w:p>
    <w:p w14:paraId="03B4BDAC">
      <w:pPr>
        <w:ind w:firstLine="420"/>
        <w:rPr>
          <w:rFonts w:hint="default" w:ascii="Times New Roman" w:hAnsi="Times New Roman" w:cs="Times New Roman"/>
          <w:color w:val="000000"/>
        </w:rPr>
      </w:pPr>
    </w:p>
    <w:p w14:paraId="3EAC0BC8">
      <w:pPr>
        <w:ind w:firstLine="420"/>
        <w:rPr>
          <w:rFonts w:hint="default" w:ascii="Times New Roman" w:hAnsi="Times New Roman" w:cs="Times New Roman"/>
          <w:color w:val="000000"/>
        </w:rPr>
      </w:pPr>
    </w:p>
    <w:p w14:paraId="22235265">
      <w:pPr>
        <w:ind w:firstLine="420"/>
        <w:rPr>
          <w:rFonts w:hint="default" w:ascii="Times New Roman" w:hAnsi="Times New Roman" w:cs="Times New Roman"/>
          <w:color w:val="000000"/>
        </w:rPr>
      </w:pPr>
    </w:p>
    <w:p w14:paraId="646F2B5D">
      <w:pPr>
        <w:ind w:firstLine="420"/>
        <w:rPr>
          <w:rFonts w:hint="default" w:ascii="Times New Roman" w:hAnsi="Times New Roman" w:cs="Times New Roman"/>
          <w:color w:val="000000"/>
        </w:rPr>
      </w:pPr>
    </w:p>
    <w:p w14:paraId="22A5787C">
      <w:pPr>
        <w:ind w:firstLine="420"/>
        <w:rPr>
          <w:rFonts w:hint="default" w:ascii="Times New Roman" w:hAnsi="Times New Roman" w:cs="Times New Roman"/>
          <w:color w:val="000000"/>
        </w:rPr>
      </w:pPr>
    </w:p>
    <w:p w14:paraId="6F6542DA">
      <w:pPr>
        <w:ind w:firstLine="420"/>
        <w:rPr>
          <w:rFonts w:hint="default" w:ascii="Times New Roman" w:hAnsi="Times New Roman" w:cs="Times New Roman"/>
          <w:color w:val="000000"/>
        </w:rPr>
      </w:pPr>
    </w:p>
    <w:p w14:paraId="22AE3777">
      <w:pPr>
        <w:ind w:firstLine="420"/>
        <w:rPr>
          <w:rFonts w:hint="default" w:ascii="Times New Roman" w:hAnsi="Times New Roman" w:cs="Times New Roman"/>
          <w:color w:val="000000"/>
        </w:rPr>
      </w:pPr>
    </w:p>
    <w:p w14:paraId="327382D4">
      <w:pPr>
        <w:ind w:firstLine="420"/>
        <w:rPr>
          <w:rFonts w:hint="default" w:ascii="Times New Roman" w:hAnsi="Times New Roman" w:cs="Times New Roman"/>
          <w:color w:val="000000"/>
        </w:rPr>
      </w:pPr>
    </w:p>
    <w:p w14:paraId="5582E693">
      <w:pPr>
        <w:ind w:firstLine="420"/>
        <w:rPr>
          <w:rFonts w:hint="default" w:ascii="Times New Roman" w:hAnsi="Times New Roman" w:cs="Times New Roman"/>
          <w:color w:val="000000"/>
        </w:rPr>
      </w:pPr>
    </w:p>
    <w:p w14:paraId="0A63AE38">
      <w:pPr>
        <w:ind w:firstLine="420"/>
        <w:rPr>
          <w:rFonts w:hint="default" w:ascii="Times New Roman" w:hAnsi="Times New Roman" w:cs="Times New Roman"/>
          <w:color w:val="000000"/>
        </w:rPr>
      </w:pPr>
    </w:p>
    <w:p w14:paraId="4D31CC27">
      <w:pPr>
        <w:ind w:firstLine="420"/>
        <w:rPr>
          <w:rFonts w:hint="default" w:ascii="Times New Roman" w:hAnsi="Times New Roman" w:cs="Times New Roman"/>
          <w:color w:val="000000"/>
        </w:rPr>
      </w:pPr>
    </w:p>
    <w:p w14:paraId="59ABEDD8">
      <w:pPr>
        <w:ind w:firstLine="420"/>
        <w:rPr>
          <w:rFonts w:hint="default" w:ascii="Times New Roman" w:hAnsi="Times New Roman" w:cs="Times New Roman"/>
          <w:color w:val="000000"/>
        </w:rPr>
      </w:pPr>
    </w:p>
    <w:p w14:paraId="0B5DEE92">
      <w:pPr>
        <w:ind w:firstLine="420"/>
        <w:rPr>
          <w:rFonts w:hint="default" w:ascii="Times New Roman" w:hAnsi="Times New Roman" w:cs="Times New Roman"/>
          <w:color w:val="000000"/>
        </w:rPr>
      </w:pPr>
    </w:p>
    <w:p w14:paraId="6311EACF">
      <w:pPr>
        <w:ind w:firstLine="420"/>
        <w:rPr>
          <w:rFonts w:hint="default" w:ascii="Times New Roman" w:hAnsi="Times New Roman" w:cs="Times New Roman"/>
          <w:color w:val="000000"/>
        </w:rPr>
      </w:pPr>
    </w:p>
    <w:p w14:paraId="0630FB46">
      <w:pPr>
        <w:ind w:firstLine="420"/>
        <w:rPr>
          <w:rFonts w:hint="default" w:ascii="Times New Roman" w:hAnsi="Times New Roman" w:cs="Times New Roman"/>
          <w:color w:val="000000"/>
        </w:rPr>
      </w:pPr>
    </w:p>
    <w:p w14:paraId="556FAA9C">
      <w:pPr>
        <w:rPr>
          <w:rFonts w:hint="default" w:ascii="Times New Roman" w:hAnsi="Times New Roman" w:cs="Times New Roman"/>
          <w:b/>
          <w:bCs/>
          <w:color w:val="000000"/>
          <w:sz w:val="30"/>
          <w:szCs w:val="30"/>
        </w:rPr>
        <w:sectPr>
          <w:headerReference r:id="rId5" w:type="default"/>
          <w:footerReference r:id="rId6" w:type="default"/>
          <w:pgSz w:w="11906" w:h="16838"/>
          <w:pgMar w:top="2098" w:right="1474" w:bottom="1984" w:left="1587" w:header="1418" w:footer="1134" w:gutter="0"/>
          <w:pgNumType w:fmt="upperRoman" w:start="1"/>
          <w:cols w:space="425" w:num="1"/>
          <w:formProt w:val="0"/>
          <w:docGrid w:type="lines" w:linePitch="312" w:charSpace="0"/>
        </w:sectPr>
      </w:pPr>
    </w:p>
    <w:p w14:paraId="4E36C308">
      <w:pPr>
        <w:jc w:val="center"/>
        <w:rPr>
          <w:rFonts w:hint="default" w:ascii="Times New Roman" w:hAnsi="Times New Roman" w:eastAsia="黑体" w:cs="Times New Roman"/>
          <w:b w:val="0"/>
          <w:bCs w:val="0"/>
          <w:color w:val="000000"/>
          <w:sz w:val="32"/>
          <w:szCs w:val="32"/>
          <w:lang w:val="en-US" w:eastAsia="zh-CN"/>
        </w:rPr>
      </w:pPr>
      <w:r>
        <w:rPr>
          <w:rFonts w:hint="default" w:ascii="Times New Roman" w:hAnsi="Times New Roman" w:eastAsia="黑体" w:cs="Times New Roman"/>
          <w:b w:val="0"/>
          <w:bCs w:val="0"/>
          <w:color w:val="000000"/>
          <w:sz w:val="32"/>
          <w:szCs w:val="32"/>
        </w:rPr>
        <w:t>区域林草碳汇产品审定</w:t>
      </w:r>
      <w:r>
        <w:rPr>
          <w:rFonts w:hint="default" w:ascii="Times New Roman" w:hAnsi="Times New Roman" w:eastAsia="黑体" w:cs="Times New Roman"/>
          <w:b w:val="0"/>
          <w:bCs w:val="0"/>
          <w:color w:val="000000"/>
          <w:sz w:val="32"/>
          <w:szCs w:val="32"/>
          <w:lang w:val="en-US" w:eastAsia="zh-CN"/>
        </w:rPr>
        <w:t>核验</w:t>
      </w:r>
      <w:r>
        <w:rPr>
          <w:rFonts w:hint="default" w:ascii="Times New Roman" w:hAnsi="Times New Roman" w:eastAsia="黑体" w:cs="Times New Roman"/>
          <w:b w:val="0"/>
          <w:bCs w:val="0"/>
          <w:color w:val="000000"/>
          <w:sz w:val="32"/>
          <w:szCs w:val="32"/>
        </w:rPr>
        <w:t>技术规</w:t>
      </w:r>
      <w:r>
        <w:rPr>
          <w:rFonts w:hint="default" w:ascii="Times New Roman" w:hAnsi="Times New Roman" w:eastAsia="黑体" w:cs="Times New Roman"/>
          <w:b w:val="0"/>
          <w:bCs w:val="0"/>
          <w:color w:val="000000"/>
          <w:sz w:val="32"/>
          <w:szCs w:val="32"/>
          <w:lang w:val="en-US" w:eastAsia="zh-CN"/>
        </w:rPr>
        <w:t>范</w:t>
      </w:r>
    </w:p>
    <w:p w14:paraId="1DA59CC4">
      <w:pPr>
        <w:pStyle w:val="57"/>
        <w:spacing w:before="240" w:after="240"/>
        <w:jc w:val="left"/>
        <w:rPr>
          <w:rFonts w:hint="default" w:ascii="Times New Roman" w:hAnsi="Times New Roman" w:cs="Times New Roman"/>
        </w:rPr>
      </w:pPr>
      <w:r>
        <w:rPr>
          <w:rFonts w:hint="default" w:ascii="Times New Roman" w:hAnsi="Times New Roman" w:cs="Times New Roman"/>
        </w:rPr>
        <w:t xml:space="preserve"> </w:t>
      </w:r>
      <w:bookmarkStart w:id="3" w:name="_Toc19525"/>
      <w:r>
        <w:rPr>
          <w:rFonts w:hint="default" w:ascii="Times New Roman" w:hAnsi="Times New Roman" w:cs="Times New Roman"/>
        </w:rPr>
        <w:t>范围</w:t>
      </w:r>
      <w:bookmarkEnd w:id="3"/>
    </w:p>
    <w:p w14:paraId="0ECB04D0">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rPr>
      </w:pPr>
      <w:r>
        <w:rPr>
          <w:rFonts w:hint="default" w:ascii="Times New Roman" w:hAnsi="Times New Roman" w:cs="Times New Roman"/>
        </w:rPr>
        <w:t>本标准规定了黑龙江省</w:t>
      </w:r>
      <w:r>
        <w:rPr>
          <w:rFonts w:hint="default" w:ascii="Times New Roman" w:hAnsi="Times New Roman" w:cs="Times New Roman"/>
          <w:lang w:val="en-US" w:eastAsia="zh-CN"/>
        </w:rPr>
        <w:t>行政区域内</w:t>
      </w:r>
      <w:r>
        <w:rPr>
          <w:rFonts w:hint="default" w:ascii="Times New Roman" w:hAnsi="Times New Roman" w:cs="Times New Roman"/>
        </w:rPr>
        <w:t>林草碳汇产品审定</w:t>
      </w:r>
      <w:r>
        <w:rPr>
          <w:rFonts w:hint="default" w:ascii="Times New Roman" w:hAnsi="Times New Roman" w:cs="Times New Roman"/>
          <w:lang w:val="en-US" w:eastAsia="zh-CN"/>
        </w:rPr>
        <w:t>核验</w:t>
      </w:r>
      <w:r>
        <w:rPr>
          <w:rFonts w:hint="default" w:ascii="Times New Roman" w:hAnsi="Times New Roman" w:cs="Times New Roman"/>
        </w:rPr>
        <w:t>原则、</w:t>
      </w:r>
      <w:r>
        <w:rPr>
          <w:rFonts w:hint="default" w:ascii="Times New Roman" w:hAnsi="Times New Roman" w:cs="Times New Roman"/>
          <w:lang w:val="en-US" w:eastAsia="zh-CN"/>
        </w:rPr>
        <w:t>审定内容、核验</w:t>
      </w:r>
      <w:r>
        <w:rPr>
          <w:rFonts w:hint="default" w:ascii="Times New Roman" w:hAnsi="Times New Roman" w:cs="Times New Roman"/>
        </w:rPr>
        <w:t>程序和要求</w:t>
      </w:r>
      <w:r>
        <w:rPr>
          <w:rFonts w:hint="default" w:ascii="Times New Roman" w:hAnsi="Times New Roman" w:cs="Times New Roman"/>
          <w:lang w:val="en-US" w:eastAsia="zh-CN"/>
        </w:rPr>
        <w:t>等内容</w:t>
      </w:r>
      <w:r>
        <w:rPr>
          <w:rFonts w:hint="default" w:ascii="Times New Roman" w:hAnsi="Times New Roman" w:cs="Times New Roman"/>
        </w:rPr>
        <w:t>。</w:t>
      </w:r>
    </w:p>
    <w:p w14:paraId="33F109C9">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rPr>
      </w:pPr>
      <w:r>
        <w:rPr>
          <w:rFonts w:hint="default" w:ascii="Times New Roman" w:hAnsi="Times New Roman" w:cs="Times New Roman"/>
        </w:rPr>
        <w:t>本标准适用于指导审定</w:t>
      </w:r>
      <w:r>
        <w:rPr>
          <w:rFonts w:hint="default" w:ascii="Times New Roman" w:hAnsi="Times New Roman" w:cs="Times New Roman"/>
          <w:lang w:val="en-US" w:eastAsia="zh-CN"/>
        </w:rPr>
        <w:t>核验</w:t>
      </w:r>
      <w:r>
        <w:rPr>
          <w:rFonts w:hint="default" w:ascii="Times New Roman" w:hAnsi="Times New Roman" w:cs="Times New Roman"/>
        </w:rPr>
        <w:t>机构对黑龙江省</w:t>
      </w:r>
      <w:r>
        <w:rPr>
          <w:rFonts w:hint="default" w:ascii="Times New Roman" w:hAnsi="Times New Roman" w:cs="Times New Roman"/>
          <w:lang w:val="en-US" w:eastAsia="zh-CN"/>
        </w:rPr>
        <w:t>政区域内</w:t>
      </w:r>
      <w:r>
        <w:rPr>
          <w:rFonts w:hint="default" w:ascii="Times New Roman" w:hAnsi="Times New Roman" w:cs="Times New Roman"/>
        </w:rPr>
        <w:t>碳汇造林、森林经营</w:t>
      </w:r>
      <w:r>
        <w:rPr>
          <w:rFonts w:hint="default" w:ascii="Times New Roman" w:hAnsi="Times New Roman" w:cs="Times New Roman"/>
          <w:lang w:val="en-US" w:eastAsia="zh-CN"/>
        </w:rPr>
        <w:t>碳汇</w:t>
      </w:r>
      <w:r>
        <w:rPr>
          <w:rFonts w:hint="default" w:ascii="Times New Roman" w:hAnsi="Times New Roman" w:cs="Times New Roman"/>
        </w:rPr>
        <w:t>等</w:t>
      </w:r>
      <w:r>
        <w:rPr>
          <w:rFonts w:hint="default" w:ascii="Times New Roman" w:hAnsi="Times New Roman" w:cs="Times New Roman"/>
          <w:lang w:val="en-US" w:eastAsia="zh-CN"/>
        </w:rPr>
        <w:t>项目级的</w:t>
      </w:r>
      <w:r>
        <w:rPr>
          <w:rFonts w:hint="default" w:ascii="Times New Roman" w:hAnsi="Times New Roman" w:cs="Times New Roman"/>
        </w:rPr>
        <w:t>林草碳汇产品</w:t>
      </w:r>
      <w:r>
        <w:rPr>
          <w:rFonts w:hint="default" w:ascii="Times New Roman" w:hAnsi="Times New Roman" w:cs="Times New Roman"/>
          <w:lang w:val="en-US" w:eastAsia="zh-CN"/>
        </w:rPr>
        <w:t>进行</w:t>
      </w:r>
      <w:r>
        <w:rPr>
          <w:rFonts w:hint="default" w:ascii="Times New Roman" w:hAnsi="Times New Roman" w:cs="Times New Roman"/>
        </w:rPr>
        <w:t>审定</w:t>
      </w:r>
      <w:r>
        <w:rPr>
          <w:rFonts w:hint="default" w:ascii="Times New Roman" w:hAnsi="Times New Roman" w:cs="Times New Roman"/>
          <w:lang w:val="en-US" w:eastAsia="zh-CN"/>
        </w:rPr>
        <w:t>核验</w:t>
      </w:r>
      <w:r>
        <w:rPr>
          <w:rFonts w:hint="default" w:ascii="Times New Roman" w:hAnsi="Times New Roman" w:cs="Times New Roman"/>
        </w:rPr>
        <w:t>工作。</w:t>
      </w:r>
    </w:p>
    <w:p w14:paraId="65D9C9D3">
      <w:pPr>
        <w:pStyle w:val="57"/>
        <w:spacing w:before="240" w:after="240"/>
        <w:rPr>
          <w:rFonts w:hint="default" w:ascii="Times New Roman" w:hAnsi="Times New Roman" w:cs="Times New Roman"/>
        </w:rPr>
      </w:pPr>
      <w:bookmarkStart w:id="4" w:name="_Toc24764"/>
      <w:r>
        <w:rPr>
          <w:rFonts w:hint="default" w:ascii="Times New Roman" w:hAnsi="Times New Roman" w:cs="Times New Roman"/>
        </w:rPr>
        <w:t>规范性引用文件</w:t>
      </w:r>
      <w:bookmarkEnd w:id="4"/>
    </w:p>
    <w:p w14:paraId="55FD712D">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rPr>
      </w:pPr>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1D3F945">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rPr>
      </w:pPr>
      <w:r>
        <w:rPr>
          <w:rFonts w:hint="default" w:ascii="Times New Roman" w:hAnsi="Times New Roman" w:cs="Times New Roman"/>
        </w:rPr>
        <w:t>GB/T 26424 森林资源规划设计调查技术规程</w:t>
      </w:r>
    </w:p>
    <w:p w14:paraId="44F64E3D">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rPr>
      </w:pPr>
      <w:r>
        <w:rPr>
          <w:rFonts w:hint="default" w:ascii="Times New Roman" w:hAnsi="Times New Roman" w:cs="Times New Roman"/>
        </w:rPr>
        <w:t>GB/T 27029</w:t>
      </w:r>
      <w:r>
        <w:rPr>
          <w:rFonts w:hint="default" w:ascii="Times New Roman" w:hAnsi="Times New Roman" w:cs="Times New Roman"/>
          <w:lang w:val="en-US" w:eastAsia="zh-CN"/>
        </w:rPr>
        <w:t xml:space="preserve"> </w:t>
      </w:r>
      <w:r>
        <w:rPr>
          <w:rFonts w:hint="default" w:ascii="Times New Roman" w:hAnsi="Times New Roman" w:cs="Times New Roman"/>
        </w:rPr>
        <w:t>合格评定 审定与核查机构通用原则和要求</w:t>
      </w:r>
    </w:p>
    <w:p w14:paraId="25088EBD">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rPr>
      </w:pPr>
      <w:r>
        <w:rPr>
          <w:rFonts w:hint="default" w:ascii="Times New Roman" w:hAnsi="Times New Roman" w:cs="Times New Roman"/>
        </w:rPr>
        <w:t>GB/T 38590 森林资源连续清查技术规程</w:t>
      </w:r>
    </w:p>
    <w:p w14:paraId="1FC08AFF">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rPr>
      </w:pPr>
      <w:r>
        <w:rPr>
          <w:rFonts w:hint="default" w:ascii="Times New Roman" w:hAnsi="Times New Roman" w:cs="Times New Roman"/>
        </w:rPr>
        <w:t>GB/T 41198</w:t>
      </w:r>
      <w:r>
        <w:rPr>
          <w:rFonts w:hint="default" w:ascii="Times New Roman" w:hAnsi="Times New Roman" w:cs="Times New Roman"/>
          <w:lang w:val="en-US" w:eastAsia="zh-CN"/>
        </w:rPr>
        <w:t xml:space="preserve"> </w:t>
      </w:r>
      <w:r>
        <w:rPr>
          <w:rFonts w:hint="default" w:ascii="Times New Roman" w:hAnsi="Times New Roman" w:cs="Times New Roman"/>
        </w:rPr>
        <w:t>林业碳汇项目审定和核证指南</w:t>
      </w:r>
    </w:p>
    <w:p w14:paraId="3034F086">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rPr>
      </w:pPr>
      <w:r>
        <w:rPr>
          <w:rFonts w:hint="default" w:ascii="Times New Roman" w:hAnsi="Times New Roman" w:cs="Times New Roman"/>
        </w:rPr>
        <w:t>GB/T 47443</w:t>
      </w:r>
      <w:r>
        <w:rPr>
          <w:rFonts w:hint="default" w:ascii="Times New Roman" w:hAnsi="Times New Roman" w:cs="Times New Roman"/>
          <w:lang w:val="en-US" w:eastAsia="zh-CN"/>
        </w:rPr>
        <w:t xml:space="preserve"> </w:t>
      </w:r>
      <w:r>
        <w:rPr>
          <w:rFonts w:hint="default" w:ascii="Times New Roman" w:hAnsi="Times New Roman" w:cs="Times New Roman"/>
        </w:rPr>
        <w:t>温室气体声明的核查和审定通用要求与指南</w:t>
      </w:r>
    </w:p>
    <w:p w14:paraId="113B0ABC">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rPr>
      </w:pPr>
      <w:r>
        <w:rPr>
          <w:rFonts w:hint="default" w:ascii="Times New Roman" w:hAnsi="Times New Roman" w:cs="Times New Roman"/>
        </w:rPr>
        <w:t>ISO 14064</w:t>
      </w:r>
      <w:r>
        <w:rPr>
          <w:rFonts w:hint="default" w:ascii="Times New Roman" w:hAnsi="Times New Roman" w:cs="Times New Roman"/>
          <w:lang w:val="en-US" w:eastAsia="zh-CN"/>
        </w:rPr>
        <w:t xml:space="preserve"> </w:t>
      </w:r>
      <w:r>
        <w:rPr>
          <w:rFonts w:hint="default" w:ascii="Times New Roman" w:hAnsi="Times New Roman" w:cs="Times New Roman"/>
        </w:rPr>
        <w:t>温室气体声明审定与核查规范</w:t>
      </w:r>
    </w:p>
    <w:p w14:paraId="716E9D12">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rPr>
      </w:pPr>
      <w:r>
        <w:rPr>
          <w:rFonts w:hint="default" w:ascii="Times New Roman" w:hAnsi="Times New Roman" w:cs="Times New Roman"/>
        </w:rPr>
        <w:t>ISO 14065</w:t>
      </w:r>
      <w:r>
        <w:rPr>
          <w:rFonts w:hint="default" w:ascii="Times New Roman" w:hAnsi="Times New Roman" w:cs="Times New Roman"/>
          <w:lang w:val="en-US" w:eastAsia="zh-CN"/>
        </w:rPr>
        <w:t xml:space="preserve"> </w:t>
      </w:r>
      <w:r>
        <w:rPr>
          <w:rFonts w:hint="default" w:ascii="Times New Roman" w:hAnsi="Times New Roman" w:cs="Times New Roman"/>
        </w:rPr>
        <w:t>温室气体审定与核查机构要求</w:t>
      </w:r>
    </w:p>
    <w:p w14:paraId="6031A262">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rPr>
      </w:pPr>
      <w:r>
        <w:rPr>
          <w:rFonts w:hint="default" w:ascii="Times New Roman" w:hAnsi="Times New Roman" w:cs="Times New Roman"/>
        </w:rPr>
        <w:t>DB23/T 1919</w:t>
      </w:r>
      <w:r>
        <w:rPr>
          <w:rFonts w:hint="default" w:ascii="Times New Roman" w:hAnsi="Times New Roman" w:cs="Times New Roman"/>
          <w:lang w:val="en-US" w:eastAsia="zh-CN"/>
        </w:rPr>
        <w:t xml:space="preserve"> </w:t>
      </w:r>
      <w:r>
        <w:rPr>
          <w:rFonts w:hint="default" w:ascii="Times New Roman" w:hAnsi="Times New Roman" w:cs="Times New Roman"/>
        </w:rPr>
        <w:t>森林经营碳汇项目技术规程</w:t>
      </w:r>
    </w:p>
    <w:p w14:paraId="3862FDA9">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cs="Times New Roman"/>
        </w:rPr>
      </w:pPr>
      <w:r>
        <w:rPr>
          <w:rFonts w:hint="default" w:ascii="Times New Roman" w:hAnsi="Times New Roman" w:cs="Times New Roman"/>
        </w:rPr>
        <w:t>DB23/T 1923</w:t>
      </w:r>
      <w:r>
        <w:rPr>
          <w:rFonts w:hint="default" w:ascii="Times New Roman" w:hAnsi="Times New Roman" w:cs="Times New Roman"/>
          <w:lang w:val="en-US" w:eastAsia="zh-CN"/>
        </w:rPr>
        <w:t xml:space="preserve"> </w:t>
      </w:r>
      <w:r>
        <w:rPr>
          <w:rFonts w:hint="default" w:ascii="Times New Roman" w:hAnsi="Times New Roman" w:cs="Times New Roman"/>
        </w:rPr>
        <w:t>碳汇造林项目技术规程</w:t>
      </w:r>
    </w:p>
    <w:p w14:paraId="3E52B251">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eastAsia="宋体" w:cs="Times New Roman"/>
          <w:lang w:val="en-US" w:eastAsia="zh-CN"/>
        </w:rPr>
      </w:pPr>
      <w:r>
        <w:rPr>
          <w:rFonts w:hint="default" w:ascii="Times New Roman" w:hAnsi="Times New Roman" w:cs="Times New Roman"/>
        </w:rPr>
        <w:t>DB23/T 2475</w:t>
      </w:r>
      <w:r>
        <w:rPr>
          <w:rFonts w:hint="default" w:ascii="Times New Roman" w:hAnsi="Times New Roman" w:cs="Times New Roman"/>
          <w:lang w:val="en-US" w:eastAsia="zh-CN"/>
        </w:rPr>
        <w:t xml:space="preserve"> </w:t>
      </w:r>
      <w:r>
        <w:rPr>
          <w:rFonts w:hint="default" w:ascii="Times New Roman" w:hAnsi="Times New Roman" w:cs="Times New Roman"/>
        </w:rPr>
        <w:t>林业碳汇计量监测体系建设技术规范</w:t>
      </w:r>
      <w:r>
        <w:rPr>
          <w:rFonts w:hint="default" w:ascii="Times New Roman" w:hAnsi="Times New Roman" w:cs="Times New Roman"/>
          <w:lang w:val="en-US" w:eastAsia="zh-CN"/>
        </w:rPr>
        <w:t xml:space="preserve"> </w:t>
      </w:r>
    </w:p>
    <w:p w14:paraId="1D72543E">
      <w:pPr>
        <w:pStyle w:val="24"/>
        <w:keepNext w:val="0"/>
        <w:keepLines w:val="0"/>
        <w:pageBreakBefore w:val="0"/>
        <w:widowControl/>
        <w:kinsoku/>
        <w:wordWrap/>
        <w:overflowPunct/>
        <w:topLinePunct w:val="0"/>
        <w:autoSpaceDE w:val="0"/>
        <w:autoSpaceDN w:val="0"/>
        <w:bidi w:val="0"/>
        <w:adjustRightInd/>
        <w:snapToGrid/>
        <w:textAlignment w:val="auto"/>
        <w:rPr>
          <w:rFonts w:hint="default" w:ascii="Times New Roman" w:hAnsi="Times New Roman" w:eastAsia="宋体" w:cs="Times New Roman"/>
          <w:lang w:eastAsia="zh-CN"/>
        </w:rPr>
      </w:pPr>
      <w:r>
        <w:rPr>
          <w:rFonts w:hint="default" w:ascii="Times New Roman" w:hAnsi="Times New Roman" w:cs="Times New Roman"/>
        </w:rPr>
        <w:t>DB23/T 3389</w:t>
      </w:r>
      <w:r>
        <w:rPr>
          <w:rFonts w:hint="default" w:ascii="Times New Roman" w:hAnsi="Times New Roman" w:cs="Times New Roman"/>
          <w:lang w:val="en-US" w:eastAsia="zh-CN"/>
        </w:rPr>
        <w:t xml:space="preserve"> </w:t>
      </w:r>
      <w:r>
        <w:rPr>
          <w:rFonts w:hint="default" w:ascii="Times New Roman" w:hAnsi="Times New Roman" w:cs="Times New Roman"/>
        </w:rPr>
        <w:t>森林碳汇服务核定技术指南</w:t>
      </w:r>
      <w:r>
        <w:rPr>
          <w:rFonts w:hint="default" w:ascii="Times New Roman" w:hAnsi="Times New Roman" w:cs="Times New Roman"/>
          <w:lang w:val="en-US" w:eastAsia="zh-CN"/>
        </w:rPr>
        <w:t xml:space="preserve"> </w:t>
      </w:r>
    </w:p>
    <w:p w14:paraId="1B587DFF">
      <w:pPr>
        <w:pStyle w:val="57"/>
        <w:spacing w:before="240" w:after="240"/>
        <w:rPr>
          <w:rFonts w:hint="default" w:ascii="Times New Roman" w:hAnsi="Times New Roman" w:cs="Times New Roman"/>
        </w:rPr>
      </w:pPr>
      <w:bookmarkStart w:id="5" w:name="_Toc10772"/>
      <w:r>
        <w:rPr>
          <w:rFonts w:hint="default" w:ascii="Times New Roman" w:hAnsi="Times New Roman" w:cs="Times New Roman"/>
        </w:rPr>
        <w:t>术语和定义</w:t>
      </w:r>
      <w:bookmarkEnd w:id="5"/>
    </w:p>
    <w:p w14:paraId="44ECB78B">
      <w:pPr>
        <w:pStyle w:val="54"/>
        <w:spacing w:before="120" w:after="120"/>
        <w:ind w:left="0"/>
        <w:rPr>
          <w:rFonts w:hint="default" w:ascii="Times New Roman" w:hAnsi="Times New Roman" w:cs="Times New Roman"/>
          <w:color w:val="000000"/>
        </w:rPr>
      </w:pPr>
    </w:p>
    <w:p w14:paraId="1ED84E1B">
      <w:pPr>
        <w:pStyle w:val="54"/>
        <w:numPr>
          <w:ilvl w:val="0"/>
          <w:numId w:val="0"/>
        </w:numPr>
        <w:spacing w:before="120" w:after="120"/>
        <w:ind w:firstLine="420" w:firstLineChars="200"/>
        <w:rPr>
          <w:rFonts w:hint="default" w:ascii="Times New Roman" w:hAnsi="Times New Roman" w:cs="Times New Roman"/>
          <w:color w:val="000000"/>
        </w:rPr>
      </w:pPr>
      <w:r>
        <w:rPr>
          <w:rFonts w:hint="default" w:ascii="Times New Roman" w:hAnsi="Times New Roman" w:cs="Times New Roman"/>
          <w:color w:val="000000"/>
        </w:rPr>
        <w:t>林草碳汇产品</w:t>
      </w:r>
    </w:p>
    <w:p w14:paraId="692C52BB">
      <w:pPr>
        <w:pStyle w:val="24"/>
        <w:rPr>
          <w:rFonts w:hint="eastAsia" w:ascii="Times New Roman" w:hAnsi="Times New Roman" w:eastAsia="宋体" w:cs="Times New Roman"/>
          <w:color w:val="000000"/>
          <w:lang w:val="en-US" w:eastAsia="zh-CN"/>
        </w:rPr>
      </w:pPr>
      <w:r>
        <w:rPr>
          <w:rFonts w:hint="default" w:ascii="Times New Roman" w:hAnsi="Times New Roman" w:cs="Times New Roman"/>
          <w:color w:val="000000"/>
          <w:lang w:val="en-US" w:eastAsia="zh-CN"/>
        </w:rPr>
        <w:t>一般</w:t>
      </w:r>
      <w:r>
        <w:rPr>
          <w:rFonts w:hint="eastAsia" w:ascii="Times New Roman" w:cs="Times New Roman"/>
          <w:color w:val="000000"/>
          <w:lang w:val="en-US" w:eastAsia="zh-CN"/>
        </w:rPr>
        <w:t>指</w:t>
      </w:r>
      <w:r>
        <w:rPr>
          <w:rFonts w:hint="default" w:ascii="Times New Roman" w:hAnsi="Times New Roman" w:cs="Times New Roman"/>
          <w:color w:val="000000"/>
          <w:lang w:val="en-US" w:eastAsia="zh-CN"/>
        </w:rPr>
        <w:t>通过</w:t>
      </w:r>
      <w:r>
        <w:rPr>
          <w:rFonts w:hint="default" w:ascii="Times New Roman" w:hAnsi="Times New Roman" w:cs="Times New Roman"/>
          <w:color w:val="000000"/>
        </w:rPr>
        <w:t>人工造林、森林抚育、退化草地修复、可持续森林经营</w:t>
      </w:r>
      <w:r>
        <w:rPr>
          <w:rFonts w:hint="default" w:ascii="Times New Roman" w:hAnsi="Times New Roman" w:cs="Times New Roman"/>
          <w:color w:val="000000"/>
          <w:lang w:val="en-US" w:eastAsia="zh-CN"/>
        </w:rPr>
        <w:t>等</w:t>
      </w:r>
      <w:r>
        <w:rPr>
          <w:rFonts w:hint="default" w:ascii="Times New Roman" w:hAnsi="Times New Roman" w:cs="Times New Roman"/>
          <w:color w:val="000000"/>
        </w:rPr>
        <w:t>活动，</w:t>
      </w:r>
      <w:r>
        <w:rPr>
          <w:rFonts w:hint="default" w:ascii="Times New Roman" w:hAnsi="Times New Roman" w:cs="Times New Roman"/>
          <w:color w:val="000000"/>
          <w:lang w:val="en-US" w:eastAsia="zh-CN"/>
        </w:rPr>
        <w:t>增加</w:t>
      </w:r>
      <w:r>
        <w:rPr>
          <w:rFonts w:hint="default" w:ascii="Times New Roman" w:hAnsi="Times New Roman" w:cs="Times New Roman"/>
          <w:color w:val="000000"/>
        </w:rPr>
        <w:t>植被、土壤、枯落物、枯死木</w:t>
      </w:r>
      <w:r>
        <w:rPr>
          <w:rFonts w:hint="default" w:ascii="Times New Roman" w:hAnsi="Times New Roman" w:cs="Times New Roman"/>
          <w:color w:val="000000"/>
          <w:lang w:val="en-US" w:eastAsia="zh-CN"/>
        </w:rPr>
        <w:t>等</w:t>
      </w:r>
      <w:r>
        <w:rPr>
          <w:rFonts w:hint="default" w:ascii="Times New Roman" w:hAnsi="Times New Roman" w:cs="Times New Roman"/>
          <w:color w:val="000000"/>
        </w:rPr>
        <w:t>碳库固碳</w:t>
      </w:r>
      <w:r>
        <w:rPr>
          <w:rFonts w:hint="default" w:ascii="Times New Roman" w:hAnsi="Times New Roman" w:cs="Times New Roman"/>
          <w:color w:val="000000"/>
          <w:lang w:val="en-US" w:eastAsia="zh-CN"/>
        </w:rPr>
        <w:t>量</w:t>
      </w:r>
      <w:r>
        <w:rPr>
          <w:rFonts w:hint="default" w:ascii="Times New Roman" w:hAnsi="Times New Roman" w:cs="Times New Roman"/>
          <w:color w:val="000000"/>
        </w:rPr>
        <w:t>，产生可量化、可交易、</w:t>
      </w:r>
      <w:r>
        <w:rPr>
          <w:rFonts w:hint="eastAsia" w:ascii="Times New Roman" w:cs="Times New Roman"/>
          <w:color w:val="000000"/>
          <w:lang w:val="en-US" w:eastAsia="zh-CN"/>
        </w:rPr>
        <w:t>可审定</w:t>
      </w:r>
      <w:r>
        <w:rPr>
          <w:rFonts w:hint="default" w:ascii="Times New Roman" w:hAnsi="Times New Roman" w:cs="Times New Roman"/>
          <w:color w:val="000000"/>
        </w:rPr>
        <w:t>核验净增</w:t>
      </w:r>
      <w:r>
        <w:rPr>
          <w:rFonts w:hint="eastAsia" w:ascii="Times New Roman" w:cs="Times New Roman"/>
          <w:color w:val="000000"/>
          <w:lang w:val="en-US" w:eastAsia="zh-CN"/>
        </w:rPr>
        <w:t>碳</w:t>
      </w:r>
      <w:r>
        <w:rPr>
          <w:rFonts w:hint="default" w:ascii="Times New Roman" w:hAnsi="Times New Roman" w:cs="Times New Roman"/>
          <w:color w:val="000000"/>
        </w:rPr>
        <w:t>汇量</w:t>
      </w:r>
      <w:r>
        <w:rPr>
          <w:rFonts w:hint="default" w:ascii="Times New Roman" w:hAnsi="Times New Roman" w:cs="Times New Roman"/>
          <w:color w:val="000000"/>
          <w:lang w:val="en-US" w:eastAsia="zh-CN"/>
        </w:rPr>
        <w:t>的项目级</w:t>
      </w:r>
      <w:r>
        <w:rPr>
          <w:rFonts w:hint="default" w:ascii="Times New Roman" w:hAnsi="Times New Roman" w:cs="Times New Roman"/>
          <w:color w:val="000000"/>
        </w:rPr>
        <w:t>生态产品，包</w:t>
      </w:r>
      <w:r>
        <w:rPr>
          <w:rFonts w:hint="eastAsia" w:ascii="Times New Roman" w:cs="Times New Roman"/>
          <w:color w:val="000000"/>
          <w:lang w:val="en-US" w:eastAsia="zh-CN"/>
        </w:rPr>
        <w:t>括</w:t>
      </w:r>
      <w:r>
        <w:rPr>
          <w:rFonts w:hint="default" w:ascii="Times New Roman" w:hAnsi="Times New Roman" w:cs="Times New Roman"/>
          <w:color w:val="000000"/>
        </w:rPr>
        <w:t>造林碳汇、森林经营</w:t>
      </w:r>
      <w:r>
        <w:rPr>
          <w:rFonts w:hint="eastAsia" w:ascii="Times New Roman" w:cs="Times New Roman"/>
          <w:color w:val="000000"/>
          <w:lang w:val="en-US" w:eastAsia="zh-CN"/>
        </w:rPr>
        <w:t>碳汇</w:t>
      </w:r>
      <w:r>
        <w:rPr>
          <w:rFonts w:hint="default" w:ascii="Times New Roman" w:hAnsi="Times New Roman" w:cs="Times New Roman"/>
          <w:color w:val="000000"/>
        </w:rPr>
        <w:t>、草地修复</w:t>
      </w:r>
      <w:r>
        <w:rPr>
          <w:rFonts w:hint="eastAsia" w:ascii="Times New Roman" w:cs="Times New Roman"/>
          <w:color w:val="000000"/>
          <w:lang w:val="en-US" w:eastAsia="zh-CN"/>
        </w:rPr>
        <w:t>碳汇</w:t>
      </w:r>
      <w:r>
        <w:rPr>
          <w:rFonts w:hint="default" w:ascii="Times New Roman" w:hAnsi="Times New Roman" w:cs="Times New Roman"/>
          <w:color w:val="000000"/>
          <w:lang w:val="en-US" w:eastAsia="zh-CN"/>
        </w:rPr>
        <w:t>等项目级生态产品</w:t>
      </w:r>
      <w:r>
        <w:rPr>
          <w:rFonts w:hint="default" w:ascii="Times New Roman" w:hAnsi="Times New Roman" w:cs="Times New Roman"/>
          <w:color w:val="000000"/>
        </w:rPr>
        <w:t>。</w:t>
      </w:r>
      <w:r>
        <w:rPr>
          <w:rFonts w:hint="eastAsia" w:ascii="Times New Roman" w:cs="Times New Roman"/>
          <w:color w:val="000000"/>
          <w:lang w:val="en-US" w:eastAsia="zh-CN"/>
        </w:rPr>
        <w:t>经营活动按照</w:t>
      </w:r>
      <w:r>
        <w:rPr>
          <w:rFonts w:hint="default" w:ascii="Times New Roman" w:hAnsi="Times New Roman" w:cs="Times New Roman"/>
        </w:rPr>
        <w:t>GB/T 26424</w:t>
      </w:r>
      <w:r>
        <w:rPr>
          <w:rFonts w:hint="eastAsia" w:ascii="Times New Roman" w:cs="Times New Roman"/>
          <w:lang w:eastAsia="zh-CN"/>
        </w:rPr>
        <w:t>、</w:t>
      </w:r>
      <w:r>
        <w:rPr>
          <w:rFonts w:hint="default" w:ascii="Times New Roman" w:hAnsi="Times New Roman" w:cs="Times New Roman"/>
        </w:rPr>
        <w:t xml:space="preserve">GB/T 38590 </w:t>
      </w:r>
      <w:r>
        <w:rPr>
          <w:rFonts w:hint="eastAsia" w:ascii="Times New Roman" w:cs="Times New Roman"/>
          <w:color w:val="000000"/>
          <w:lang w:val="en-US" w:eastAsia="zh-CN"/>
        </w:rPr>
        <w:t>执行</w:t>
      </w:r>
      <w:r>
        <w:rPr>
          <w:rFonts w:hint="eastAsia" w:ascii="Times New Roman" w:cs="Times New Roman"/>
          <w:lang w:val="en-US" w:eastAsia="zh-CN"/>
        </w:rPr>
        <w:t>；碳汇计量</w:t>
      </w:r>
      <w:r>
        <w:rPr>
          <w:rFonts w:hint="eastAsia" w:ascii="Times New Roman" w:cs="Times New Roman"/>
          <w:color w:val="000000"/>
          <w:lang w:val="en-US" w:eastAsia="zh-CN"/>
        </w:rPr>
        <w:t>按照</w:t>
      </w:r>
      <w:r>
        <w:rPr>
          <w:rFonts w:hint="default" w:ascii="Times New Roman" w:hAnsi="Times New Roman" w:cs="Times New Roman"/>
        </w:rPr>
        <w:t>DB23/T 1919</w:t>
      </w:r>
      <w:r>
        <w:rPr>
          <w:rFonts w:hint="eastAsia" w:ascii="Times New Roman" w:cs="Times New Roman"/>
          <w:lang w:eastAsia="zh-CN"/>
        </w:rPr>
        <w:t>、</w:t>
      </w:r>
      <w:r>
        <w:rPr>
          <w:rFonts w:hint="default" w:ascii="Times New Roman" w:hAnsi="Times New Roman" w:cs="Times New Roman"/>
        </w:rPr>
        <w:t>DB23/T 1923</w:t>
      </w:r>
      <w:r>
        <w:rPr>
          <w:rFonts w:hint="eastAsia" w:ascii="Times New Roman" w:cs="Times New Roman"/>
          <w:color w:val="000000"/>
          <w:lang w:val="en-US" w:eastAsia="zh-CN"/>
        </w:rPr>
        <w:t>执行。</w:t>
      </w:r>
    </w:p>
    <w:p w14:paraId="685953D3">
      <w:pPr>
        <w:pStyle w:val="54"/>
        <w:spacing w:before="120" w:after="120"/>
        <w:ind w:left="0"/>
        <w:rPr>
          <w:rFonts w:hint="default" w:ascii="Times New Roman" w:hAnsi="Times New Roman" w:cs="Times New Roman"/>
          <w:color w:val="000000"/>
        </w:rPr>
      </w:pPr>
    </w:p>
    <w:p w14:paraId="4D33AD87">
      <w:pPr>
        <w:pStyle w:val="54"/>
        <w:numPr>
          <w:ilvl w:val="0"/>
          <w:numId w:val="0"/>
        </w:numPr>
        <w:spacing w:before="120" w:after="120"/>
        <w:ind w:firstLine="420" w:firstLineChars="200"/>
        <w:rPr>
          <w:rFonts w:hint="default" w:ascii="Times New Roman" w:hAnsi="Times New Roman" w:cs="Times New Roman"/>
          <w:color w:val="000000"/>
        </w:rPr>
      </w:pPr>
      <w:r>
        <w:rPr>
          <w:rFonts w:hint="default" w:ascii="Times New Roman" w:hAnsi="Times New Roman" w:cs="Times New Roman"/>
          <w:color w:val="000000"/>
        </w:rPr>
        <w:t xml:space="preserve">审定 </w:t>
      </w:r>
    </w:p>
    <w:p w14:paraId="70603AC4">
      <w:pPr>
        <w:pStyle w:val="24"/>
        <w:rPr>
          <w:rFonts w:hint="eastAsia" w:ascii="Times New Roman" w:hAnsi="Times New Roman" w:eastAsia="宋体" w:cs="Times New Roman"/>
          <w:color w:val="000000"/>
          <w:lang w:val="en-US" w:eastAsia="zh-CN"/>
        </w:rPr>
      </w:pPr>
      <w:r>
        <w:rPr>
          <w:rFonts w:hint="default" w:ascii="Times New Roman" w:hAnsi="Times New Roman" w:cs="Times New Roman"/>
          <w:color w:val="000000"/>
          <w:lang w:val="en-US" w:eastAsia="zh-CN"/>
        </w:rPr>
        <w:t>指</w:t>
      </w:r>
      <w:r>
        <w:rPr>
          <w:rFonts w:hint="default" w:ascii="Times New Roman" w:hAnsi="Times New Roman" w:cs="Times New Roman"/>
          <w:color w:val="000000"/>
        </w:rPr>
        <w:t>项目开发</w:t>
      </w:r>
      <w:r>
        <w:rPr>
          <w:rFonts w:hint="eastAsia" w:ascii="Times New Roman" w:cs="Times New Roman"/>
          <w:color w:val="000000"/>
          <w:lang w:val="en-US" w:eastAsia="zh-CN"/>
        </w:rPr>
        <w:t>完成后</w:t>
      </w:r>
      <w:r>
        <w:rPr>
          <w:rFonts w:hint="default" w:ascii="Times New Roman" w:hAnsi="Times New Roman" w:cs="Times New Roman"/>
          <w:color w:val="000000"/>
        </w:rPr>
        <w:t>，</w:t>
      </w:r>
      <w:r>
        <w:rPr>
          <w:rFonts w:hint="eastAsia" w:ascii="Times New Roman" w:cs="Times New Roman"/>
          <w:color w:val="000000"/>
          <w:lang w:val="en-US" w:eastAsia="zh-CN"/>
        </w:rPr>
        <w:t>由管理部门认可的</w:t>
      </w:r>
      <w:r>
        <w:rPr>
          <w:rFonts w:hint="default" w:ascii="Times New Roman" w:hAnsi="Times New Roman" w:cs="Times New Roman"/>
          <w:color w:val="000000"/>
        </w:rPr>
        <w:t>独立第三方机构对碳汇产品设计文件、土地权属、基线情景、额外性、监测方案、方法学适用性</w:t>
      </w:r>
      <w:r>
        <w:rPr>
          <w:rFonts w:hint="eastAsia" w:ascii="Times New Roman" w:cs="Times New Roman"/>
          <w:color w:val="000000"/>
          <w:lang w:val="en-US" w:eastAsia="zh-CN"/>
        </w:rPr>
        <w:t>等</w:t>
      </w:r>
      <w:r>
        <w:rPr>
          <w:rFonts w:hint="default" w:ascii="Times New Roman" w:hAnsi="Times New Roman" w:cs="Times New Roman"/>
          <w:color w:val="000000"/>
        </w:rPr>
        <w:t>开展</w:t>
      </w:r>
      <w:r>
        <w:rPr>
          <w:rFonts w:hint="eastAsia" w:ascii="Times New Roman" w:cs="Times New Roman"/>
          <w:color w:val="000000"/>
          <w:lang w:val="en-US" w:eastAsia="zh-CN"/>
        </w:rPr>
        <w:t>审查与核定</w:t>
      </w:r>
      <w:r>
        <w:rPr>
          <w:rFonts w:hint="default" w:ascii="Times New Roman" w:hAnsi="Times New Roman" w:cs="Times New Roman"/>
          <w:color w:val="000000"/>
        </w:rPr>
        <w:t>，出具审定结论，证明项目具备合规</w:t>
      </w:r>
      <w:r>
        <w:rPr>
          <w:rFonts w:hint="eastAsia" w:ascii="Times New Roman" w:cs="Times New Roman"/>
          <w:color w:val="000000"/>
          <w:lang w:val="en-US" w:eastAsia="zh-CN"/>
        </w:rPr>
        <w:t>性、合法性和真实性</w:t>
      </w:r>
      <w:r>
        <w:rPr>
          <w:rFonts w:hint="default" w:ascii="Times New Roman" w:hAnsi="Times New Roman" w:cs="Times New Roman"/>
          <w:color w:val="000000"/>
        </w:rPr>
        <w:t>的过程。独立第三方机构</w:t>
      </w:r>
      <w:r>
        <w:rPr>
          <w:rFonts w:hint="eastAsia" w:ascii="Times New Roman" w:cs="Times New Roman"/>
          <w:color w:val="000000"/>
          <w:lang w:val="en-US" w:eastAsia="zh-CN"/>
        </w:rPr>
        <w:t>认定按照</w:t>
      </w:r>
      <w:r>
        <w:rPr>
          <w:rFonts w:hint="default" w:ascii="Times New Roman" w:hAnsi="Times New Roman" w:cs="Times New Roman"/>
        </w:rPr>
        <w:t>GB/T 27029</w:t>
      </w:r>
      <w:r>
        <w:rPr>
          <w:rFonts w:hint="eastAsia" w:ascii="Times New Roman" w:cs="Times New Roman"/>
          <w:lang w:val="en-US" w:eastAsia="zh-CN"/>
        </w:rPr>
        <w:t>或黑龙江省有关文件</w:t>
      </w:r>
      <w:r>
        <w:rPr>
          <w:rFonts w:hint="eastAsia" w:ascii="Times New Roman" w:cs="Times New Roman"/>
          <w:color w:val="000000"/>
          <w:lang w:val="en-US" w:eastAsia="zh-CN"/>
        </w:rPr>
        <w:t>执行</w:t>
      </w:r>
      <w:r>
        <w:rPr>
          <w:rFonts w:hint="eastAsia" w:ascii="Times New Roman" w:cs="Times New Roman"/>
          <w:lang w:val="en-US" w:eastAsia="zh-CN"/>
        </w:rPr>
        <w:t>。其他按照</w:t>
      </w:r>
      <w:r>
        <w:rPr>
          <w:rFonts w:hint="default" w:ascii="Times New Roman" w:hAnsi="Times New Roman" w:cs="Times New Roman"/>
        </w:rPr>
        <w:t>GB/T 41198</w:t>
      </w:r>
      <w:r>
        <w:rPr>
          <w:rFonts w:hint="eastAsia" w:ascii="Times New Roman" w:cs="Times New Roman"/>
          <w:lang w:val="en-US" w:eastAsia="zh-CN"/>
        </w:rPr>
        <w:t>执行。</w:t>
      </w:r>
    </w:p>
    <w:p w14:paraId="0B4BD9E0">
      <w:pPr>
        <w:pStyle w:val="54"/>
        <w:spacing w:before="120" w:after="120"/>
        <w:ind w:left="0"/>
        <w:rPr>
          <w:rFonts w:hint="default" w:ascii="Times New Roman" w:hAnsi="Times New Roman" w:cs="Times New Roman"/>
          <w:color w:val="000000"/>
        </w:rPr>
      </w:pPr>
    </w:p>
    <w:p w14:paraId="2DC84AEA">
      <w:pPr>
        <w:pStyle w:val="54"/>
        <w:numPr>
          <w:ilvl w:val="0"/>
          <w:numId w:val="0"/>
        </w:numPr>
        <w:spacing w:before="120" w:after="120"/>
        <w:ind w:firstLine="420" w:firstLineChars="200"/>
        <w:rPr>
          <w:rFonts w:hint="default" w:ascii="Times New Roman" w:hAnsi="Times New Roman" w:cs="Times New Roman"/>
          <w:color w:val="000000"/>
        </w:rPr>
      </w:pPr>
      <w:r>
        <w:rPr>
          <w:rFonts w:hint="default" w:ascii="Times New Roman" w:hAnsi="Times New Roman" w:cs="Times New Roman"/>
          <w:color w:val="000000"/>
        </w:rPr>
        <w:t>核验</w:t>
      </w:r>
    </w:p>
    <w:p w14:paraId="77CAB8EE">
      <w:pPr>
        <w:pStyle w:val="24"/>
        <w:rPr>
          <w:rFonts w:hint="default" w:ascii="Times New Roman" w:hAnsi="Times New Roman" w:cs="Times New Roman"/>
          <w:color w:val="000000"/>
        </w:rPr>
      </w:pPr>
      <w:r>
        <w:rPr>
          <w:rFonts w:hint="default" w:ascii="Times New Roman" w:hAnsi="Times New Roman" w:cs="Times New Roman"/>
          <w:color w:val="000000"/>
          <w:lang w:val="en-US" w:eastAsia="zh-CN"/>
        </w:rPr>
        <w:t>指</w:t>
      </w:r>
      <w:r>
        <w:rPr>
          <w:rFonts w:hint="default" w:ascii="Times New Roman" w:hAnsi="Times New Roman" w:cs="Times New Roman"/>
          <w:color w:val="000000"/>
        </w:rPr>
        <w:t>项目开发</w:t>
      </w:r>
      <w:r>
        <w:rPr>
          <w:rFonts w:hint="eastAsia" w:ascii="Times New Roman" w:cs="Times New Roman"/>
          <w:color w:val="000000"/>
          <w:lang w:val="en-US" w:eastAsia="zh-CN"/>
        </w:rPr>
        <w:t>完成后</w:t>
      </w:r>
      <w:r>
        <w:rPr>
          <w:rFonts w:hint="default" w:ascii="Times New Roman" w:hAnsi="Times New Roman" w:cs="Times New Roman"/>
          <w:color w:val="000000"/>
        </w:rPr>
        <w:t>，</w:t>
      </w:r>
      <w:r>
        <w:rPr>
          <w:rFonts w:hint="eastAsia" w:ascii="Times New Roman" w:cs="Times New Roman"/>
          <w:color w:val="000000"/>
          <w:lang w:val="en-US" w:eastAsia="zh-CN"/>
        </w:rPr>
        <w:t>由管理部门认可的</w:t>
      </w:r>
      <w:r>
        <w:rPr>
          <w:rFonts w:hint="default" w:ascii="Times New Roman" w:hAnsi="Times New Roman" w:cs="Times New Roman"/>
          <w:color w:val="000000"/>
        </w:rPr>
        <w:t>独立第三方机构</w:t>
      </w:r>
      <w:r>
        <w:rPr>
          <w:rFonts w:hint="eastAsia" w:ascii="Times New Roman" w:cs="Times New Roman"/>
          <w:color w:val="000000"/>
          <w:lang w:val="en-US" w:eastAsia="zh-CN"/>
        </w:rPr>
        <w:t>在</w:t>
      </w:r>
      <w:r>
        <w:rPr>
          <w:rFonts w:hint="default" w:ascii="Times New Roman" w:hAnsi="Times New Roman" w:cs="Times New Roman"/>
          <w:color w:val="000000"/>
          <w:lang w:val="en-US" w:eastAsia="zh-CN"/>
        </w:rPr>
        <w:t>项目</w:t>
      </w:r>
      <w:r>
        <w:rPr>
          <w:rFonts w:hint="eastAsia" w:ascii="Times New Roman" w:cs="Times New Roman"/>
          <w:color w:val="000000"/>
          <w:lang w:val="en-US" w:eastAsia="zh-CN"/>
        </w:rPr>
        <w:t>申报期、</w:t>
      </w:r>
      <w:r>
        <w:rPr>
          <w:rFonts w:hint="default" w:ascii="Times New Roman" w:hAnsi="Times New Roman" w:cs="Times New Roman"/>
          <w:color w:val="000000"/>
          <w:lang w:val="en-US" w:eastAsia="zh-CN"/>
        </w:rPr>
        <w:t>运营监测期内，依据</w:t>
      </w:r>
      <w:r>
        <w:rPr>
          <w:rFonts w:hint="eastAsia" w:ascii="Times New Roman" w:cs="Times New Roman"/>
          <w:color w:val="000000"/>
          <w:lang w:val="en-US" w:eastAsia="zh-CN"/>
        </w:rPr>
        <w:t>项目申报材料（PDD）或</w:t>
      </w:r>
      <w:r>
        <w:rPr>
          <w:rFonts w:hint="default" w:ascii="Times New Roman" w:hAnsi="Times New Roman" w:cs="Times New Roman"/>
          <w:color w:val="000000"/>
          <w:lang w:val="en-US" w:eastAsia="zh-CN"/>
        </w:rPr>
        <w:t>监测报告</w:t>
      </w:r>
      <w:r>
        <w:rPr>
          <w:rFonts w:hint="eastAsia" w:ascii="Times New Roman" w:cs="Times New Roman"/>
          <w:color w:val="000000"/>
          <w:lang w:val="en-US" w:eastAsia="zh-CN"/>
        </w:rPr>
        <w:t>（MR）</w:t>
      </w:r>
      <w:r>
        <w:rPr>
          <w:rFonts w:hint="default" w:ascii="Times New Roman" w:hAnsi="Times New Roman" w:cs="Times New Roman"/>
          <w:color w:val="000000"/>
          <w:lang w:val="en-US" w:eastAsia="zh-CN"/>
        </w:rPr>
        <w:t>，现场核查实际经营活动、样地监测数据、碳汇量核算结果，核</w:t>
      </w:r>
      <w:r>
        <w:rPr>
          <w:rFonts w:hint="eastAsia" w:ascii="Times New Roman" w:cs="Times New Roman"/>
          <w:color w:val="000000"/>
          <w:lang w:val="en-US" w:eastAsia="zh-CN"/>
        </w:rPr>
        <w:t>算</w:t>
      </w:r>
      <w:r>
        <w:rPr>
          <w:rFonts w:hint="default" w:ascii="Times New Roman" w:hAnsi="Times New Roman" w:cs="Times New Roman"/>
          <w:color w:val="000000"/>
          <w:lang w:val="en-US" w:eastAsia="zh-CN"/>
        </w:rPr>
        <w:t>实际</w:t>
      </w:r>
      <w:r>
        <w:rPr>
          <w:rFonts w:hint="eastAsia" w:ascii="Times New Roman" w:cs="Times New Roman"/>
          <w:color w:val="000000"/>
          <w:lang w:val="en-US" w:eastAsia="zh-CN"/>
        </w:rPr>
        <w:t>碳</w:t>
      </w:r>
      <w:r>
        <w:rPr>
          <w:rFonts w:hint="default" w:ascii="Times New Roman" w:hAnsi="Times New Roman" w:cs="Times New Roman"/>
          <w:color w:val="000000"/>
          <w:lang w:val="en-US" w:eastAsia="zh-CN"/>
        </w:rPr>
        <w:t>汇量</w:t>
      </w:r>
      <w:r>
        <w:rPr>
          <w:rFonts w:hint="eastAsia" w:ascii="Times New Roman" w:cs="Times New Roman"/>
          <w:color w:val="000000"/>
          <w:lang w:val="en-US" w:eastAsia="zh-CN"/>
        </w:rPr>
        <w:t>（或减排量），</w:t>
      </w:r>
      <w:r>
        <w:rPr>
          <w:rFonts w:hint="default" w:ascii="Times New Roman" w:hAnsi="Times New Roman" w:cs="Times New Roman"/>
          <w:color w:val="000000"/>
          <w:lang w:val="en-US" w:eastAsia="zh-CN"/>
        </w:rPr>
        <w:t>出具年碳汇量</w:t>
      </w:r>
      <w:r>
        <w:rPr>
          <w:rFonts w:hint="eastAsia" w:ascii="Times New Roman" w:cs="Times New Roman"/>
          <w:color w:val="000000"/>
          <w:lang w:val="en-US" w:eastAsia="zh-CN"/>
        </w:rPr>
        <w:t>（或减排量）</w:t>
      </w:r>
      <w:r>
        <w:rPr>
          <w:rFonts w:hint="default" w:ascii="Times New Roman" w:hAnsi="Times New Roman" w:cs="Times New Roman"/>
          <w:color w:val="000000"/>
          <w:lang w:val="en-US" w:eastAsia="zh-CN"/>
        </w:rPr>
        <w:t>报告，</w:t>
      </w:r>
      <w:r>
        <w:rPr>
          <w:rFonts w:hint="eastAsia" w:ascii="Times New Roman" w:cs="Times New Roman"/>
          <w:color w:val="000000"/>
          <w:lang w:val="en-US" w:eastAsia="zh-CN"/>
        </w:rPr>
        <w:t>并以该</w:t>
      </w:r>
      <w:r>
        <w:rPr>
          <w:rFonts w:hint="default" w:ascii="Times New Roman" w:hAnsi="Times New Roman" w:cs="Times New Roman"/>
          <w:color w:val="000000"/>
        </w:rPr>
        <w:t>第三方机构</w:t>
      </w:r>
      <w:r>
        <w:rPr>
          <w:rFonts w:hint="eastAsia" w:ascii="Times New Roman" w:cs="Times New Roman"/>
          <w:color w:val="000000"/>
          <w:lang w:val="en-US" w:eastAsia="zh-CN"/>
        </w:rPr>
        <w:t>核算量</w:t>
      </w:r>
      <w:r>
        <w:rPr>
          <w:rFonts w:hint="default" w:ascii="Times New Roman" w:hAnsi="Times New Roman" w:cs="Times New Roman"/>
          <w:color w:val="000000"/>
          <w:lang w:val="en-US" w:eastAsia="zh-CN"/>
        </w:rPr>
        <w:t>作为碳汇交易</w:t>
      </w:r>
      <w:r>
        <w:rPr>
          <w:rFonts w:hint="eastAsia" w:ascii="Times New Roman" w:cs="Times New Roman"/>
          <w:color w:val="000000"/>
          <w:lang w:val="en-US" w:eastAsia="zh-CN"/>
        </w:rPr>
        <w:t>及管理的最终值。</w:t>
      </w:r>
      <w:r>
        <w:rPr>
          <w:rFonts w:hint="default" w:ascii="Times New Roman" w:hAnsi="Times New Roman" w:cs="Times New Roman"/>
          <w:color w:val="000000"/>
        </w:rPr>
        <w:t>独立第三方机构</w:t>
      </w:r>
      <w:r>
        <w:rPr>
          <w:rFonts w:hint="eastAsia" w:ascii="Times New Roman" w:cs="Times New Roman"/>
          <w:color w:val="000000"/>
          <w:lang w:val="en-US" w:eastAsia="zh-CN"/>
        </w:rPr>
        <w:t>认定按照</w:t>
      </w:r>
      <w:r>
        <w:rPr>
          <w:rFonts w:hint="default" w:ascii="Times New Roman" w:hAnsi="Times New Roman" w:cs="Times New Roman"/>
        </w:rPr>
        <w:t>GB/T 27029</w:t>
      </w:r>
      <w:r>
        <w:rPr>
          <w:rFonts w:hint="eastAsia" w:ascii="Times New Roman" w:cs="Times New Roman"/>
          <w:lang w:val="en-US" w:eastAsia="zh-CN"/>
        </w:rPr>
        <w:t>或黑龙江省有关文件</w:t>
      </w:r>
      <w:r>
        <w:rPr>
          <w:rFonts w:hint="eastAsia" w:ascii="Times New Roman" w:cs="Times New Roman"/>
          <w:color w:val="000000"/>
          <w:lang w:val="en-US" w:eastAsia="zh-CN"/>
        </w:rPr>
        <w:t>执行。</w:t>
      </w:r>
      <w:r>
        <w:rPr>
          <w:rFonts w:hint="eastAsia" w:ascii="Times New Roman" w:cs="Times New Roman"/>
          <w:lang w:val="en-US" w:eastAsia="zh-CN"/>
        </w:rPr>
        <w:t>其他按照</w:t>
      </w:r>
      <w:r>
        <w:rPr>
          <w:rFonts w:hint="default" w:ascii="Times New Roman" w:hAnsi="Times New Roman" w:cs="Times New Roman"/>
        </w:rPr>
        <w:t>GB/T 41198</w:t>
      </w:r>
      <w:r>
        <w:rPr>
          <w:rFonts w:hint="eastAsia" w:ascii="Times New Roman" w:cs="Times New Roman"/>
          <w:lang w:val="en-US" w:eastAsia="zh-CN"/>
        </w:rPr>
        <w:t>执行。</w:t>
      </w:r>
    </w:p>
    <w:p w14:paraId="41574E1C">
      <w:pPr>
        <w:pStyle w:val="54"/>
        <w:spacing w:before="120" w:after="120"/>
        <w:ind w:left="0"/>
        <w:rPr>
          <w:rFonts w:hint="default" w:ascii="Times New Roman" w:hAnsi="Times New Roman" w:cs="Times New Roman"/>
          <w:color w:val="000000"/>
        </w:rPr>
      </w:pPr>
    </w:p>
    <w:p w14:paraId="3B36A642">
      <w:pPr>
        <w:pStyle w:val="54"/>
        <w:numPr>
          <w:ilvl w:val="0"/>
          <w:numId w:val="0"/>
        </w:numPr>
        <w:spacing w:before="120" w:after="120"/>
        <w:ind w:firstLine="420" w:firstLineChars="200"/>
        <w:rPr>
          <w:rFonts w:hint="default" w:ascii="Times New Roman" w:hAnsi="Times New Roman" w:cs="Times New Roman"/>
          <w:color w:val="000000"/>
        </w:rPr>
      </w:pPr>
      <w:r>
        <w:rPr>
          <w:rFonts w:hint="default" w:ascii="Times New Roman" w:hAnsi="Times New Roman" w:cs="Times New Roman"/>
          <w:color w:val="000000"/>
        </w:rPr>
        <w:t xml:space="preserve">产品参与方 </w:t>
      </w:r>
    </w:p>
    <w:p w14:paraId="2359EDDB">
      <w:pPr>
        <w:ind w:firstLine="420" w:firstLineChars="200"/>
        <w:rPr>
          <w:rFonts w:hint="default" w:ascii="Times New Roman" w:hAnsi="Times New Roman" w:cs="Times New Roman"/>
          <w:color w:val="000000"/>
        </w:rPr>
      </w:pPr>
      <w:r>
        <w:rPr>
          <w:rFonts w:hint="default" w:ascii="Times New Roman" w:hAnsi="Times New Roman" w:cs="Times New Roman"/>
          <w:color w:val="000000"/>
        </w:rPr>
        <w:t>参与黑龙江省林草碳汇产品的企业法人或个人。</w:t>
      </w:r>
      <w:r>
        <w:rPr>
          <w:rFonts w:hint="eastAsia" w:cs="Times New Roman"/>
          <w:color w:val="000000"/>
          <w:lang w:val="en-US" w:eastAsia="zh-CN"/>
        </w:rPr>
        <w:t>包括</w:t>
      </w:r>
      <w:r>
        <w:rPr>
          <w:rFonts w:hint="default" w:ascii="Times New Roman" w:hAnsi="Times New Roman" w:cs="Times New Roman"/>
          <w:color w:val="000000"/>
        </w:rPr>
        <w:t>持有林草地使用权</w:t>
      </w:r>
      <w:r>
        <w:rPr>
          <w:rFonts w:hint="eastAsia" w:cs="Times New Roman"/>
          <w:color w:val="000000"/>
          <w:lang w:val="en-US" w:eastAsia="zh-CN"/>
        </w:rPr>
        <w:t>或</w:t>
      </w:r>
      <w:r>
        <w:rPr>
          <w:rFonts w:hint="default" w:ascii="Times New Roman" w:hAnsi="Times New Roman" w:cs="Times New Roman"/>
          <w:color w:val="000000"/>
        </w:rPr>
        <w:t>承包经营权的集体经济组织、农户、企业法人、合作社</w:t>
      </w:r>
      <w:r>
        <w:rPr>
          <w:rFonts w:hint="eastAsia" w:cs="Times New Roman"/>
          <w:color w:val="000000"/>
          <w:lang w:eastAsia="zh-CN"/>
        </w:rPr>
        <w:t>，</w:t>
      </w:r>
      <w:r>
        <w:rPr>
          <w:rFonts w:hint="default" w:ascii="Times New Roman" w:hAnsi="Times New Roman" w:cs="Times New Roman"/>
          <w:color w:val="000000"/>
        </w:rPr>
        <w:t>项目</w:t>
      </w:r>
      <w:r>
        <w:rPr>
          <w:rFonts w:hint="eastAsia" w:cs="Times New Roman"/>
          <w:color w:val="000000"/>
          <w:lang w:val="en-US" w:eastAsia="zh-CN"/>
        </w:rPr>
        <w:t>管理和</w:t>
      </w:r>
      <w:r>
        <w:rPr>
          <w:rFonts w:hint="default" w:ascii="Times New Roman" w:hAnsi="Times New Roman" w:cs="Times New Roman"/>
          <w:color w:val="000000"/>
        </w:rPr>
        <w:t>技术服务单位、第三方审定核验机构、碳汇交易平台、自然资源与林草主管部门</w:t>
      </w:r>
      <w:r>
        <w:rPr>
          <w:rFonts w:hint="eastAsia" w:cs="Times New Roman"/>
          <w:color w:val="000000"/>
          <w:lang w:val="en-US" w:eastAsia="zh-CN"/>
        </w:rPr>
        <w:t>等</w:t>
      </w:r>
      <w:r>
        <w:rPr>
          <w:rFonts w:hint="default" w:ascii="Times New Roman" w:hAnsi="Times New Roman" w:cs="Times New Roman"/>
          <w:color w:val="000000"/>
        </w:rPr>
        <w:t>利益相关方。</w:t>
      </w:r>
    </w:p>
    <w:p w14:paraId="680F4DC4">
      <w:pPr>
        <w:pStyle w:val="54"/>
        <w:spacing w:before="120" w:after="120"/>
        <w:ind w:left="0"/>
        <w:rPr>
          <w:rFonts w:hint="default" w:ascii="Times New Roman" w:hAnsi="Times New Roman" w:cs="Times New Roman"/>
          <w:color w:val="000000"/>
        </w:rPr>
      </w:pPr>
    </w:p>
    <w:p w14:paraId="27C29CA6">
      <w:pPr>
        <w:pStyle w:val="54"/>
        <w:numPr>
          <w:ilvl w:val="0"/>
          <w:numId w:val="0"/>
        </w:numPr>
        <w:spacing w:before="120" w:after="120"/>
        <w:ind w:firstLine="420" w:firstLineChars="200"/>
        <w:rPr>
          <w:rFonts w:hint="default" w:ascii="Times New Roman" w:hAnsi="Times New Roman" w:cs="Times New Roman"/>
          <w:color w:val="000000"/>
        </w:rPr>
      </w:pPr>
      <w:r>
        <w:rPr>
          <w:rFonts w:hint="default" w:ascii="Times New Roman" w:hAnsi="Times New Roman" w:cs="Times New Roman"/>
          <w:color w:val="000000"/>
        </w:rPr>
        <w:t xml:space="preserve">利益相关方 </w:t>
      </w:r>
    </w:p>
    <w:p w14:paraId="46F837B3">
      <w:pPr>
        <w:ind w:firstLine="420"/>
        <w:rPr>
          <w:rFonts w:hint="default" w:ascii="Times New Roman" w:hAnsi="Times New Roman" w:cs="Times New Roman"/>
          <w:color w:val="000000"/>
        </w:rPr>
      </w:pPr>
      <w:r>
        <w:rPr>
          <w:rFonts w:hint="default" w:ascii="Times New Roman" w:hAnsi="Times New Roman" w:cs="Times New Roman"/>
          <w:color w:val="000000"/>
        </w:rPr>
        <w:t>已经或可能受拟议的林草碳汇产品活动影响的个人、机构或组织。项目地块所属村集体经济组织、承包农户、周边居民、自然资源所、林业站、生态环境部门、碳汇交易机构、第三方机构；受项目土地利用、经营活动直接或间接影响的组织与个人。</w:t>
      </w:r>
    </w:p>
    <w:p w14:paraId="2C45FD14">
      <w:pPr>
        <w:pStyle w:val="54"/>
        <w:spacing w:before="120" w:after="120"/>
        <w:ind w:left="0"/>
        <w:rPr>
          <w:rFonts w:hint="default" w:ascii="Times New Roman" w:hAnsi="Times New Roman" w:cs="Times New Roman"/>
          <w:color w:val="000000"/>
        </w:rPr>
      </w:pPr>
    </w:p>
    <w:p w14:paraId="3B0AC1B9">
      <w:pPr>
        <w:pStyle w:val="54"/>
        <w:numPr>
          <w:ilvl w:val="0"/>
          <w:numId w:val="0"/>
        </w:numPr>
        <w:spacing w:before="120" w:after="120"/>
        <w:ind w:firstLine="420" w:firstLineChars="200"/>
        <w:rPr>
          <w:rFonts w:hint="default" w:ascii="Times New Roman" w:hAnsi="Times New Roman" w:cs="Times New Roman"/>
          <w:color w:val="000000"/>
        </w:rPr>
      </w:pPr>
      <w:r>
        <w:rPr>
          <w:rFonts w:hint="default" w:ascii="Times New Roman" w:hAnsi="Times New Roman" w:cs="Times New Roman"/>
          <w:color w:val="000000"/>
        </w:rPr>
        <w:t xml:space="preserve">产品情景 </w:t>
      </w:r>
    </w:p>
    <w:p w14:paraId="33BF5189">
      <w:pPr>
        <w:ind w:firstLine="420" w:firstLineChars="200"/>
        <w:rPr>
          <w:rFonts w:hint="default" w:ascii="Times New Roman" w:hAnsi="Times New Roman" w:cs="Times New Roman"/>
          <w:color w:val="000000"/>
        </w:rPr>
      </w:pPr>
      <w:r>
        <w:rPr>
          <w:rFonts w:hint="default" w:ascii="Times New Roman" w:hAnsi="Times New Roman" w:cs="Times New Roman"/>
          <w:color w:val="000000"/>
        </w:rPr>
        <w:t>拟议的林草碳汇产品活动下的土地利用和管理情景。实施碳汇造林/森林经营/草地修复活动后的地块管护模式、植被生长、碳库变化情景，用于测算项目净增汇量。</w:t>
      </w:r>
    </w:p>
    <w:p w14:paraId="06D6524E">
      <w:pPr>
        <w:pStyle w:val="54"/>
        <w:spacing w:before="120" w:after="120"/>
        <w:ind w:left="0"/>
        <w:rPr>
          <w:rFonts w:hint="default" w:ascii="Times New Roman" w:hAnsi="Times New Roman" w:cs="Times New Roman"/>
          <w:color w:val="000000"/>
        </w:rPr>
      </w:pPr>
    </w:p>
    <w:p w14:paraId="61CA6089">
      <w:pPr>
        <w:pStyle w:val="54"/>
        <w:numPr>
          <w:ilvl w:val="0"/>
          <w:numId w:val="0"/>
        </w:numPr>
        <w:spacing w:before="120" w:after="120"/>
        <w:ind w:firstLine="420" w:firstLineChars="200"/>
        <w:rPr>
          <w:rFonts w:hint="default" w:ascii="Times New Roman" w:hAnsi="Times New Roman" w:cs="Times New Roman"/>
          <w:color w:val="000000"/>
        </w:rPr>
      </w:pPr>
      <w:r>
        <w:rPr>
          <w:rFonts w:hint="default" w:ascii="Times New Roman" w:hAnsi="Times New Roman" w:cs="Times New Roman"/>
          <w:color w:val="000000"/>
        </w:rPr>
        <w:t xml:space="preserve">基线情景 </w:t>
      </w:r>
    </w:p>
    <w:p w14:paraId="799D41FA">
      <w:pPr>
        <w:ind w:firstLine="420" w:firstLineChars="200"/>
        <w:rPr>
          <w:rFonts w:hint="default" w:ascii="Times New Roman" w:hAnsi="Times New Roman" w:cs="Times New Roman"/>
          <w:color w:val="000000"/>
        </w:rPr>
      </w:pPr>
      <w:r>
        <w:rPr>
          <w:rFonts w:hint="default" w:ascii="Times New Roman" w:hAnsi="Times New Roman" w:cs="Times New Roman"/>
          <w:color w:val="000000"/>
        </w:rPr>
        <w:t>在没有林草碳汇产品时，能合理地代表产品边界内最可能发生的土地利用和管理的假定情景。无本碳汇项目干预前提下，项目地块边界内未来计入期内最可能发生的土地利用、森林经营、草地管护模式及对应碳汇水平，核算需采用保守参数，不得高估基线排放。</w:t>
      </w:r>
    </w:p>
    <w:p w14:paraId="487360D0">
      <w:pPr>
        <w:pStyle w:val="54"/>
        <w:spacing w:before="120" w:after="120"/>
        <w:ind w:left="0"/>
        <w:rPr>
          <w:rFonts w:hint="default" w:ascii="Times New Roman" w:hAnsi="Times New Roman" w:cs="Times New Roman"/>
          <w:color w:val="000000"/>
        </w:rPr>
      </w:pPr>
    </w:p>
    <w:p w14:paraId="2A47EBD3">
      <w:pPr>
        <w:pStyle w:val="54"/>
        <w:numPr>
          <w:ilvl w:val="0"/>
          <w:numId w:val="0"/>
        </w:numPr>
        <w:spacing w:before="120" w:after="120"/>
        <w:ind w:firstLine="420" w:firstLineChars="200"/>
        <w:rPr>
          <w:rFonts w:hint="default" w:ascii="Times New Roman" w:hAnsi="Times New Roman" w:eastAsia="黑体" w:cs="Times New Roman"/>
          <w:color w:val="000000"/>
          <w:lang w:val="en-US" w:eastAsia="zh-CN"/>
        </w:rPr>
      </w:pPr>
      <w:r>
        <w:rPr>
          <w:rFonts w:hint="default" w:ascii="Times New Roman" w:hAnsi="Times New Roman" w:cs="Times New Roman"/>
          <w:color w:val="000000"/>
        </w:rPr>
        <w:t>产品</w:t>
      </w:r>
      <w:r>
        <w:rPr>
          <w:rFonts w:hint="eastAsia" w:ascii="Times New Roman" w:cs="Times New Roman"/>
          <w:color w:val="000000"/>
          <w:lang w:val="en-US" w:eastAsia="zh-CN"/>
        </w:rPr>
        <w:t>碳</w:t>
      </w:r>
      <w:r>
        <w:rPr>
          <w:rFonts w:hint="default" w:ascii="Times New Roman" w:hAnsi="Times New Roman" w:cs="Times New Roman"/>
          <w:color w:val="000000"/>
        </w:rPr>
        <w:t xml:space="preserve">汇量 </w:t>
      </w:r>
      <w:r>
        <w:rPr>
          <w:rFonts w:hint="eastAsia" w:ascii="Times New Roman" w:cs="Times New Roman"/>
          <w:color w:val="000000"/>
          <w:lang w:eastAsia="zh-CN"/>
        </w:rPr>
        <w:t>（</w:t>
      </w:r>
      <w:r>
        <w:rPr>
          <w:rFonts w:hint="eastAsia" w:ascii="Times New Roman" w:cs="Times New Roman"/>
          <w:color w:val="000000"/>
          <w:lang w:val="en-US" w:eastAsia="zh-CN"/>
        </w:rPr>
        <w:t>减排量）</w:t>
      </w:r>
    </w:p>
    <w:p w14:paraId="782980C1">
      <w:pPr>
        <w:ind w:firstLine="420" w:firstLineChars="200"/>
        <w:rPr>
          <w:rFonts w:hint="default" w:ascii="Times New Roman" w:hAnsi="Times New Roman" w:cs="Times New Roman"/>
          <w:color w:val="000000"/>
        </w:rPr>
      </w:pPr>
      <w:r>
        <w:rPr>
          <w:rFonts w:hint="default" w:ascii="Times New Roman" w:hAnsi="Times New Roman" w:cs="Times New Roman"/>
          <w:color w:val="000000"/>
        </w:rPr>
        <w:t>林草碳汇产品边界内，基线情景与产品情景之间各碳库可测量的碳汇量的增加量。同一核算周期内，产品情景碳汇总量扣除基线情景碳汇总量、项目活动产生的温室气体排放、泄漏后的可交易净碳汇增量。</w:t>
      </w:r>
    </w:p>
    <w:p w14:paraId="19CB68F6">
      <w:pPr>
        <w:pStyle w:val="54"/>
        <w:spacing w:before="120" w:after="120"/>
        <w:ind w:left="0"/>
        <w:rPr>
          <w:rFonts w:hint="default" w:ascii="Times New Roman" w:hAnsi="Times New Roman" w:cs="Times New Roman"/>
          <w:color w:val="000000"/>
        </w:rPr>
      </w:pPr>
    </w:p>
    <w:p w14:paraId="1FB8A4DD">
      <w:pPr>
        <w:pStyle w:val="54"/>
        <w:numPr>
          <w:ilvl w:val="0"/>
          <w:numId w:val="0"/>
        </w:numPr>
        <w:spacing w:before="120" w:after="120"/>
        <w:ind w:firstLine="420" w:firstLineChars="200"/>
        <w:rPr>
          <w:rFonts w:hint="default" w:ascii="Times New Roman" w:hAnsi="Times New Roman" w:cs="Times New Roman"/>
          <w:color w:val="000000"/>
        </w:rPr>
      </w:pPr>
      <w:r>
        <w:rPr>
          <w:rFonts w:hint="default" w:ascii="Times New Roman" w:hAnsi="Times New Roman" w:cs="Times New Roman"/>
          <w:color w:val="000000"/>
        </w:rPr>
        <w:t xml:space="preserve">额外性 </w:t>
      </w:r>
    </w:p>
    <w:p w14:paraId="13B66988">
      <w:pPr>
        <w:ind w:firstLine="420" w:firstLineChars="200"/>
        <w:rPr>
          <w:rFonts w:hint="default" w:ascii="Times New Roman" w:hAnsi="Times New Roman" w:cs="Times New Roman"/>
          <w:color w:val="000000"/>
        </w:rPr>
      </w:pPr>
      <w:r>
        <w:rPr>
          <w:rFonts w:hint="default" w:ascii="Times New Roman" w:hAnsi="Times New Roman" w:cs="Times New Roman"/>
          <w:color w:val="000000"/>
        </w:rPr>
        <w:t>林草碳汇产品克服资金、技术、生态等障碍，通过非常规做法使产品情景的碳汇量高于基线情景的碳汇量，或产品情景的排放量低于基线情景的排放量。项目通过碳汇收益克服资金、技术、管护、生态退化等现实障碍，若无碳汇交易激励则不会实施该增汇措施；项目碳汇水平显著高于基线常规经营模式，需提供资金、政策、生态障碍佐证材料。</w:t>
      </w:r>
    </w:p>
    <w:p w14:paraId="3817C109">
      <w:pPr>
        <w:pStyle w:val="54"/>
        <w:spacing w:before="120" w:after="120"/>
        <w:ind w:left="0"/>
        <w:rPr>
          <w:rFonts w:hint="default" w:ascii="Times New Roman" w:hAnsi="Times New Roman" w:cs="Times New Roman"/>
          <w:color w:val="000000"/>
        </w:rPr>
      </w:pPr>
    </w:p>
    <w:p w14:paraId="56EE2562">
      <w:pPr>
        <w:pStyle w:val="54"/>
        <w:numPr>
          <w:ilvl w:val="0"/>
          <w:numId w:val="0"/>
        </w:numPr>
        <w:spacing w:before="120" w:after="120"/>
        <w:ind w:firstLine="420" w:firstLineChars="200"/>
        <w:rPr>
          <w:rFonts w:hint="default" w:ascii="Times New Roman" w:hAnsi="Times New Roman" w:cs="Times New Roman"/>
          <w:color w:val="000000"/>
        </w:rPr>
      </w:pPr>
      <w:r>
        <w:rPr>
          <w:rFonts w:hint="default" w:ascii="Times New Roman" w:hAnsi="Times New Roman" w:cs="Times New Roman"/>
          <w:color w:val="000000"/>
        </w:rPr>
        <w:t xml:space="preserve">碳库 </w:t>
      </w:r>
    </w:p>
    <w:p w14:paraId="3F45801A">
      <w:pPr>
        <w:ind w:firstLine="420"/>
        <w:rPr>
          <w:rFonts w:hint="default" w:ascii="Times New Roman" w:hAnsi="Times New Roman" w:cs="Times New Roman"/>
          <w:color w:val="000000"/>
        </w:rPr>
      </w:pPr>
      <w:r>
        <w:rPr>
          <w:rFonts w:hint="default" w:ascii="Times New Roman" w:hAnsi="Times New Roman" w:cs="Times New Roman"/>
          <w:color w:val="000000"/>
        </w:rPr>
        <w:t>林草碳汇产品固碳载体，</w:t>
      </w:r>
      <w:r>
        <w:rPr>
          <w:rFonts w:hint="eastAsia" w:cs="Times New Roman"/>
          <w:color w:val="000000"/>
          <w:lang w:val="en-US" w:eastAsia="zh-CN"/>
        </w:rPr>
        <w:t>包括</w:t>
      </w:r>
      <w:r>
        <w:rPr>
          <w:rFonts w:hint="default" w:ascii="Times New Roman" w:hAnsi="Times New Roman" w:cs="Times New Roman"/>
          <w:color w:val="000000"/>
        </w:rPr>
        <w:t>地上生物量、地下生物量、枯落物、枯死木、土壤有机碳五大碳库；审定核验需明确选取碳库并论证忽略碳库的保守性依据。</w:t>
      </w:r>
    </w:p>
    <w:p w14:paraId="37073EF8">
      <w:pPr>
        <w:pStyle w:val="54"/>
        <w:spacing w:before="120" w:after="120"/>
        <w:ind w:left="0"/>
        <w:rPr>
          <w:rFonts w:hint="default" w:ascii="Times New Roman" w:hAnsi="Times New Roman" w:cs="Times New Roman"/>
          <w:color w:val="000000"/>
        </w:rPr>
      </w:pPr>
    </w:p>
    <w:p w14:paraId="3DAEC8C4">
      <w:pPr>
        <w:pStyle w:val="54"/>
        <w:numPr>
          <w:ilvl w:val="0"/>
          <w:numId w:val="0"/>
        </w:numPr>
        <w:spacing w:before="120" w:after="120"/>
        <w:ind w:firstLine="420" w:firstLineChars="200"/>
        <w:rPr>
          <w:rFonts w:hint="default" w:ascii="Times New Roman" w:hAnsi="Times New Roman" w:cs="Times New Roman"/>
          <w:color w:val="000000"/>
        </w:rPr>
      </w:pPr>
      <w:r>
        <w:rPr>
          <w:rFonts w:hint="default" w:ascii="Times New Roman" w:hAnsi="Times New Roman" w:cs="Times New Roman"/>
          <w:color w:val="000000"/>
        </w:rPr>
        <w:t xml:space="preserve">计入期  </w:t>
      </w:r>
    </w:p>
    <w:p w14:paraId="272D12F7">
      <w:pPr>
        <w:ind w:firstLine="420"/>
        <w:rPr>
          <w:rFonts w:hint="default" w:ascii="Times New Roman" w:hAnsi="Times New Roman" w:cs="Times New Roman"/>
          <w:color w:val="000000"/>
        </w:rPr>
      </w:pPr>
      <w:r>
        <w:rPr>
          <w:rFonts w:hint="eastAsia" w:cs="Times New Roman"/>
          <w:lang w:val="en-US" w:eastAsia="zh-CN"/>
        </w:rPr>
        <w:t>按照</w:t>
      </w:r>
      <w:r>
        <w:rPr>
          <w:rFonts w:hint="default" w:ascii="Times New Roman" w:hAnsi="Times New Roman" w:cs="Times New Roman"/>
        </w:rPr>
        <w:t>GB/T 41198</w:t>
      </w:r>
      <w:r>
        <w:rPr>
          <w:rFonts w:hint="eastAsia" w:cs="Times New Roman"/>
          <w:lang w:val="en-US" w:eastAsia="zh-CN"/>
        </w:rPr>
        <w:t>执行</w:t>
      </w:r>
      <w:r>
        <w:rPr>
          <w:rFonts w:hint="default" w:ascii="Times New Roman" w:hAnsi="Times New Roman" w:cs="Times New Roman"/>
          <w:lang w:val="en-US" w:eastAsia="zh-CN"/>
        </w:rPr>
        <w:t xml:space="preserve"> </w:t>
      </w:r>
      <w:r>
        <w:rPr>
          <w:rFonts w:hint="default" w:ascii="Times New Roman" w:hAnsi="Times New Roman" w:cs="Times New Roman"/>
          <w:color w:val="000000"/>
        </w:rPr>
        <w:t>。</w:t>
      </w:r>
    </w:p>
    <w:p w14:paraId="7C5515F8">
      <w:pPr>
        <w:pStyle w:val="54"/>
        <w:spacing w:before="120" w:after="120"/>
        <w:ind w:left="0"/>
        <w:rPr>
          <w:rFonts w:hint="default" w:ascii="Times New Roman" w:hAnsi="Times New Roman" w:cs="Times New Roman"/>
          <w:color w:val="000000"/>
        </w:rPr>
      </w:pPr>
    </w:p>
    <w:p w14:paraId="3023FE1F">
      <w:pPr>
        <w:pStyle w:val="54"/>
        <w:numPr>
          <w:ilvl w:val="0"/>
          <w:numId w:val="0"/>
        </w:numPr>
        <w:spacing w:before="120" w:after="120"/>
        <w:ind w:firstLine="420" w:firstLineChars="200"/>
        <w:rPr>
          <w:rFonts w:hint="default" w:ascii="Times New Roman" w:hAnsi="Times New Roman" w:cs="Times New Roman"/>
          <w:color w:val="000000"/>
        </w:rPr>
      </w:pPr>
      <w:r>
        <w:rPr>
          <w:rFonts w:hint="default" w:ascii="Times New Roman" w:hAnsi="Times New Roman" w:cs="Times New Roman"/>
          <w:color w:val="000000"/>
        </w:rPr>
        <w:t xml:space="preserve">泄漏 </w:t>
      </w:r>
    </w:p>
    <w:p w14:paraId="4AF4185B">
      <w:pPr>
        <w:ind w:firstLine="420"/>
        <w:rPr>
          <w:rFonts w:hint="default" w:ascii="Times New Roman" w:hAnsi="Times New Roman" w:cs="Times New Roman"/>
          <w:color w:val="000000"/>
        </w:rPr>
      </w:pPr>
      <w:r>
        <w:rPr>
          <w:rFonts w:hint="default" w:ascii="Times New Roman" w:hAnsi="Times New Roman" w:cs="Times New Roman"/>
          <w:color w:val="000000"/>
        </w:rPr>
        <w:t>项目边界外因本项目活动导致的碳排放增加，审定阶段需识别、量化并在净增碳汇量（或减排量）计算中予以扣减，扣减率 6％，该扣减参数参照 DB23/T 3389 森林碳汇服务核定技术指南取值。</w:t>
      </w:r>
    </w:p>
    <w:p w14:paraId="2AC6E4F5">
      <w:pPr>
        <w:pStyle w:val="54"/>
        <w:spacing w:before="120" w:after="120"/>
        <w:ind w:left="0"/>
        <w:rPr>
          <w:rFonts w:hint="default" w:ascii="Times New Roman" w:hAnsi="Times New Roman" w:cs="Times New Roman"/>
          <w:color w:val="000000"/>
        </w:rPr>
      </w:pPr>
    </w:p>
    <w:p w14:paraId="66B5E4BE">
      <w:pPr>
        <w:pStyle w:val="54"/>
        <w:numPr>
          <w:ilvl w:val="0"/>
          <w:numId w:val="0"/>
        </w:numPr>
        <w:spacing w:before="120" w:after="120"/>
        <w:ind w:firstLine="420" w:firstLineChars="200"/>
        <w:rPr>
          <w:rFonts w:hint="default" w:ascii="Times New Roman" w:hAnsi="Times New Roman" w:cs="Times New Roman"/>
          <w:color w:val="000000"/>
        </w:rPr>
      </w:pPr>
      <w:r>
        <w:rPr>
          <w:rFonts w:hint="default" w:ascii="Times New Roman" w:hAnsi="Times New Roman" w:cs="Times New Roman"/>
          <w:color w:val="000000"/>
        </w:rPr>
        <w:t>保守性原则</w:t>
      </w:r>
    </w:p>
    <w:p w14:paraId="345B522B">
      <w:pPr>
        <w:ind w:firstLine="420"/>
        <w:rPr>
          <w:rFonts w:hint="default" w:ascii="Times New Roman" w:hAnsi="Times New Roman" w:cs="Times New Roman"/>
          <w:color w:val="000000"/>
        </w:rPr>
      </w:pPr>
      <w:r>
        <w:rPr>
          <w:rFonts w:hint="eastAsia" w:cs="Times New Roman"/>
          <w:lang w:val="en-US" w:eastAsia="zh-CN"/>
        </w:rPr>
        <w:t>按照</w:t>
      </w:r>
      <w:r>
        <w:rPr>
          <w:rFonts w:hint="default" w:ascii="Times New Roman" w:hAnsi="Times New Roman" w:cs="Times New Roman"/>
        </w:rPr>
        <w:t>GB/T 47443</w:t>
      </w:r>
      <w:r>
        <w:rPr>
          <w:rFonts w:hint="eastAsia" w:cs="Times New Roman"/>
          <w:lang w:val="en-US" w:eastAsia="zh-CN"/>
        </w:rPr>
        <w:t>执行</w:t>
      </w:r>
      <w:r>
        <w:rPr>
          <w:rFonts w:hint="default" w:ascii="Times New Roman" w:hAnsi="Times New Roman" w:cs="Times New Roman"/>
          <w:color w:val="000000"/>
        </w:rPr>
        <w:t>。</w:t>
      </w:r>
    </w:p>
    <w:p w14:paraId="101CBFD9">
      <w:pPr>
        <w:pStyle w:val="57"/>
        <w:spacing w:before="240" w:after="240"/>
        <w:rPr>
          <w:rFonts w:hint="default" w:ascii="Times New Roman" w:hAnsi="Times New Roman" w:cs="Times New Roman"/>
          <w:color w:val="000000"/>
        </w:rPr>
      </w:pPr>
      <w:bookmarkStart w:id="6" w:name="_Toc11396"/>
      <w:r>
        <w:rPr>
          <w:rFonts w:hint="default" w:ascii="Times New Roman" w:hAnsi="Times New Roman" w:cs="Times New Roman"/>
          <w:color w:val="000000"/>
        </w:rPr>
        <w:t>审定</w:t>
      </w:r>
      <w:r>
        <w:rPr>
          <w:rFonts w:hint="default" w:ascii="Times New Roman" w:hAnsi="Times New Roman" w:cs="Times New Roman"/>
          <w:color w:val="000000"/>
          <w:lang w:val="en-US" w:eastAsia="zh-CN"/>
        </w:rPr>
        <w:t>核验</w:t>
      </w:r>
      <w:r>
        <w:rPr>
          <w:rFonts w:hint="default" w:ascii="Times New Roman" w:hAnsi="Times New Roman" w:cs="Times New Roman"/>
          <w:color w:val="000000"/>
        </w:rPr>
        <w:t>原则</w:t>
      </w:r>
      <w:bookmarkEnd w:id="6"/>
    </w:p>
    <w:p w14:paraId="77B53657">
      <w:pPr>
        <w:pStyle w:val="54"/>
        <w:spacing w:before="120" w:after="120"/>
        <w:ind w:left="0"/>
        <w:rPr>
          <w:rFonts w:hint="default" w:ascii="Times New Roman" w:hAnsi="Times New Roman" w:cs="Times New Roman"/>
          <w:color w:val="000000"/>
        </w:rPr>
      </w:pPr>
      <w:r>
        <w:rPr>
          <w:rFonts w:hint="default" w:ascii="Times New Roman" w:hAnsi="Times New Roman" w:cs="Times New Roman"/>
          <w:color w:val="000000"/>
        </w:rPr>
        <w:t>客观性</w:t>
      </w:r>
    </w:p>
    <w:p w14:paraId="2115AFB9">
      <w:pPr>
        <w:pStyle w:val="24"/>
        <w:rPr>
          <w:rFonts w:hint="default" w:ascii="Times New Roman" w:hAnsi="Times New Roman" w:cs="Times New Roman"/>
          <w:color w:val="000000"/>
        </w:rPr>
      </w:pPr>
      <w:r>
        <w:rPr>
          <w:rFonts w:hint="default" w:ascii="Times New Roman" w:hAnsi="Times New Roman" w:cs="Times New Roman"/>
          <w:color w:val="000000"/>
        </w:rPr>
        <w:t>审定</w:t>
      </w:r>
      <w:r>
        <w:rPr>
          <w:rFonts w:hint="eastAsia" w:ascii="Times New Roman" w:cs="Times New Roman"/>
          <w:color w:val="000000"/>
          <w:lang w:val="en-US" w:eastAsia="zh-CN"/>
        </w:rPr>
        <w:t>核验</w:t>
      </w:r>
      <w:r>
        <w:rPr>
          <w:rFonts w:hint="default" w:ascii="Times New Roman" w:hAnsi="Times New Roman" w:cs="Times New Roman"/>
          <w:color w:val="000000"/>
        </w:rPr>
        <w:t>机构应保持独立于被审定</w:t>
      </w:r>
      <w:r>
        <w:rPr>
          <w:rFonts w:hint="eastAsia" w:ascii="Times New Roman" w:cs="Times New Roman"/>
          <w:color w:val="000000"/>
          <w:lang w:val="en-US" w:eastAsia="zh-CN"/>
        </w:rPr>
        <w:t>核验</w:t>
      </w:r>
      <w:r>
        <w:rPr>
          <w:rFonts w:hint="default" w:ascii="Times New Roman" w:hAnsi="Times New Roman" w:cs="Times New Roman"/>
          <w:color w:val="000000"/>
        </w:rPr>
        <w:t>的产品活动，避免偏见以及利益冲突，在整个审定</w:t>
      </w:r>
      <w:r>
        <w:rPr>
          <w:rFonts w:hint="eastAsia" w:ascii="Times New Roman" w:cs="Times New Roman"/>
          <w:color w:val="000000"/>
          <w:lang w:val="en-US" w:eastAsia="zh-CN"/>
        </w:rPr>
        <w:t>核验</w:t>
      </w:r>
      <w:r>
        <w:rPr>
          <w:rFonts w:hint="default" w:ascii="Times New Roman" w:hAnsi="Times New Roman" w:cs="Times New Roman"/>
          <w:color w:val="000000"/>
        </w:rPr>
        <w:t>活动过程中保持客观。</w:t>
      </w:r>
    </w:p>
    <w:p w14:paraId="4CC654C0">
      <w:pPr>
        <w:pStyle w:val="54"/>
        <w:spacing w:before="120" w:after="120"/>
        <w:ind w:left="0"/>
        <w:rPr>
          <w:rFonts w:hint="default" w:ascii="Times New Roman" w:hAnsi="Times New Roman" w:cs="Times New Roman"/>
          <w:color w:val="000000"/>
        </w:rPr>
      </w:pPr>
      <w:r>
        <w:rPr>
          <w:rFonts w:hint="default" w:ascii="Times New Roman" w:hAnsi="Times New Roman" w:cs="Times New Roman"/>
          <w:color w:val="000000"/>
        </w:rPr>
        <w:t>公正性</w:t>
      </w:r>
    </w:p>
    <w:p w14:paraId="607DBAA3">
      <w:pPr>
        <w:pStyle w:val="24"/>
        <w:rPr>
          <w:rFonts w:hint="default" w:ascii="Times New Roman" w:hAnsi="Times New Roman" w:cs="Times New Roman"/>
          <w:color w:val="000000"/>
        </w:rPr>
      </w:pPr>
      <w:r>
        <w:rPr>
          <w:rFonts w:hint="default" w:ascii="Times New Roman" w:hAnsi="Times New Roman" w:cs="Times New Roman"/>
          <w:color w:val="000000"/>
        </w:rPr>
        <w:t>审定</w:t>
      </w:r>
      <w:r>
        <w:rPr>
          <w:rFonts w:hint="eastAsia" w:ascii="Times New Roman" w:cs="Times New Roman"/>
          <w:color w:val="000000"/>
          <w:lang w:val="en-US" w:eastAsia="zh-CN"/>
        </w:rPr>
        <w:t>核验</w:t>
      </w:r>
      <w:r>
        <w:rPr>
          <w:rFonts w:hint="default" w:ascii="Times New Roman" w:hAnsi="Times New Roman" w:cs="Times New Roman"/>
          <w:color w:val="000000"/>
        </w:rPr>
        <w:t>机构在审定</w:t>
      </w:r>
      <w:r>
        <w:rPr>
          <w:rFonts w:hint="eastAsia" w:ascii="Times New Roman" w:cs="Times New Roman"/>
          <w:color w:val="000000"/>
          <w:lang w:val="en-US" w:eastAsia="zh-CN"/>
        </w:rPr>
        <w:t>核验</w:t>
      </w:r>
      <w:r>
        <w:rPr>
          <w:rFonts w:hint="default" w:ascii="Times New Roman" w:hAnsi="Times New Roman" w:cs="Times New Roman"/>
          <w:color w:val="000000"/>
        </w:rPr>
        <w:t>活动中，避免偏见以及利益冲突，确保审定</w:t>
      </w:r>
      <w:r>
        <w:rPr>
          <w:rFonts w:hint="eastAsia" w:ascii="Times New Roman" w:cs="Times New Roman"/>
          <w:color w:val="000000"/>
          <w:lang w:val="en-US" w:eastAsia="zh-CN"/>
        </w:rPr>
        <w:t>核验</w:t>
      </w:r>
      <w:r>
        <w:rPr>
          <w:rFonts w:hint="default" w:ascii="Times New Roman" w:hAnsi="Times New Roman" w:cs="Times New Roman"/>
          <w:color w:val="000000"/>
        </w:rPr>
        <w:t>活动的发现、结论及报告应真实、准确。除报告审定</w:t>
      </w:r>
      <w:r>
        <w:rPr>
          <w:rFonts w:hint="eastAsia" w:ascii="Times New Roman" w:cs="Times New Roman"/>
          <w:color w:val="000000"/>
          <w:lang w:val="en-US" w:eastAsia="zh-CN"/>
        </w:rPr>
        <w:t>核验</w:t>
      </w:r>
      <w:r>
        <w:rPr>
          <w:rFonts w:hint="default" w:ascii="Times New Roman" w:hAnsi="Times New Roman" w:cs="Times New Roman"/>
          <w:color w:val="000000"/>
        </w:rPr>
        <w:t>过程中的重要障碍，还应报告未解决的意见分歧。</w:t>
      </w:r>
    </w:p>
    <w:p w14:paraId="6E1BE97E">
      <w:pPr>
        <w:pStyle w:val="54"/>
        <w:spacing w:before="120" w:after="120"/>
        <w:ind w:left="0"/>
        <w:rPr>
          <w:rFonts w:hint="default" w:ascii="Times New Roman" w:hAnsi="Times New Roman" w:cs="Times New Roman"/>
          <w:color w:val="000000"/>
        </w:rPr>
      </w:pPr>
      <w:r>
        <w:rPr>
          <w:rFonts w:hint="default" w:ascii="Times New Roman" w:hAnsi="Times New Roman" w:cs="Times New Roman"/>
          <w:color w:val="000000"/>
        </w:rPr>
        <w:t>诚实性</w:t>
      </w:r>
    </w:p>
    <w:p w14:paraId="1CB05D38">
      <w:pPr>
        <w:pStyle w:val="24"/>
        <w:rPr>
          <w:rFonts w:hint="default" w:ascii="Times New Roman" w:hAnsi="Times New Roman" w:cs="Times New Roman"/>
          <w:color w:val="000000"/>
        </w:rPr>
      </w:pPr>
      <w:r>
        <w:rPr>
          <w:rFonts w:hint="default" w:ascii="Times New Roman" w:hAnsi="Times New Roman" w:cs="Times New Roman"/>
          <w:color w:val="000000"/>
        </w:rPr>
        <w:t>审定</w:t>
      </w:r>
      <w:r>
        <w:rPr>
          <w:rFonts w:hint="eastAsia" w:ascii="Times New Roman" w:cs="Times New Roman"/>
          <w:color w:val="000000"/>
          <w:lang w:val="en-US" w:eastAsia="zh-CN"/>
        </w:rPr>
        <w:t>核验</w:t>
      </w:r>
      <w:r>
        <w:rPr>
          <w:rFonts w:hint="default" w:ascii="Times New Roman" w:hAnsi="Times New Roman" w:cs="Times New Roman"/>
          <w:color w:val="000000"/>
        </w:rPr>
        <w:t>机构应具有高度的责任感，确保审定</w:t>
      </w:r>
      <w:r>
        <w:rPr>
          <w:rFonts w:hint="eastAsia" w:ascii="Times New Roman" w:cs="Times New Roman"/>
          <w:color w:val="000000"/>
          <w:lang w:val="en-US" w:eastAsia="zh-CN"/>
        </w:rPr>
        <w:t>核验</w:t>
      </w:r>
      <w:r>
        <w:rPr>
          <w:rFonts w:hint="default" w:ascii="Times New Roman" w:hAnsi="Times New Roman" w:cs="Times New Roman"/>
          <w:color w:val="000000"/>
        </w:rPr>
        <w:t>工作的完整性和保密性。</w:t>
      </w:r>
    </w:p>
    <w:p w14:paraId="025D1D40">
      <w:pPr>
        <w:pStyle w:val="54"/>
        <w:spacing w:before="120" w:after="120"/>
        <w:ind w:left="0"/>
        <w:rPr>
          <w:rFonts w:hint="default" w:ascii="Times New Roman" w:hAnsi="Times New Roman" w:cs="Times New Roman"/>
          <w:color w:val="000000"/>
        </w:rPr>
      </w:pPr>
      <w:r>
        <w:rPr>
          <w:rFonts w:hint="default" w:ascii="Times New Roman" w:hAnsi="Times New Roman" w:cs="Times New Roman"/>
          <w:color w:val="000000"/>
        </w:rPr>
        <w:t>保守性</w:t>
      </w:r>
    </w:p>
    <w:p w14:paraId="27FC026F">
      <w:pPr>
        <w:pStyle w:val="24"/>
        <w:rPr>
          <w:rFonts w:hint="default" w:ascii="Times New Roman" w:hAnsi="Times New Roman" w:cs="Times New Roman"/>
          <w:color w:val="000000"/>
        </w:rPr>
      </w:pPr>
      <w:r>
        <w:rPr>
          <w:rFonts w:hint="eastAsia" w:ascii="Times New Roman" w:cs="Times New Roman"/>
          <w:color w:val="000000"/>
          <w:lang w:val="en-US" w:eastAsia="zh-CN"/>
        </w:rPr>
        <w:t>执行</w:t>
      </w:r>
      <w:r>
        <w:rPr>
          <w:rFonts w:hint="default" w:ascii="Times New Roman" w:hAnsi="Times New Roman" w:cs="Times New Roman"/>
          <w:color w:val="000000"/>
        </w:rPr>
        <w:t>林业碳汇项目方法学，确保产品所提供的计算方法不会导致产品的</w:t>
      </w:r>
      <w:r>
        <w:rPr>
          <w:rFonts w:hint="eastAsia" w:ascii="Times New Roman" w:cs="Times New Roman"/>
          <w:color w:val="000000"/>
          <w:lang w:val="en-US" w:eastAsia="zh-CN"/>
        </w:rPr>
        <w:t>碳</w:t>
      </w:r>
      <w:r>
        <w:rPr>
          <w:rFonts w:hint="default" w:ascii="Times New Roman" w:hAnsi="Times New Roman" w:cs="Times New Roman"/>
          <w:color w:val="000000"/>
        </w:rPr>
        <w:t>汇量</w:t>
      </w:r>
      <w:r>
        <w:rPr>
          <w:rFonts w:hint="eastAsia" w:ascii="Times New Roman" w:cs="Times New Roman"/>
          <w:color w:val="000000"/>
          <w:lang w:eastAsia="zh-CN"/>
        </w:rPr>
        <w:t>（</w:t>
      </w:r>
      <w:r>
        <w:rPr>
          <w:rFonts w:hint="eastAsia" w:ascii="Times New Roman" w:cs="Times New Roman"/>
          <w:color w:val="000000"/>
          <w:lang w:val="en-US" w:eastAsia="zh-CN"/>
        </w:rPr>
        <w:t>减排量）</w:t>
      </w:r>
      <w:r>
        <w:rPr>
          <w:rFonts w:hint="default" w:ascii="Times New Roman" w:hAnsi="Times New Roman" w:cs="Times New Roman"/>
          <w:color w:val="000000"/>
        </w:rPr>
        <w:t>高于实际结果。</w:t>
      </w:r>
    </w:p>
    <w:p w14:paraId="073B5A4E">
      <w:pPr>
        <w:pStyle w:val="54"/>
        <w:spacing w:before="120" w:after="120"/>
        <w:ind w:left="0"/>
        <w:rPr>
          <w:rFonts w:hint="default" w:ascii="Times New Roman" w:hAnsi="Times New Roman" w:cs="Times New Roman"/>
          <w:color w:val="000000"/>
        </w:rPr>
      </w:pPr>
      <w:r>
        <w:rPr>
          <w:rFonts w:hint="default" w:ascii="Times New Roman" w:hAnsi="Times New Roman" w:cs="Times New Roman"/>
          <w:color w:val="000000"/>
        </w:rPr>
        <w:t>专业性</w:t>
      </w:r>
    </w:p>
    <w:p w14:paraId="047EEB41">
      <w:pPr>
        <w:pStyle w:val="24"/>
        <w:rPr>
          <w:rFonts w:hint="default" w:ascii="Times New Roman" w:hAnsi="Times New Roman" w:cs="Times New Roman"/>
          <w:color w:val="000000"/>
        </w:rPr>
      </w:pPr>
      <w:r>
        <w:rPr>
          <w:rFonts w:hint="default" w:ascii="Times New Roman" w:hAnsi="Times New Roman" w:cs="Times New Roman"/>
          <w:color w:val="000000"/>
        </w:rPr>
        <w:t>审定</w:t>
      </w:r>
      <w:r>
        <w:rPr>
          <w:rFonts w:hint="eastAsia" w:ascii="Times New Roman" w:cs="Times New Roman"/>
          <w:color w:val="000000"/>
          <w:lang w:val="en-US" w:eastAsia="zh-CN"/>
        </w:rPr>
        <w:t>核验</w:t>
      </w:r>
      <w:r>
        <w:rPr>
          <w:rFonts w:hint="default" w:ascii="Times New Roman" w:hAnsi="Times New Roman" w:cs="Times New Roman"/>
          <w:color w:val="000000"/>
        </w:rPr>
        <w:t>机构应具备审定</w:t>
      </w:r>
      <w:r>
        <w:rPr>
          <w:rFonts w:hint="eastAsia" w:ascii="Times New Roman" w:cs="Times New Roman"/>
          <w:color w:val="000000"/>
          <w:lang w:val="en-US" w:eastAsia="zh-CN"/>
        </w:rPr>
        <w:t>核验</w:t>
      </w:r>
      <w:r>
        <w:rPr>
          <w:rFonts w:hint="default" w:ascii="Times New Roman" w:hAnsi="Times New Roman" w:cs="Times New Roman"/>
          <w:color w:val="000000"/>
        </w:rPr>
        <w:t>必需的专业技能，能够根据任务的重要性及客户的具体要求，利用其职业素养进行专业判断。</w:t>
      </w:r>
    </w:p>
    <w:p w14:paraId="3E8DC72C">
      <w:pPr>
        <w:pStyle w:val="54"/>
        <w:spacing w:before="120" w:after="120"/>
        <w:ind w:left="0"/>
        <w:rPr>
          <w:rFonts w:hint="default" w:ascii="Times New Roman" w:hAnsi="Times New Roman" w:cs="Times New Roman"/>
          <w:color w:val="000000"/>
        </w:rPr>
      </w:pPr>
      <w:r>
        <w:rPr>
          <w:rFonts w:hint="default" w:ascii="Times New Roman" w:hAnsi="Times New Roman" w:cs="Times New Roman"/>
          <w:color w:val="000000"/>
        </w:rPr>
        <w:t>保密性</w:t>
      </w:r>
    </w:p>
    <w:p w14:paraId="6800B24F">
      <w:pPr>
        <w:pStyle w:val="24"/>
        <w:rPr>
          <w:rFonts w:hint="default" w:ascii="Times New Roman" w:hAnsi="Times New Roman" w:cs="Times New Roman"/>
          <w:color w:val="000000"/>
        </w:rPr>
      </w:pPr>
      <w:r>
        <w:rPr>
          <w:rFonts w:hint="default" w:ascii="Times New Roman" w:hAnsi="Times New Roman" w:cs="Times New Roman"/>
          <w:color w:val="000000"/>
        </w:rPr>
        <w:t>对产品涉及的敏感技术和信息承担保密义务。</w:t>
      </w:r>
    </w:p>
    <w:p w14:paraId="76C0FF31">
      <w:pPr>
        <w:pStyle w:val="57"/>
        <w:spacing w:before="240" w:after="240"/>
        <w:rPr>
          <w:rFonts w:hint="default" w:ascii="Times New Roman" w:hAnsi="Times New Roman" w:cs="Times New Roman"/>
          <w:color w:val="000000"/>
        </w:rPr>
      </w:pPr>
      <w:bookmarkStart w:id="7" w:name="_Toc29113"/>
      <w:r>
        <w:rPr>
          <w:rFonts w:hint="default" w:ascii="Times New Roman" w:hAnsi="Times New Roman" w:cs="Times New Roman"/>
          <w:color w:val="000000"/>
        </w:rPr>
        <w:t>审定</w:t>
      </w:r>
      <w:r>
        <w:rPr>
          <w:rFonts w:hint="default" w:ascii="Times New Roman" w:hAnsi="Times New Roman" w:cs="Times New Roman"/>
          <w:color w:val="000000"/>
          <w:lang w:val="en-US" w:eastAsia="zh-CN"/>
        </w:rPr>
        <w:t>内容</w:t>
      </w:r>
      <w:bookmarkEnd w:id="7"/>
    </w:p>
    <w:p w14:paraId="49BC8A21">
      <w:pPr>
        <w:pStyle w:val="54"/>
        <w:spacing w:before="120" w:after="120"/>
        <w:ind w:left="0"/>
        <w:rPr>
          <w:rFonts w:hint="default" w:ascii="Times New Roman" w:hAnsi="Times New Roman" w:cs="Times New Roman"/>
          <w:color w:val="000000"/>
        </w:rPr>
      </w:pPr>
      <w:r>
        <w:rPr>
          <w:rFonts w:hint="default" w:ascii="Times New Roman" w:hAnsi="Times New Roman" w:cs="Times New Roman"/>
          <w:color w:val="000000"/>
        </w:rPr>
        <w:t>审定程序</w:t>
      </w:r>
    </w:p>
    <w:p w14:paraId="4622951B">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5.1.1</w:t>
      </w:r>
      <w:r>
        <w:rPr>
          <w:rFonts w:hint="default" w:ascii="Times New Roman" w:hAnsi="Times New Roman" w:cs="Times New Roman"/>
          <w:color w:val="000000"/>
        </w:rPr>
        <w:t>产品设计文件公示</w:t>
      </w:r>
    </w:p>
    <w:p w14:paraId="77E8AE0F">
      <w:pPr>
        <w:pStyle w:val="24"/>
        <w:rPr>
          <w:rFonts w:hint="default" w:ascii="Times New Roman" w:hAnsi="Times New Roman" w:cs="Times New Roman"/>
          <w:color w:val="000000"/>
          <w:lang w:val="en-US" w:eastAsia="zh-CN"/>
        </w:rPr>
      </w:pPr>
      <w:r>
        <w:rPr>
          <w:rFonts w:hint="eastAsia" w:ascii="Times New Roman" w:cs="Times New Roman"/>
          <w:color w:val="000000"/>
          <w:lang w:val="en-US" w:eastAsia="zh-CN"/>
        </w:rPr>
        <w:t>包括但不限于以下内容：</w:t>
      </w:r>
    </w:p>
    <w:p w14:paraId="211E6845">
      <w:pPr>
        <w:pStyle w:val="24"/>
        <w:rPr>
          <w:rFonts w:hint="default" w:ascii="Times New Roman" w:hAnsi="Times New Roman" w:cs="Times New Roman"/>
          <w:color w:val="000000"/>
        </w:rPr>
      </w:pPr>
      <w:r>
        <w:rPr>
          <w:rFonts w:hint="default" w:ascii="Times New Roman" w:hAnsi="Times New Roman" w:cs="Times New Roman"/>
          <w:color w:val="000000"/>
          <w:lang w:val="en-US" w:eastAsia="zh-CN"/>
        </w:rPr>
        <w:t>1）</w:t>
      </w:r>
      <w:r>
        <w:rPr>
          <w:rFonts w:hint="default" w:ascii="Times New Roman" w:hAnsi="Times New Roman" w:cs="Times New Roman"/>
          <w:color w:val="000000"/>
        </w:rPr>
        <w:t>公示平台：省级碳汇</w:t>
      </w:r>
      <w:r>
        <w:rPr>
          <w:rFonts w:hint="default" w:ascii="Times New Roman" w:hAnsi="Times New Roman" w:cs="Times New Roman"/>
          <w:color w:val="000000"/>
          <w:lang w:val="en-US" w:eastAsia="zh-CN"/>
        </w:rPr>
        <w:t>管理</w:t>
      </w:r>
      <w:r>
        <w:rPr>
          <w:rFonts w:hint="default" w:ascii="Times New Roman" w:hAnsi="Times New Roman" w:cs="Times New Roman"/>
          <w:color w:val="000000"/>
        </w:rPr>
        <w:t>服务平台公示，公示期不少于30个工作日；</w:t>
      </w:r>
    </w:p>
    <w:p w14:paraId="7384C106">
      <w:pPr>
        <w:pStyle w:val="24"/>
        <w:rPr>
          <w:rFonts w:hint="default" w:ascii="Times New Roman" w:hAnsi="Times New Roman" w:cs="Times New Roman"/>
          <w:color w:val="000000"/>
        </w:rPr>
      </w:pPr>
      <w:r>
        <w:rPr>
          <w:rFonts w:hint="default" w:ascii="Times New Roman" w:hAnsi="Times New Roman" w:cs="Times New Roman"/>
          <w:color w:val="000000"/>
        </w:rPr>
        <w:t>2</w:t>
      </w:r>
      <w:r>
        <w:rPr>
          <w:rFonts w:hint="default" w:ascii="Times New Roman" w:hAnsi="Times New Roman" w:cs="Times New Roman"/>
          <w:color w:val="000000"/>
          <w:lang w:eastAsia="zh-CN"/>
        </w:rPr>
        <w:t>）</w:t>
      </w:r>
      <w:r>
        <w:rPr>
          <w:rFonts w:hint="default" w:ascii="Times New Roman" w:hAnsi="Times New Roman" w:cs="Times New Roman"/>
          <w:color w:val="000000"/>
        </w:rPr>
        <w:t>公示内容：项目范围矢量图、权属主体、基线方案、预期</w:t>
      </w:r>
      <w:r>
        <w:rPr>
          <w:rFonts w:hint="eastAsia" w:ascii="Times New Roman" w:cs="Times New Roman"/>
          <w:color w:val="000000"/>
          <w:lang w:val="en-US" w:eastAsia="zh-CN"/>
        </w:rPr>
        <w:t>碳</w:t>
      </w:r>
      <w:r>
        <w:rPr>
          <w:rFonts w:hint="default" w:ascii="Times New Roman" w:hAnsi="Times New Roman" w:cs="Times New Roman"/>
          <w:color w:val="000000"/>
        </w:rPr>
        <w:t>汇量</w:t>
      </w:r>
      <w:r>
        <w:rPr>
          <w:rFonts w:hint="eastAsia" w:ascii="Times New Roman" w:cs="Times New Roman"/>
          <w:color w:val="000000"/>
          <w:lang w:eastAsia="zh-CN"/>
        </w:rPr>
        <w:t>（</w:t>
      </w:r>
      <w:r>
        <w:rPr>
          <w:rFonts w:hint="eastAsia" w:ascii="Times New Roman" w:cs="Times New Roman"/>
          <w:color w:val="000000"/>
          <w:lang w:val="en-US" w:eastAsia="zh-CN"/>
        </w:rPr>
        <w:t>减排量）</w:t>
      </w:r>
      <w:r>
        <w:rPr>
          <w:rFonts w:hint="default" w:ascii="Times New Roman" w:hAnsi="Times New Roman" w:cs="Times New Roman"/>
          <w:color w:val="000000"/>
        </w:rPr>
        <w:t>、利益相关方</w:t>
      </w:r>
      <w:r>
        <w:rPr>
          <w:rFonts w:hint="eastAsia" w:ascii="Times New Roman" w:cs="Times New Roman"/>
          <w:color w:val="000000"/>
          <w:lang w:val="en-US" w:eastAsia="zh-CN"/>
        </w:rPr>
        <w:t>信息等</w:t>
      </w:r>
      <w:r>
        <w:rPr>
          <w:rFonts w:hint="default" w:ascii="Times New Roman" w:hAnsi="Times New Roman" w:cs="Times New Roman"/>
          <w:color w:val="000000"/>
        </w:rPr>
        <w:t>；</w:t>
      </w:r>
    </w:p>
    <w:p w14:paraId="7482E8F3">
      <w:pPr>
        <w:pStyle w:val="24"/>
        <w:rPr>
          <w:rFonts w:hint="default" w:ascii="Times New Roman" w:hAnsi="Times New Roman" w:cs="Times New Roman"/>
          <w:color w:val="000000"/>
        </w:rPr>
      </w:pPr>
      <w:r>
        <w:rPr>
          <w:rFonts w:hint="default" w:ascii="Times New Roman" w:hAnsi="Times New Roman" w:cs="Times New Roman"/>
          <w:color w:val="000000"/>
        </w:rPr>
        <w:t>3</w:t>
      </w:r>
      <w:r>
        <w:rPr>
          <w:rFonts w:hint="default" w:ascii="Times New Roman" w:hAnsi="Times New Roman" w:cs="Times New Roman"/>
          <w:color w:val="000000"/>
          <w:lang w:eastAsia="zh-CN"/>
        </w:rPr>
        <w:t>）</w:t>
      </w:r>
      <w:r>
        <w:rPr>
          <w:rFonts w:hint="default" w:ascii="Times New Roman" w:hAnsi="Times New Roman" w:cs="Times New Roman"/>
          <w:color w:val="000000"/>
        </w:rPr>
        <w:t>公示异议全部书面记录，逐一答复并纳入审定报告。</w:t>
      </w:r>
    </w:p>
    <w:p w14:paraId="561BD8F3">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5.1.2</w:t>
      </w:r>
      <w:r>
        <w:rPr>
          <w:rFonts w:hint="default" w:ascii="Times New Roman" w:hAnsi="Times New Roman" w:cs="Times New Roman"/>
          <w:color w:val="000000"/>
        </w:rPr>
        <w:t>文件审定</w:t>
      </w:r>
    </w:p>
    <w:p w14:paraId="5B48C39F">
      <w:pPr>
        <w:pStyle w:val="24"/>
        <w:rPr>
          <w:rFonts w:hint="default" w:ascii="Times New Roman" w:hAnsi="Times New Roman" w:cs="Times New Roman"/>
          <w:color w:val="000000"/>
          <w:lang w:val="en-US" w:eastAsia="zh-CN"/>
        </w:rPr>
      </w:pPr>
      <w:r>
        <w:rPr>
          <w:rFonts w:hint="default" w:ascii="Times New Roman" w:hAnsi="Times New Roman" w:cs="Times New Roman"/>
          <w:color w:val="000000"/>
        </w:rPr>
        <w:t>机构逐条审查资料</w:t>
      </w:r>
      <w:r>
        <w:rPr>
          <w:rFonts w:hint="eastAsia" w:ascii="Times New Roman" w:cs="Times New Roman"/>
          <w:color w:val="000000"/>
          <w:lang w:val="en-US" w:eastAsia="zh-CN"/>
        </w:rPr>
        <w:t>包括但不限于以下内容：</w:t>
      </w:r>
    </w:p>
    <w:p w14:paraId="52EB7121">
      <w:pPr>
        <w:ind w:firstLine="420"/>
        <w:rPr>
          <w:rFonts w:hint="default" w:ascii="Times New Roman" w:hAnsi="Times New Roman" w:cs="Times New Roman"/>
          <w:color w:val="000000"/>
        </w:rPr>
      </w:pPr>
      <w:r>
        <w:rPr>
          <w:rFonts w:hint="default" w:ascii="Times New Roman" w:hAnsi="Times New Roman" w:cs="Times New Roman"/>
          <w:color w:val="000000"/>
        </w:rPr>
        <w:t>1）产品设计文件内容的完整性及格式；</w:t>
      </w:r>
    </w:p>
    <w:p w14:paraId="123818DF">
      <w:pPr>
        <w:ind w:firstLine="420"/>
        <w:rPr>
          <w:rFonts w:hint="default" w:ascii="Times New Roman" w:hAnsi="Times New Roman" w:cs="Times New Roman"/>
          <w:color w:val="000000"/>
        </w:rPr>
      </w:pPr>
      <w:r>
        <w:rPr>
          <w:rFonts w:hint="default" w:ascii="Times New Roman" w:hAnsi="Times New Roman" w:cs="Times New Roman"/>
          <w:color w:val="000000"/>
        </w:rPr>
        <w:t>2）证明林</w:t>
      </w:r>
      <w:r>
        <w:rPr>
          <w:rFonts w:hint="default" w:ascii="Times New Roman" w:hAnsi="Times New Roman" w:cs="Times New Roman"/>
          <w:color w:val="000000"/>
          <w:lang w:val="en-US" w:eastAsia="zh-CN"/>
        </w:rPr>
        <w:t>草</w:t>
      </w:r>
      <w:r>
        <w:rPr>
          <w:rFonts w:hint="default" w:ascii="Times New Roman" w:hAnsi="Times New Roman" w:cs="Times New Roman"/>
          <w:color w:val="000000"/>
        </w:rPr>
        <w:t>碳汇产品合法性的材料（例如营业执照、土地证或林权证等）；</w:t>
      </w:r>
    </w:p>
    <w:p w14:paraId="390F1EB9">
      <w:pPr>
        <w:ind w:firstLine="420"/>
        <w:rPr>
          <w:rFonts w:hint="default" w:ascii="Times New Roman" w:hAnsi="Times New Roman" w:cs="Times New Roman"/>
          <w:color w:val="000000"/>
        </w:rPr>
      </w:pPr>
      <w:r>
        <w:rPr>
          <w:rFonts w:hint="default" w:ascii="Times New Roman" w:hAnsi="Times New Roman" w:cs="Times New Roman"/>
          <w:color w:val="000000"/>
        </w:rPr>
        <w:t>3）产品边界的地理坐标或shp文件；</w:t>
      </w:r>
    </w:p>
    <w:p w14:paraId="27EDDFED">
      <w:pPr>
        <w:ind w:firstLine="420"/>
        <w:rPr>
          <w:rFonts w:hint="default" w:ascii="Times New Roman" w:hAnsi="Times New Roman" w:cs="Times New Roman"/>
          <w:color w:val="000000"/>
        </w:rPr>
      </w:pPr>
      <w:r>
        <w:rPr>
          <w:rFonts w:hint="default" w:ascii="Times New Roman" w:hAnsi="Times New Roman" w:cs="Times New Roman"/>
          <w:color w:val="000000"/>
        </w:rPr>
        <w:t>4）证明产品具有额外性的证据；</w:t>
      </w:r>
    </w:p>
    <w:p w14:paraId="23E1F13F">
      <w:pPr>
        <w:ind w:firstLine="420"/>
        <w:rPr>
          <w:rFonts w:hint="default" w:ascii="Times New Roman" w:hAnsi="Times New Roman" w:cs="Times New Roman"/>
          <w:color w:val="000000"/>
        </w:rPr>
      </w:pPr>
      <w:r>
        <w:rPr>
          <w:rFonts w:hint="default" w:ascii="Times New Roman" w:hAnsi="Times New Roman" w:cs="Times New Roman"/>
          <w:color w:val="000000"/>
        </w:rPr>
        <w:t>5）满足所选方法学适用条件的证据及其合理性；</w:t>
      </w:r>
    </w:p>
    <w:p w14:paraId="37E3787D">
      <w:pPr>
        <w:ind w:firstLine="420"/>
        <w:rPr>
          <w:rFonts w:hint="default" w:ascii="Times New Roman" w:hAnsi="Times New Roman" w:cs="Times New Roman"/>
          <w:color w:val="000000"/>
        </w:rPr>
      </w:pPr>
      <w:r>
        <w:rPr>
          <w:rFonts w:hint="default" w:ascii="Times New Roman" w:hAnsi="Times New Roman" w:cs="Times New Roman"/>
          <w:color w:val="000000"/>
        </w:rPr>
        <w:t>6）证明方法学所示公式和参数取值的合理性、适用性及来源</w:t>
      </w:r>
      <w:r>
        <w:rPr>
          <w:rFonts w:hint="eastAsia" w:cs="Times New Roman"/>
          <w:color w:val="000000"/>
          <w:lang w:val="en-US" w:eastAsia="zh-CN"/>
        </w:rPr>
        <w:t>等</w:t>
      </w:r>
      <w:r>
        <w:rPr>
          <w:rFonts w:hint="default" w:ascii="Times New Roman" w:hAnsi="Times New Roman" w:cs="Times New Roman"/>
          <w:color w:val="000000"/>
        </w:rPr>
        <w:t>材料。</w:t>
      </w:r>
    </w:p>
    <w:p w14:paraId="6EA3379E">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5.1.3</w:t>
      </w:r>
      <w:r>
        <w:rPr>
          <w:rFonts w:hint="default" w:ascii="Times New Roman" w:hAnsi="Times New Roman" w:cs="Times New Roman"/>
          <w:color w:val="000000"/>
        </w:rPr>
        <w:t>现场审定</w:t>
      </w:r>
    </w:p>
    <w:p w14:paraId="27FB355C">
      <w:pPr>
        <w:ind w:firstLine="420"/>
        <w:rPr>
          <w:rFonts w:hint="default" w:ascii="Times New Roman" w:hAnsi="Times New Roman" w:cs="Times New Roman"/>
          <w:color w:val="000000"/>
        </w:rPr>
      </w:pPr>
      <w:r>
        <w:rPr>
          <w:rFonts w:hint="default" w:ascii="Times New Roman" w:hAnsi="Times New Roman" w:cs="Times New Roman"/>
          <w:color w:val="000000"/>
        </w:rPr>
        <w:t>现场审定步骤</w:t>
      </w:r>
      <w:r>
        <w:rPr>
          <w:rFonts w:hint="eastAsia" w:cs="Times New Roman"/>
          <w:color w:val="000000"/>
          <w:lang w:val="en-US" w:eastAsia="zh-CN"/>
        </w:rPr>
        <w:t>应包括但不限于以下内容：</w:t>
      </w:r>
    </w:p>
    <w:p w14:paraId="32BA2767">
      <w:pPr>
        <w:ind w:firstLine="420"/>
        <w:rPr>
          <w:rFonts w:hint="default" w:ascii="Times New Roman" w:hAnsi="Times New Roman" w:cs="Times New Roman"/>
          <w:color w:val="000000"/>
        </w:rPr>
      </w:pPr>
      <w:r>
        <w:rPr>
          <w:rFonts w:hint="default" w:ascii="Times New Roman" w:hAnsi="Times New Roman" w:cs="Times New Roman"/>
          <w:color w:val="000000"/>
        </w:rPr>
        <w:t>1）制订现场访问计划，与委托方协商现场审定日期；</w:t>
      </w:r>
    </w:p>
    <w:p w14:paraId="48C1EC95">
      <w:pPr>
        <w:ind w:firstLine="420"/>
        <w:rPr>
          <w:rFonts w:hint="default" w:ascii="Times New Roman" w:hAnsi="Times New Roman" w:cs="Times New Roman"/>
          <w:color w:val="000000"/>
        </w:rPr>
      </w:pPr>
      <w:r>
        <w:rPr>
          <w:rFonts w:hint="default" w:ascii="Times New Roman" w:hAnsi="Times New Roman" w:cs="Times New Roman"/>
          <w:color w:val="000000"/>
        </w:rPr>
        <w:t>2）通过现场访问（或电话访问、电子邮件访问或会议室访问），召开利益相关方见面会介绍审定计划、收集和验证信息、召开总结会介绍审定的步骤，审定机构应对利益相关方提供的信息进行交叉核对，以确保信息的准确性；</w:t>
      </w:r>
    </w:p>
    <w:p w14:paraId="4A09A7EA">
      <w:pPr>
        <w:ind w:firstLine="420"/>
        <w:rPr>
          <w:rFonts w:hint="default" w:ascii="Times New Roman" w:hAnsi="Times New Roman" w:cs="Times New Roman"/>
          <w:color w:val="000000"/>
        </w:rPr>
      </w:pPr>
      <w:r>
        <w:rPr>
          <w:rFonts w:hint="default" w:ascii="Times New Roman" w:hAnsi="Times New Roman" w:cs="Times New Roman"/>
          <w:color w:val="000000"/>
        </w:rPr>
        <w:t>3）对用于支持方法学的证明材料（如基线情景、土地合格性等）的真实性进行审定；</w:t>
      </w:r>
    </w:p>
    <w:p w14:paraId="231D8EA0">
      <w:pPr>
        <w:ind w:firstLine="420"/>
        <w:rPr>
          <w:rFonts w:hint="default" w:ascii="Times New Roman" w:hAnsi="Times New Roman" w:cs="Times New Roman"/>
          <w:color w:val="000000"/>
        </w:rPr>
      </w:pPr>
      <w:r>
        <w:rPr>
          <w:rFonts w:hint="default" w:ascii="Times New Roman" w:hAnsi="Times New Roman" w:cs="Times New Roman"/>
          <w:color w:val="000000"/>
        </w:rPr>
        <w:t>4）根据审定计划中的方案对产品地块的地理位置、面积、活动、土地权属等相关信息与产品设计文件描述的一致性及所选方法学要求进行审查。</w:t>
      </w:r>
    </w:p>
    <w:p w14:paraId="4C192413">
      <w:pPr>
        <w:pStyle w:val="54"/>
        <w:spacing w:before="120" w:after="120"/>
        <w:ind w:left="0"/>
        <w:rPr>
          <w:rFonts w:hint="default" w:ascii="Times New Roman" w:hAnsi="Times New Roman" w:cs="Times New Roman"/>
          <w:color w:val="000000"/>
        </w:rPr>
      </w:pPr>
      <w:r>
        <w:rPr>
          <w:rFonts w:hint="default" w:ascii="Times New Roman" w:hAnsi="Times New Roman" w:cs="Times New Roman"/>
          <w:color w:val="000000"/>
        </w:rPr>
        <w:t>审定要求</w:t>
      </w:r>
    </w:p>
    <w:p w14:paraId="38B10B9D">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5.2.1</w:t>
      </w:r>
      <w:r>
        <w:rPr>
          <w:rFonts w:hint="default" w:ascii="Times New Roman" w:hAnsi="Times New Roman" w:cs="Times New Roman"/>
          <w:color w:val="000000"/>
        </w:rPr>
        <w:t>方法学的选择</w:t>
      </w:r>
    </w:p>
    <w:p w14:paraId="2A289CC2">
      <w:pPr>
        <w:pStyle w:val="24"/>
        <w:rPr>
          <w:rFonts w:hint="default" w:ascii="Times New Roman" w:hAnsi="Times New Roman" w:cs="Times New Roman"/>
          <w:color w:val="000000"/>
        </w:rPr>
      </w:pPr>
      <w:r>
        <w:rPr>
          <w:rFonts w:hint="default" w:ascii="Times New Roman" w:hAnsi="Times New Roman" w:cs="Times New Roman"/>
          <w:color w:val="000000"/>
        </w:rPr>
        <w:t>审定机构应确认拟议林草碳汇产品所</w:t>
      </w:r>
      <w:r>
        <w:rPr>
          <w:rFonts w:hint="default" w:ascii="Times New Roman" w:hAnsi="Times New Roman" w:cs="Times New Roman"/>
          <w:color w:val="000000"/>
          <w:kern w:val="2"/>
        </w:rPr>
        <w:t>选</w:t>
      </w:r>
      <w:r>
        <w:rPr>
          <w:rFonts w:hint="default" w:ascii="Times New Roman" w:hAnsi="Times New Roman" w:cs="Times New Roman"/>
          <w:color w:val="000000"/>
        </w:rPr>
        <w:t>方法学是否是经</w:t>
      </w:r>
      <w:r>
        <w:rPr>
          <w:rFonts w:hint="eastAsia" w:ascii="Times New Roman" w:cs="Times New Roman"/>
          <w:color w:val="000000"/>
          <w:lang w:val="en-US" w:eastAsia="zh-CN"/>
        </w:rPr>
        <w:t>林草碳汇</w:t>
      </w:r>
      <w:r>
        <w:rPr>
          <w:rFonts w:hint="default" w:ascii="Times New Roman" w:hAnsi="Times New Roman" w:cs="Times New Roman"/>
          <w:color w:val="000000"/>
        </w:rPr>
        <w:t>管理机构认可的方法学，产品设计文件中应对方法学的</w:t>
      </w:r>
      <w:r>
        <w:rPr>
          <w:rFonts w:hint="default" w:ascii="Times New Roman" w:hAnsi="Times New Roman" w:cs="Times New Roman"/>
          <w:color w:val="000000"/>
          <w:kern w:val="2"/>
        </w:rPr>
        <w:t>选择和应用</w:t>
      </w:r>
      <w:r>
        <w:rPr>
          <w:rFonts w:hint="default" w:ascii="Times New Roman" w:hAnsi="Times New Roman" w:cs="Times New Roman"/>
          <w:color w:val="000000"/>
        </w:rPr>
        <w:t>适用性加以论证，确定产品不存在所</w:t>
      </w:r>
      <w:r>
        <w:rPr>
          <w:rFonts w:hint="default" w:ascii="Times New Roman" w:hAnsi="Times New Roman" w:cs="Times New Roman"/>
          <w:color w:val="000000"/>
          <w:kern w:val="2"/>
        </w:rPr>
        <w:t>选择和应用</w:t>
      </w:r>
      <w:r>
        <w:rPr>
          <w:rFonts w:hint="default" w:ascii="Times New Roman" w:hAnsi="Times New Roman" w:cs="Times New Roman"/>
          <w:color w:val="000000"/>
        </w:rPr>
        <w:t>的方法学规定之外的温室气体排放，描述的基线情景能够合理地代表没有拟议产品活动时产品边界内的碳汇量，产品设计文件中计算产品减排量的步骤、方程以及参数符合所</w:t>
      </w:r>
      <w:r>
        <w:rPr>
          <w:rFonts w:hint="default" w:ascii="Times New Roman" w:hAnsi="Times New Roman" w:cs="Times New Roman"/>
          <w:color w:val="000000"/>
          <w:kern w:val="2"/>
        </w:rPr>
        <w:t>选择和应用的</w:t>
      </w:r>
      <w:r>
        <w:rPr>
          <w:rFonts w:hint="default" w:ascii="Times New Roman" w:hAnsi="Times New Roman" w:cs="Times New Roman"/>
          <w:color w:val="000000"/>
        </w:rPr>
        <w:t>方法学的要求。</w:t>
      </w:r>
    </w:p>
    <w:p w14:paraId="0F8BFBF6">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5.2.2</w:t>
      </w:r>
      <w:r>
        <w:rPr>
          <w:rFonts w:hint="default" w:ascii="Times New Roman" w:hAnsi="Times New Roman" w:cs="Times New Roman"/>
          <w:color w:val="000000"/>
        </w:rPr>
        <w:t>产品边界</w:t>
      </w:r>
    </w:p>
    <w:p w14:paraId="6B4E5302">
      <w:pPr>
        <w:pStyle w:val="24"/>
        <w:rPr>
          <w:rFonts w:hint="default" w:ascii="Times New Roman" w:hAnsi="Times New Roman" w:cs="Times New Roman"/>
          <w:color w:val="000000"/>
        </w:rPr>
      </w:pPr>
      <w:r>
        <w:rPr>
          <w:rFonts w:hint="default" w:ascii="Times New Roman" w:hAnsi="Times New Roman" w:cs="Times New Roman"/>
          <w:color w:val="000000"/>
        </w:rPr>
        <w:t>通过文件评审和现场访问确定边界选择的合理性。审查产品设计文件中应描述了产品边界（包括产品所涉</w:t>
      </w:r>
      <w:r>
        <w:rPr>
          <w:rFonts w:hint="eastAsia" w:ascii="Times New Roman" w:cs="Times New Roman"/>
          <w:color w:val="000000"/>
          <w:lang w:val="en-US" w:eastAsia="zh-CN"/>
        </w:rPr>
        <w:t>县（市、区）乡（镇</w:t>
      </w:r>
      <w:r>
        <w:rPr>
          <w:rFonts w:hint="eastAsia" w:ascii="Times New Roman" w:cs="Times New Roman"/>
          <w:color w:val="000000"/>
          <w:lang w:eastAsia="zh-CN"/>
        </w:rPr>
        <w:t>、</w:t>
      </w:r>
      <w:r>
        <w:rPr>
          <w:rFonts w:hint="eastAsia" w:ascii="Times New Roman" w:cs="Times New Roman"/>
          <w:color w:val="000000"/>
          <w:lang w:val="en-US" w:eastAsia="zh-CN"/>
        </w:rPr>
        <w:t>场）</w:t>
      </w:r>
      <w:r>
        <w:rPr>
          <w:rFonts w:hint="default" w:ascii="Times New Roman" w:hAnsi="Times New Roman" w:cs="Times New Roman"/>
          <w:color w:val="000000"/>
        </w:rPr>
        <w:t>的</w:t>
      </w:r>
      <w:r>
        <w:rPr>
          <w:rFonts w:hint="eastAsia" w:ascii="Times New Roman" w:cs="Times New Roman"/>
          <w:color w:val="000000"/>
          <w:lang w:val="en-US" w:eastAsia="zh-CN"/>
        </w:rPr>
        <w:t>名称，</w:t>
      </w:r>
      <w:r>
        <w:rPr>
          <w:rFonts w:hint="default" w:ascii="Times New Roman" w:hAnsi="Times New Roman" w:cs="Times New Roman"/>
          <w:color w:val="000000"/>
        </w:rPr>
        <w:t>以及产品各地块边界的地理坐标</w:t>
      </w:r>
      <w:r>
        <w:rPr>
          <w:rFonts w:hint="eastAsia" w:ascii="Times New Roman" w:cs="Times New Roman"/>
          <w:color w:val="000000"/>
          <w:lang w:val="en-US" w:eastAsia="zh-CN"/>
        </w:rPr>
        <w:t>和</w:t>
      </w:r>
      <w:r>
        <w:rPr>
          <w:rFonts w:hint="default" w:ascii="Times New Roman" w:hAnsi="Times New Roman" w:cs="Times New Roman"/>
          <w:color w:val="000000"/>
        </w:rPr>
        <w:t>拐点坐标。</w:t>
      </w:r>
    </w:p>
    <w:p w14:paraId="5DC7107D">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5.2.3</w:t>
      </w:r>
      <w:r>
        <w:rPr>
          <w:rFonts w:hint="default" w:ascii="Times New Roman" w:hAnsi="Times New Roman" w:cs="Times New Roman"/>
          <w:color w:val="000000"/>
        </w:rPr>
        <w:t>碳库的选择</w:t>
      </w:r>
    </w:p>
    <w:p w14:paraId="74E62DD7">
      <w:pPr>
        <w:pStyle w:val="24"/>
        <w:rPr>
          <w:rFonts w:hint="default" w:ascii="Times New Roman" w:hAnsi="Times New Roman" w:eastAsia="宋体" w:cs="Times New Roman"/>
          <w:color w:val="000000"/>
          <w:lang w:eastAsia="zh-CN"/>
        </w:rPr>
      </w:pPr>
      <w:r>
        <w:rPr>
          <w:rFonts w:hint="default" w:ascii="Times New Roman" w:hAnsi="Times New Roman" w:cs="Times New Roman"/>
          <w:color w:val="000000"/>
        </w:rPr>
        <w:t>审定产品设计文件中所选择的碳库是否符合所选方法学的要求进行</w:t>
      </w:r>
      <w:r>
        <w:rPr>
          <w:rFonts w:hint="default" w:ascii="Times New Roman" w:hAnsi="Times New Roman" w:cs="Times New Roman"/>
          <w:color w:val="000000"/>
          <w:lang w:val="en-US" w:eastAsia="zh-CN"/>
        </w:rPr>
        <w:t>；</w:t>
      </w:r>
    </w:p>
    <w:p w14:paraId="36827604">
      <w:pPr>
        <w:pStyle w:val="24"/>
        <w:rPr>
          <w:rFonts w:hint="default" w:ascii="Times New Roman" w:hAnsi="Times New Roman" w:eastAsia="宋体" w:cs="Times New Roman"/>
          <w:color w:val="000000"/>
          <w:lang w:eastAsia="zh-CN"/>
        </w:rPr>
      </w:pPr>
      <w:r>
        <w:rPr>
          <w:rFonts w:hint="default" w:ascii="Times New Roman" w:hAnsi="Times New Roman" w:cs="Times New Roman"/>
          <w:color w:val="000000"/>
        </w:rPr>
        <w:t>当产品业主选择忽略某些碳库时，应提供能证明所忽略的碳库不是净排放源的相关证据（例如图片和研究报告等），而且忽略这些碳库是保守的，所提供的依据是可核实的</w:t>
      </w:r>
      <w:r>
        <w:rPr>
          <w:rFonts w:hint="default" w:ascii="Times New Roman" w:hAnsi="Times New Roman" w:cs="Times New Roman"/>
          <w:color w:val="000000"/>
          <w:lang w:val="en-US" w:eastAsia="zh-CN"/>
        </w:rPr>
        <w:t>；</w:t>
      </w:r>
    </w:p>
    <w:p w14:paraId="46C984C1">
      <w:pPr>
        <w:pStyle w:val="24"/>
        <w:rPr>
          <w:rFonts w:hint="default" w:ascii="Times New Roman" w:hAnsi="Times New Roman" w:cs="Times New Roman"/>
          <w:color w:val="000000"/>
        </w:rPr>
      </w:pPr>
      <w:r>
        <w:rPr>
          <w:rFonts w:hint="default" w:ascii="Times New Roman" w:hAnsi="Times New Roman" w:cs="Times New Roman"/>
          <w:color w:val="000000"/>
        </w:rPr>
        <w:t>当产品业主选择忽略枯落物、枯死木和土壤有机碳碳库时，其所提供证据（例如退化土地分类报告或图片、水土流失分布图或报告、产品地植被或退化土壤图片以及乡村评估报告等）应能证明产品地属于退化的土地。</w:t>
      </w:r>
    </w:p>
    <w:p w14:paraId="5E87C8FE">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5.2.4</w:t>
      </w:r>
      <w:r>
        <w:rPr>
          <w:rFonts w:hint="default" w:ascii="Times New Roman" w:hAnsi="Times New Roman" w:cs="Times New Roman"/>
          <w:color w:val="000000"/>
        </w:rPr>
        <w:t>土地合格性</w:t>
      </w:r>
    </w:p>
    <w:p w14:paraId="5AC799B4">
      <w:pPr>
        <w:pStyle w:val="24"/>
        <w:rPr>
          <w:rFonts w:hint="default" w:ascii="Times New Roman" w:hAnsi="Times New Roman" w:cs="Times New Roman"/>
          <w:color w:val="000000"/>
        </w:rPr>
      </w:pPr>
      <w:r>
        <w:rPr>
          <w:rFonts w:hint="default" w:ascii="Times New Roman" w:hAnsi="Times New Roman" w:cs="Times New Roman"/>
          <w:color w:val="000000"/>
        </w:rPr>
        <w:t>论证产品业主所提供的资料是否能显示产品边界内的土地利用或土地覆盖状况是按照所选方法学的土地合格性要求进行选择的。同时实施林草碳汇产品的土地或者林地的使用权或控制权应</w:t>
      </w:r>
      <w:r>
        <w:rPr>
          <w:rFonts w:hint="eastAsia" w:ascii="Times New Roman" w:cs="Times New Roman"/>
          <w:color w:val="000000"/>
          <w:lang w:val="en-US" w:eastAsia="zh-CN"/>
        </w:rPr>
        <w:t>是归</w:t>
      </w:r>
      <w:r>
        <w:rPr>
          <w:rFonts w:hint="default" w:ascii="Times New Roman" w:hAnsi="Times New Roman" w:cs="Times New Roman"/>
          <w:color w:val="000000"/>
        </w:rPr>
        <w:t>产品业主拥有。</w:t>
      </w:r>
    </w:p>
    <w:p w14:paraId="7F58373E">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5.2.5</w:t>
      </w:r>
      <w:r>
        <w:rPr>
          <w:rFonts w:hint="default" w:ascii="Times New Roman" w:hAnsi="Times New Roman" w:cs="Times New Roman"/>
          <w:color w:val="000000"/>
        </w:rPr>
        <w:t>基准线识别</w:t>
      </w:r>
    </w:p>
    <w:p w14:paraId="0D70AC87">
      <w:pPr>
        <w:pStyle w:val="24"/>
        <w:rPr>
          <w:rFonts w:hint="default" w:ascii="Times New Roman" w:hAnsi="Times New Roman" w:cs="Times New Roman"/>
          <w:color w:val="000000"/>
        </w:rPr>
      </w:pPr>
      <w:r>
        <w:rPr>
          <w:rFonts w:hint="default" w:ascii="Times New Roman" w:hAnsi="Times New Roman" w:cs="Times New Roman"/>
          <w:color w:val="000000"/>
        </w:rPr>
        <w:t>产品设计文件应按照所选择和应用的方法学或者工具规定的步骤识别产品的基准线。</w:t>
      </w:r>
    </w:p>
    <w:p w14:paraId="1F5289DF">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5.2.6</w:t>
      </w:r>
      <w:r>
        <w:rPr>
          <w:rFonts w:hint="default" w:ascii="Times New Roman" w:hAnsi="Times New Roman" w:cs="Times New Roman"/>
          <w:color w:val="000000"/>
        </w:rPr>
        <w:t>额外性</w:t>
      </w:r>
    </w:p>
    <w:p w14:paraId="0A106A01">
      <w:pPr>
        <w:pStyle w:val="24"/>
        <w:rPr>
          <w:rFonts w:hint="default" w:ascii="Times New Roman" w:hAnsi="Times New Roman" w:eastAsia="宋体" w:cs="Times New Roman"/>
          <w:color w:val="000000"/>
          <w:lang w:val="en-US" w:eastAsia="zh-CN"/>
        </w:rPr>
      </w:pPr>
      <w:r>
        <w:rPr>
          <w:rFonts w:hint="default" w:ascii="Times New Roman" w:hAnsi="Times New Roman" w:cs="Times New Roman"/>
          <w:color w:val="000000"/>
        </w:rPr>
        <w:t>审定机构应确认产品为证明其具有额外性所提供的所有数据、原理、假设、证明和文件是可靠的</w:t>
      </w:r>
      <w:r>
        <w:rPr>
          <w:rFonts w:hint="eastAsia" w:ascii="Times New Roman" w:cs="Times New Roman"/>
          <w:color w:val="000000"/>
          <w:lang w:eastAsia="zh-CN"/>
        </w:rPr>
        <w:t>。</w:t>
      </w:r>
      <w:r>
        <w:rPr>
          <w:rFonts w:hint="eastAsia" w:ascii="Times New Roman" w:cs="Times New Roman"/>
          <w:color w:val="000000"/>
          <w:lang w:val="en-US" w:eastAsia="zh-CN"/>
        </w:rPr>
        <w:t>或免于</w:t>
      </w:r>
      <w:r>
        <w:rPr>
          <w:rFonts w:hint="default" w:ascii="Times New Roman" w:hAnsi="Times New Roman" w:cs="Times New Roman"/>
          <w:color w:val="000000"/>
        </w:rPr>
        <w:t>额外性</w:t>
      </w:r>
      <w:r>
        <w:rPr>
          <w:rFonts w:hint="eastAsia" w:ascii="Times New Roman" w:cs="Times New Roman"/>
          <w:color w:val="000000"/>
          <w:lang w:val="en-US" w:eastAsia="zh-CN"/>
        </w:rPr>
        <w:t>论证说明。</w:t>
      </w:r>
    </w:p>
    <w:p w14:paraId="77C79DBE">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5.2.7</w:t>
      </w:r>
      <w:r>
        <w:rPr>
          <w:rFonts w:hint="default" w:ascii="Times New Roman" w:hAnsi="Times New Roman" w:cs="Times New Roman"/>
          <w:color w:val="000000"/>
        </w:rPr>
        <w:t>管理活动的时间</w:t>
      </w:r>
    </w:p>
    <w:p w14:paraId="79DF8AB5">
      <w:pPr>
        <w:pStyle w:val="24"/>
        <w:rPr>
          <w:rFonts w:hint="default" w:ascii="Times New Roman" w:hAnsi="Times New Roman" w:cs="Times New Roman"/>
          <w:color w:val="000000"/>
        </w:rPr>
      </w:pPr>
      <w:bookmarkStart w:id="8" w:name="_Toc377112371"/>
      <w:r>
        <w:rPr>
          <w:rFonts w:hint="default" w:ascii="Times New Roman" w:hAnsi="Times New Roman" w:cs="Times New Roman"/>
          <w:color w:val="000000"/>
        </w:rPr>
        <w:t>审定机构应复查拟议产品活动的森林管理计划和监测计划，确认产品参与方的管理活动避免了监测、认证与碳库碳储量峰值产生系统性的重合。</w:t>
      </w:r>
      <w:bookmarkEnd w:id="8"/>
    </w:p>
    <w:p w14:paraId="0897E17D">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5.2.8</w:t>
      </w:r>
      <w:r>
        <w:rPr>
          <w:rFonts w:hint="default" w:ascii="Times New Roman" w:hAnsi="Times New Roman" w:cs="Times New Roman"/>
          <w:color w:val="000000"/>
        </w:rPr>
        <w:t>利益相关方咨询</w:t>
      </w:r>
    </w:p>
    <w:p w14:paraId="058EC1CB">
      <w:pPr>
        <w:pStyle w:val="24"/>
        <w:rPr>
          <w:rFonts w:hint="default" w:ascii="Times New Roman" w:hAnsi="Times New Roman" w:cs="Times New Roman"/>
          <w:color w:val="000000"/>
        </w:rPr>
      </w:pPr>
      <w:r>
        <w:rPr>
          <w:rFonts w:hint="default" w:ascii="Times New Roman" w:hAnsi="Times New Roman" w:cs="Times New Roman"/>
          <w:color w:val="000000"/>
        </w:rPr>
        <w:t>审定机构应通过文件评审及访谈确定所邀请的利益相关方对拟议产品活动做出了合理的评论，产品设计文件中提供的关于评论的摘要是完整的，并且产品对所获得的意见进行了解释和描述。</w:t>
      </w:r>
    </w:p>
    <w:p w14:paraId="2C637EB5">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5.2.9</w:t>
      </w:r>
      <w:r>
        <w:rPr>
          <w:rFonts w:hint="default" w:ascii="Times New Roman" w:hAnsi="Times New Roman" w:cs="Times New Roman"/>
          <w:color w:val="000000"/>
        </w:rPr>
        <w:t>产品减排量计算</w:t>
      </w:r>
    </w:p>
    <w:p w14:paraId="32D8861E">
      <w:pPr>
        <w:pStyle w:val="24"/>
        <w:rPr>
          <w:rFonts w:hint="default" w:ascii="Times New Roman" w:hAnsi="Times New Roman" w:cs="Times New Roman"/>
          <w:color w:val="000000"/>
        </w:rPr>
      </w:pPr>
      <w:r>
        <w:rPr>
          <w:rFonts w:hint="default" w:ascii="Times New Roman" w:hAnsi="Times New Roman" w:cs="Times New Roman"/>
          <w:color w:val="000000"/>
        </w:rPr>
        <w:t>审定机构应确认产品减排量的计算过程中所采用的数据、参数、计算步骤和应用的计算公式符合所选择和应用的方法学的要求，基线情景及产品情景的增汇量或减排量的预测结果是否准确。</w:t>
      </w:r>
    </w:p>
    <w:p w14:paraId="64664CF0">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5.2.10</w:t>
      </w:r>
      <w:r>
        <w:rPr>
          <w:rFonts w:hint="default" w:ascii="Times New Roman" w:hAnsi="Times New Roman" w:cs="Times New Roman"/>
          <w:color w:val="000000"/>
        </w:rPr>
        <w:t>产</w:t>
      </w:r>
      <w:r>
        <w:rPr>
          <w:rFonts w:hint="eastAsia" w:ascii="Times New Roman" w:cs="Times New Roman"/>
          <w:color w:val="000000"/>
          <w:lang w:val="en-US" w:eastAsia="zh-CN"/>
        </w:rPr>
        <w:t>品</w:t>
      </w:r>
      <w:r>
        <w:rPr>
          <w:rFonts w:hint="default" w:ascii="Times New Roman" w:hAnsi="Times New Roman" w:cs="Times New Roman"/>
          <w:color w:val="000000"/>
        </w:rPr>
        <w:t>计入期选择</w:t>
      </w:r>
    </w:p>
    <w:p w14:paraId="392C921A">
      <w:pPr>
        <w:pStyle w:val="24"/>
        <w:rPr>
          <w:rFonts w:hint="default" w:ascii="Times New Roman" w:hAnsi="Times New Roman" w:cs="Times New Roman"/>
          <w:color w:val="000000"/>
        </w:rPr>
      </w:pPr>
      <w:r>
        <w:rPr>
          <w:rFonts w:hint="default" w:ascii="Times New Roman" w:hAnsi="Times New Roman" w:cs="Times New Roman"/>
          <w:color w:val="000000"/>
        </w:rPr>
        <w:t>审查林草碳汇产品</w:t>
      </w:r>
      <w:r>
        <w:rPr>
          <w:rFonts w:hint="eastAsia" w:ascii="Times New Roman" w:cs="Times New Roman"/>
          <w:color w:val="000000"/>
          <w:lang w:val="en-US" w:eastAsia="zh-CN"/>
        </w:rPr>
        <w:t>碳</w:t>
      </w:r>
      <w:r>
        <w:rPr>
          <w:rFonts w:hint="default" w:ascii="Times New Roman" w:hAnsi="Times New Roman" w:cs="Times New Roman"/>
          <w:color w:val="000000"/>
        </w:rPr>
        <w:t>汇量（或减排量）的计入期是否满足方法学。</w:t>
      </w:r>
    </w:p>
    <w:p w14:paraId="7C769920">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5.2.11</w:t>
      </w:r>
      <w:r>
        <w:rPr>
          <w:rFonts w:hint="default" w:ascii="Times New Roman" w:hAnsi="Times New Roman" w:cs="Times New Roman"/>
          <w:color w:val="000000"/>
        </w:rPr>
        <w:t>监测计划</w:t>
      </w:r>
    </w:p>
    <w:p w14:paraId="18B86FF8">
      <w:pPr>
        <w:pStyle w:val="24"/>
        <w:rPr>
          <w:rFonts w:hint="default" w:ascii="Times New Roman" w:hAnsi="Times New Roman" w:cs="Times New Roman"/>
          <w:color w:val="000000"/>
        </w:rPr>
      </w:pPr>
      <w:r>
        <w:rPr>
          <w:rFonts w:hint="default" w:ascii="Times New Roman" w:hAnsi="Times New Roman" w:cs="Times New Roman"/>
          <w:color w:val="000000"/>
        </w:rPr>
        <w:t>审定林草碳汇产品文件描述的监测计划，且该计划符合所</w:t>
      </w:r>
      <w:r>
        <w:rPr>
          <w:rFonts w:hint="default" w:ascii="Times New Roman" w:hAnsi="Times New Roman" w:cs="Times New Roman"/>
          <w:color w:val="000000"/>
          <w:kern w:val="2"/>
        </w:rPr>
        <w:t>选择和应用</w:t>
      </w:r>
      <w:r>
        <w:rPr>
          <w:rFonts w:hint="default" w:ascii="Times New Roman" w:hAnsi="Times New Roman" w:cs="Times New Roman"/>
          <w:color w:val="000000"/>
        </w:rPr>
        <w:t>的方法学要求（包括必要的参数核实以及确保间伐经营活动与所选定的</w:t>
      </w:r>
      <w:r>
        <w:rPr>
          <w:rFonts w:hint="eastAsia" w:ascii="Times New Roman" w:cs="Times New Roman"/>
          <w:color w:val="000000"/>
          <w:lang w:val="en-US" w:eastAsia="zh-CN"/>
        </w:rPr>
        <w:t>计入</w:t>
      </w:r>
      <w:r>
        <w:rPr>
          <w:rFonts w:hint="default" w:ascii="Times New Roman" w:hAnsi="Times New Roman" w:cs="Times New Roman"/>
          <w:color w:val="000000"/>
        </w:rPr>
        <w:t>期与碳库碳储量的峰值没有系统性的重合），具有可操作性，同时数据管理、质量保证和质量控制程序足以保证产品活动产生的减排量能事后报告并且是可</w:t>
      </w:r>
      <w:r>
        <w:rPr>
          <w:rFonts w:hint="eastAsia" w:ascii="Times New Roman" w:cs="Times New Roman"/>
          <w:color w:val="000000"/>
          <w:lang w:val="en-US" w:eastAsia="zh-CN"/>
        </w:rPr>
        <w:t>核验</w:t>
      </w:r>
      <w:r>
        <w:rPr>
          <w:rFonts w:hint="default" w:ascii="Times New Roman" w:hAnsi="Times New Roman" w:cs="Times New Roman"/>
          <w:color w:val="000000"/>
        </w:rPr>
        <w:t>的。</w:t>
      </w:r>
    </w:p>
    <w:p w14:paraId="70744249">
      <w:pPr>
        <w:pStyle w:val="54"/>
        <w:spacing w:before="120" w:after="120"/>
        <w:ind w:left="0"/>
        <w:rPr>
          <w:rFonts w:hint="default" w:ascii="Times New Roman" w:hAnsi="Times New Roman" w:cs="Times New Roman"/>
          <w:color w:val="000000"/>
        </w:rPr>
      </w:pPr>
      <w:r>
        <w:rPr>
          <w:rFonts w:hint="default" w:ascii="Times New Roman" w:hAnsi="Times New Roman" w:cs="Times New Roman"/>
          <w:color w:val="000000"/>
        </w:rPr>
        <w:t>审定报告的编写</w:t>
      </w:r>
    </w:p>
    <w:p w14:paraId="459FE7D3">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5.3.1</w:t>
      </w:r>
      <w:r>
        <w:rPr>
          <w:rFonts w:hint="default" w:ascii="Times New Roman" w:hAnsi="Times New Roman" w:cs="Times New Roman"/>
          <w:color w:val="000000"/>
        </w:rPr>
        <w:t>审定概述</w:t>
      </w:r>
    </w:p>
    <w:p w14:paraId="7A315D19">
      <w:pPr>
        <w:pStyle w:val="24"/>
        <w:rPr>
          <w:rFonts w:hint="default" w:ascii="Times New Roman" w:hAnsi="Times New Roman" w:cs="Times New Roman"/>
          <w:color w:val="000000"/>
          <w:kern w:val="2"/>
        </w:rPr>
      </w:pPr>
      <w:r>
        <w:rPr>
          <w:rFonts w:hint="default" w:ascii="Times New Roman" w:hAnsi="Times New Roman" w:cs="Times New Roman"/>
          <w:color w:val="000000"/>
          <w:kern w:val="2"/>
        </w:rPr>
        <w:t>审定机构</w:t>
      </w:r>
      <w:r>
        <w:rPr>
          <w:rFonts w:hint="eastAsia" w:ascii="Times New Roman" w:cs="Times New Roman"/>
          <w:color w:val="000000"/>
          <w:kern w:val="2"/>
          <w:lang w:val="en-US" w:eastAsia="zh-CN"/>
        </w:rPr>
        <w:t>应</w:t>
      </w:r>
      <w:r>
        <w:rPr>
          <w:rFonts w:hint="default" w:ascii="Times New Roman" w:hAnsi="Times New Roman" w:cs="Times New Roman"/>
          <w:color w:val="000000"/>
          <w:kern w:val="2"/>
        </w:rPr>
        <w:t>采用附录A所规定的格式，编写审定报告。</w:t>
      </w:r>
      <w:r>
        <w:rPr>
          <w:rFonts w:hint="default" w:ascii="Times New Roman" w:hAnsi="Times New Roman" w:cs="Times New Roman"/>
          <w:color w:val="000000"/>
        </w:rPr>
        <w:t>审定机构应在审定报告中就审定目的、审定范围和审定准则进行叙述。</w:t>
      </w:r>
      <w:r>
        <w:rPr>
          <w:rFonts w:hint="default" w:ascii="Times New Roman" w:hAnsi="Times New Roman" w:cs="Times New Roman"/>
          <w:color w:val="000000"/>
          <w:kern w:val="2"/>
        </w:rPr>
        <w:t>产品审定的主要结论包括</w:t>
      </w:r>
      <w:r>
        <w:rPr>
          <w:rFonts w:hint="eastAsia" w:ascii="Times New Roman" w:cs="Times New Roman"/>
          <w:color w:val="000000"/>
          <w:kern w:val="2"/>
          <w:lang w:val="en-US" w:eastAsia="zh-CN"/>
        </w:rPr>
        <w:t>但不限于</w:t>
      </w:r>
      <w:r>
        <w:rPr>
          <w:rFonts w:hint="default" w:ascii="Times New Roman" w:hAnsi="Times New Roman" w:cs="Times New Roman"/>
          <w:color w:val="000000"/>
          <w:kern w:val="2"/>
        </w:rPr>
        <w:t>以下内容：</w:t>
      </w:r>
    </w:p>
    <w:p w14:paraId="1529ACD2">
      <w:pPr>
        <w:pStyle w:val="24"/>
        <w:rPr>
          <w:rFonts w:hint="default" w:ascii="Times New Roman" w:hAnsi="Times New Roman" w:cs="Times New Roman"/>
          <w:color w:val="000000"/>
        </w:rPr>
      </w:pPr>
      <w:r>
        <w:rPr>
          <w:rFonts w:hint="default" w:ascii="Times New Roman" w:hAnsi="Times New Roman" w:cs="Times New Roman"/>
          <w:color w:val="000000"/>
        </w:rPr>
        <w:t>1）审定要求及产品对方法学的应用的概述；</w:t>
      </w:r>
    </w:p>
    <w:p w14:paraId="12E8A199">
      <w:pPr>
        <w:pStyle w:val="24"/>
        <w:rPr>
          <w:rFonts w:hint="default" w:ascii="Times New Roman" w:hAnsi="Times New Roman" w:cs="Times New Roman"/>
          <w:color w:val="000000"/>
        </w:rPr>
      </w:pPr>
      <w:r>
        <w:rPr>
          <w:rFonts w:hint="default" w:ascii="Times New Roman" w:hAnsi="Times New Roman" w:cs="Times New Roman"/>
          <w:color w:val="000000"/>
        </w:rPr>
        <w:t>2）审定过程未覆盖到的产品组成部分的描述；</w:t>
      </w:r>
    </w:p>
    <w:p w14:paraId="74EF3AD2">
      <w:pPr>
        <w:pStyle w:val="24"/>
        <w:rPr>
          <w:rFonts w:hint="default" w:ascii="Times New Roman" w:hAnsi="Times New Roman" w:cs="Times New Roman"/>
          <w:color w:val="000000"/>
        </w:rPr>
      </w:pPr>
      <w:r>
        <w:rPr>
          <w:rFonts w:hint="default" w:ascii="Times New Roman" w:hAnsi="Times New Roman" w:cs="Times New Roman"/>
          <w:color w:val="000000"/>
        </w:rPr>
        <w:t>3）预期的产品</w:t>
      </w:r>
      <w:r>
        <w:rPr>
          <w:rFonts w:hint="eastAsia" w:ascii="Times New Roman" w:cs="Times New Roman"/>
          <w:color w:val="000000"/>
          <w:lang w:val="en-US" w:eastAsia="zh-CN"/>
        </w:rPr>
        <w:t>碳</w:t>
      </w:r>
      <w:r>
        <w:rPr>
          <w:rFonts w:hint="default" w:ascii="Times New Roman" w:hAnsi="Times New Roman" w:cs="Times New Roman"/>
          <w:color w:val="000000"/>
        </w:rPr>
        <w:t>汇量或减排量的审定声明。</w:t>
      </w:r>
    </w:p>
    <w:p w14:paraId="2255E450">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5.3.2</w:t>
      </w:r>
      <w:r>
        <w:rPr>
          <w:rFonts w:hint="default" w:ascii="Times New Roman" w:hAnsi="Times New Roman" w:cs="Times New Roman"/>
          <w:color w:val="000000"/>
        </w:rPr>
        <w:t>审定结论</w:t>
      </w:r>
    </w:p>
    <w:p w14:paraId="2BE7174C">
      <w:pPr>
        <w:pStyle w:val="24"/>
        <w:rPr>
          <w:rFonts w:hint="default" w:ascii="Times New Roman" w:hAnsi="Times New Roman" w:cs="Times New Roman"/>
          <w:color w:val="000000"/>
          <w:kern w:val="2"/>
        </w:rPr>
      </w:pPr>
      <w:r>
        <w:rPr>
          <w:rFonts w:hint="default" w:ascii="Times New Roman" w:hAnsi="Times New Roman" w:cs="Times New Roman"/>
          <w:color w:val="000000"/>
          <w:kern w:val="2"/>
        </w:rPr>
        <w:t>审定机构应在审定报告中出具肯定或否定的审定结论，包括</w:t>
      </w:r>
      <w:r>
        <w:rPr>
          <w:rFonts w:hint="eastAsia" w:ascii="Times New Roman" w:cs="Times New Roman"/>
          <w:color w:val="000000"/>
          <w:kern w:val="2"/>
          <w:lang w:val="en-US" w:eastAsia="zh-CN"/>
        </w:rPr>
        <w:t>但不限于以下内容</w:t>
      </w:r>
      <w:r>
        <w:rPr>
          <w:rFonts w:hint="default" w:ascii="Times New Roman" w:hAnsi="Times New Roman" w:cs="Times New Roman"/>
          <w:color w:val="000000"/>
          <w:kern w:val="2"/>
        </w:rPr>
        <w:t>：</w:t>
      </w:r>
    </w:p>
    <w:p w14:paraId="3CB386D0">
      <w:pPr>
        <w:pStyle w:val="71"/>
        <w:numPr>
          <w:ilvl w:val="0"/>
          <w:numId w:val="18"/>
        </w:numPr>
        <w:rPr>
          <w:rFonts w:hint="default" w:ascii="Times New Roman" w:hAnsi="Times New Roman" w:cs="Times New Roman"/>
          <w:color w:val="000000"/>
        </w:rPr>
      </w:pPr>
      <w:r>
        <w:rPr>
          <w:rFonts w:hint="default" w:ascii="Times New Roman" w:hAnsi="Times New Roman" w:cs="Times New Roman"/>
          <w:color w:val="000000"/>
        </w:rPr>
        <w:t>拟议产品活动是否符合所选择和应用的方法学及审定要求的概述；</w:t>
      </w:r>
    </w:p>
    <w:p w14:paraId="6F4F89AA">
      <w:pPr>
        <w:pStyle w:val="71"/>
        <w:numPr>
          <w:ilvl w:val="0"/>
          <w:numId w:val="18"/>
        </w:numPr>
        <w:rPr>
          <w:rFonts w:hint="default" w:ascii="Times New Roman" w:hAnsi="Times New Roman" w:cs="Times New Roman"/>
          <w:color w:val="000000"/>
        </w:rPr>
      </w:pPr>
      <w:r>
        <w:rPr>
          <w:rFonts w:hint="default" w:ascii="Times New Roman" w:hAnsi="Times New Roman" w:cs="Times New Roman"/>
          <w:color w:val="000000"/>
        </w:rPr>
        <w:t>审定过程未涵盖到的产品组成部分或者问题的描述；</w:t>
      </w:r>
    </w:p>
    <w:p w14:paraId="2AE083E9">
      <w:pPr>
        <w:pStyle w:val="71"/>
        <w:numPr>
          <w:ilvl w:val="0"/>
          <w:numId w:val="18"/>
        </w:numPr>
        <w:rPr>
          <w:rFonts w:hint="default" w:ascii="Times New Roman" w:hAnsi="Times New Roman" w:cs="Times New Roman"/>
          <w:color w:val="000000"/>
        </w:rPr>
      </w:pPr>
      <w:r>
        <w:rPr>
          <w:rFonts w:hint="default" w:ascii="Times New Roman" w:hAnsi="Times New Roman" w:cs="Times New Roman"/>
          <w:color w:val="000000"/>
        </w:rPr>
        <w:t>预期减排量的审定声明；</w:t>
      </w:r>
    </w:p>
    <w:p w14:paraId="1BD8AD17">
      <w:pPr>
        <w:pStyle w:val="71"/>
        <w:numPr>
          <w:ilvl w:val="0"/>
          <w:numId w:val="18"/>
        </w:numPr>
        <w:rPr>
          <w:rFonts w:hint="default" w:ascii="Times New Roman" w:hAnsi="Times New Roman" w:cs="Times New Roman"/>
          <w:color w:val="000000"/>
        </w:rPr>
      </w:pPr>
      <w:r>
        <w:rPr>
          <w:rFonts w:hint="default" w:ascii="Times New Roman" w:hAnsi="Times New Roman" w:cs="Times New Roman"/>
          <w:color w:val="000000"/>
        </w:rPr>
        <w:t>减排产品是否符合所选择和应用的方法学及审定要求的声明。</w:t>
      </w:r>
    </w:p>
    <w:p w14:paraId="29BCD117">
      <w:pPr>
        <w:pStyle w:val="57"/>
        <w:spacing w:before="240" w:after="240"/>
        <w:rPr>
          <w:rFonts w:hint="default" w:ascii="Times New Roman" w:hAnsi="Times New Roman" w:cs="Times New Roman"/>
          <w:color w:val="000000"/>
        </w:rPr>
      </w:pPr>
      <w:bookmarkStart w:id="9" w:name="_Toc17598"/>
      <w:r>
        <w:rPr>
          <w:rFonts w:hint="default" w:ascii="Times New Roman" w:hAnsi="Times New Roman" w:cs="Times New Roman"/>
          <w:color w:val="000000"/>
          <w:lang w:val="en-US" w:eastAsia="zh-CN"/>
        </w:rPr>
        <w:t>核验内容</w:t>
      </w:r>
      <w:bookmarkEnd w:id="9"/>
    </w:p>
    <w:p w14:paraId="43C7AF19">
      <w:pPr>
        <w:pStyle w:val="54"/>
        <w:spacing w:before="120" w:after="120"/>
        <w:ind w:left="0"/>
        <w:rPr>
          <w:rFonts w:hint="default" w:ascii="Times New Roman" w:hAnsi="Times New Roman" w:cs="Times New Roman"/>
          <w:color w:val="000000"/>
        </w:rPr>
      </w:pPr>
      <w:r>
        <w:rPr>
          <w:rFonts w:hint="default" w:ascii="Times New Roman" w:hAnsi="Times New Roman" w:cs="Times New Roman"/>
          <w:color w:val="000000"/>
          <w:lang w:val="en-US" w:eastAsia="zh-CN"/>
        </w:rPr>
        <w:t>核验</w:t>
      </w:r>
      <w:r>
        <w:rPr>
          <w:rFonts w:hint="default" w:ascii="Times New Roman" w:hAnsi="Times New Roman" w:cs="Times New Roman"/>
          <w:color w:val="000000"/>
        </w:rPr>
        <w:t>程序</w:t>
      </w:r>
    </w:p>
    <w:p w14:paraId="7E9D7528">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6.1.1</w:t>
      </w:r>
      <w:r>
        <w:rPr>
          <w:rFonts w:hint="default" w:ascii="Times New Roman" w:hAnsi="Times New Roman" w:cs="Times New Roman"/>
          <w:color w:val="000000"/>
        </w:rPr>
        <w:t>监测报告公示</w:t>
      </w:r>
    </w:p>
    <w:p w14:paraId="5E59264A">
      <w:pPr>
        <w:pStyle w:val="24"/>
        <w:ind w:firstLineChars="0"/>
        <w:rPr>
          <w:rFonts w:hint="default" w:ascii="Times New Roman" w:hAnsi="Times New Roman" w:cs="Times New Roman"/>
          <w:color w:val="000000"/>
          <w:kern w:val="2"/>
        </w:rPr>
      </w:pP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机构</w:t>
      </w:r>
      <w:r>
        <w:rPr>
          <w:rFonts w:hint="eastAsia" w:ascii="Times New Roman" w:cs="Times New Roman"/>
          <w:color w:val="000000"/>
          <w:kern w:val="2"/>
          <w:lang w:val="en-US" w:eastAsia="zh-CN"/>
        </w:rPr>
        <w:t>应</w:t>
      </w:r>
      <w:r>
        <w:rPr>
          <w:rFonts w:hint="default" w:ascii="Times New Roman" w:hAnsi="Times New Roman" w:cs="Times New Roman"/>
          <w:color w:val="000000"/>
          <w:kern w:val="2"/>
        </w:rPr>
        <w:t>根据</w:t>
      </w:r>
      <w:r>
        <w:rPr>
          <w:rFonts w:hint="eastAsia" w:ascii="Times New Roman" w:cs="Times New Roman"/>
          <w:color w:val="000000"/>
          <w:kern w:val="2"/>
          <w:lang w:val="en-US" w:eastAsia="zh-CN"/>
        </w:rPr>
        <w:t>黑龙江省级林业碳汇交易体系、</w:t>
      </w:r>
      <w:r>
        <w:rPr>
          <w:rFonts w:hint="default" w:ascii="Times New Roman" w:hAnsi="Times New Roman" w:cs="Times New Roman"/>
          <w:color w:val="000000"/>
          <w:kern w:val="2"/>
        </w:rPr>
        <w:t>林</w:t>
      </w:r>
      <w:r>
        <w:rPr>
          <w:rFonts w:hint="eastAsia" w:ascii="Times New Roman" w:cs="Times New Roman"/>
          <w:color w:val="000000"/>
          <w:kern w:val="2"/>
          <w:lang w:val="en-US" w:eastAsia="zh-CN"/>
        </w:rPr>
        <w:t>草</w:t>
      </w:r>
      <w:r>
        <w:rPr>
          <w:rFonts w:hint="default" w:ascii="Times New Roman" w:hAnsi="Times New Roman" w:cs="Times New Roman"/>
          <w:color w:val="000000"/>
          <w:kern w:val="2"/>
        </w:rPr>
        <w:t>碳汇产品管理部门或相应减排机制的管理部门的要求，对产品监测报告进行公示。</w:t>
      </w:r>
    </w:p>
    <w:p w14:paraId="7DCBFD22">
      <w:pPr>
        <w:pStyle w:val="58"/>
        <w:numPr>
          <w:ilvl w:val="2"/>
          <w:numId w:val="0"/>
        </w:numPr>
        <w:spacing w:before="120" w:after="120"/>
        <w:rPr>
          <w:rFonts w:hint="eastAsia" w:ascii="Times New Roman" w:hAnsi="Times New Roman" w:eastAsia="黑体" w:cs="Times New Roman"/>
          <w:color w:val="000000"/>
          <w:lang w:val="en-US" w:eastAsia="zh-CN"/>
        </w:rPr>
      </w:pPr>
      <w:r>
        <w:rPr>
          <w:rFonts w:hint="default" w:ascii="Times New Roman" w:hAnsi="Times New Roman" w:cs="Times New Roman"/>
          <w:color w:val="000000"/>
          <w:lang w:val="en-US" w:eastAsia="zh-CN"/>
        </w:rPr>
        <w:t>6.1.2</w:t>
      </w:r>
      <w:r>
        <w:rPr>
          <w:rFonts w:hint="default" w:ascii="Times New Roman" w:hAnsi="Times New Roman" w:cs="Times New Roman"/>
          <w:color w:val="000000"/>
        </w:rPr>
        <w:t>文件</w:t>
      </w:r>
      <w:r>
        <w:rPr>
          <w:rFonts w:hint="eastAsia" w:ascii="Times New Roman" w:cs="Times New Roman"/>
          <w:color w:val="000000"/>
          <w:lang w:val="en-US" w:eastAsia="zh-CN"/>
        </w:rPr>
        <w:t>核验</w:t>
      </w:r>
    </w:p>
    <w:p w14:paraId="2CE12182">
      <w:pPr>
        <w:pStyle w:val="24"/>
        <w:ind w:firstLineChars="0"/>
        <w:rPr>
          <w:rFonts w:hint="default" w:ascii="Times New Roman" w:hAnsi="Times New Roman" w:cs="Times New Roman"/>
          <w:color w:val="000000"/>
          <w:kern w:val="2"/>
        </w:rPr>
      </w:pPr>
      <w:r>
        <w:rPr>
          <w:rFonts w:hint="default" w:ascii="Times New Roman" w:hAnsi="Times New Roman" w:cs="Times New Roman"/>
          <w:color w:val="000000"/>
          <w:kern w:val="2"/>
        </w:rPr>
        <w:t>监测报告公示期结束后，监测报告公示期结束后，</w:t>
      </w: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机构可通过对监测报告数据和信息的完整性、产品数据管理和质量控制系统以及相关支持性材料的审查来完成产品的文件</w:t>
      </w: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w:t>
      </w:r>
    </w:p>
    <w:p w14:paraId="5C9858D5">
      <w:pPr>
        <w:pStyle w:val="58"/>
        <w:numPr>
          <w:ilvl w:val="2"/>
          <w:numId w:val="0"/>
        </w:numPr>
        <w:spacing w:before="120" w:after="120"/>
        <w:rPr>
          <w:rFonts w:hint="eastAsia" w:ascii="Times New Roman" w:hAnsi="Times New Roman" w:eastAsia="黑体" w:cs="Times New Roman"/>
          <w:color w:val="000000"/>
          <w:lang w:eastAsia="zh-CN"/>
        </w:rPr>
      </w:pPr>
      <w:r>
        <w:rPr>
          <w:rFonts w:hint="default" w:ascii="Times New Roman" w:hAnsi="Times New Roman" w:cs="Times New Roman"/>
          <w:color w:val="000000"/>
          <w:lang w:val="en-US" w:eastAsia="zh-CN"/>
        </w:rPr>
        <w:t>6.1.3</w:t>
      </w:r>
      <w:r>
        <w:rPr>
          <w:rFonts w:hint="default" w:ascii="Times New Roman" w:hAnsi="Times New Roman" w:cs="Times New Roman"/>
          <w:color w:val="000000"/>
        </w:rPr>
        <w:t>现场</w:t>
      </w:r>
      <w:r>
        <w:rPr>
          <w:rFonts w:hint="eastAsia" w:ascii="Times New Roman" w:cs="Times New Roman"/>
          <w:color w:val="000000"/>
          <w:lang w:val="en-US" w:eastAsia="zh-CN"/>
        </w:rPr>
        <w:t>核验</w:t>
      </w:r>
    </w:p>
    <w:p w14:paraId="2AE207A5">
      <w:pPr>
        <w:pStyle w:val="24"/>
        <w:ind w:firstLineChars="0"/>
        <w:rPr>
          <w:rFonts w:hint="default" w:ascii="Times New Roman" w:hAnsi="Times New Roman" w:cs="Times New Roman"/>
          <w:color w:val="000000"/>
          <w:kern w:val="2"/>
        </w:rPr>
      </w:pPr>
      <w:r>
        <w:rPr>
          <w:rFonts w:hint="default" w:ascii="Times New Roman" w:hAnsi="Times New Roman" w:cs="Times New Roman"/>
          <w:color w:val="000000"/>
          <w:kern w:val="2"/>
        </w:rPr>
        <w:t>现场</w:t>
      </w: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的方法包括</w:t>
      </w:r>
      <w:r>
        <w:rPr>
          <w:rFonts w:hint="eastAsia" w:ascii="Times New Roman" w:cs="Times New Roman"/>
          <w:color w:val="000000"/>
          <w:kern w:val="2"/>
          <w:lang w:val="en-US" w:eastAsia="zh-CN"/>
        </w:rPr>
        <w:t>但不限于以下内容</w:t>
      </w:r>
      <w:r>
        <w:rPr>
          <w:rFonts w:hint="default" w:ascii="Times New Roman" w:hAnsi="Times New Roman" w:cs="Times New Roman"/>
          <w:color w:val="000000"/>
          <w:kern w:val="2"/>
        </w:rPr>
        <w:t>：</w:t>
      </w:r>
    </w:p>
    <w:p w14:paraId="40E56A24">
      <w:pPr>
        <w:pStyle w:val="24"/>
        <w:ind w:firstLineChars="0"/>
        <w:rPr>
          <w:rFonts w:hint="default" w:ascii="Times New Roman" w:hAnsi="Times New Roman" w:cs="Times New Roman"/>
          <w:color w:val="000000"/>
          <w:kern w:val="2"/>
        </w:rPr>
      </w:pPr>
      <w:r>
        <w:rPr>
          <w:rFonts w:hint="default" w:ascii="Times New Roman" w:hAnsi="Times New Roman" w:cs="Times New Roman"/>
          <w:color w:val="000000"/>
          <w:kern w:val="2"/>
        </w:rPr>
        <w:t>1）基于文件</w:t>
      </w: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的结果，制定</w:t>
      </w: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计划，并与委托方商定现场</w:t>
      </w: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日期；</w:t>
      </w:r>
    </w:p>
    <w:p w14:paraId="18F6E214">
      <w:pPr>
        <w:pStyle w:val="24"/>
        <w:ind w:firstLineChars="0"/>
        <w:rPr>
          <w:rFonts w:hint="default" w:ascii="Times New Roman" w:hAnsi="Times New Roman" w:cs="Times New Roman"/>
          <w:color w:val="000000"/>
          <w:kern w:val="2"/>
        </w:rPr>
      </w:pPr>
      <w:r>
        <w:rPr>
          <w:rFonts w:hint="default" w:ascii="Times New Roman" w:hAnsi="Times New Roman" w:cs="Times New Roman"/>
          <w:color w:val="000000"/>
          <w:kern w:val="2"/>
        </w:rPr>
        <w:t>2）以至少 10%，且不少于 10 个样地的比例，抽取实施产品活动样地和农户进行实地调查；单块面积≥50hm² 地块单独增设核查样地，确认产品边界内土地使用权的合同是否属实；</w:t>
      </w:r>
    </w:p>
    <w:p w14:paraId="0A32849A">
      <w:pPr>
        <w:pStyle w:val="24"/>
        <w:ind w:firstLineChars="0"/>
        <w:rPr>
          <w:rFonts w:hint="default" w:ascii="Times New Roman" w:hAnsi="Times New Roman" w:cs="Times New Roman"/>
          <w:color w:val="000000"/>
          <w:kern w:val="2"/>
        </w:rPr>
      </w:pPr>
      <w:r>
        <w:rPr>
          <w:rFonts w:hint="default" w:ascii="Times New Roman" w:hAnsi="Times New Roman" w:cs="Times New Roman"/>
          <w:color w:val="000000"/>
          <w:kern w:val="2"/>
        </w:rPr>
        <w:t>3）现场走访产品所在区域没有实施产品的地块，确认这些地块的土地覆被及基线情景碳汇量的变化是否与产品设计文件中的描述相一致。</w:t>
      </w:r>
    </w:p>
    <w:p w14:paraId="5B3DAA30">
      <w:pPr>
        <w:pStyle w:val="54"/>
        <w:spacing w:before="120" w:after="120"/>
        <w:ind w:left="0"/>
        <w:rPr>
          <w:rFonts w:hint="default" w:ascii="Times New Roman" w:hAnsi="Times New Roman" w:cs="Times New Roman"/>
          <w:color w:val="000000"/>
          <w:lang w:val="en-US"/>
        </w:rPr>
      </w:pPr>
      <w:r>
        <w:rPr>
          <w:rFonts w:hint="eastAsia" w:ascii="Times New Roman" w:cs="Times New Roman"/>
          <w:color w:val="000000"/>
          <w:lang w:val="en-US" w:eastAsia="zh-CN"/>
        </w:rPr>
        <w:t>核验重点</w:t>
      </w:r>
    </w:p>
    <w:p w14:paraId="3A10FDFE">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6.2.1</w:t>
      </w:r>
      <w:r>
        <w:rPr>
          <w:rFonts w:hint="default" w:ascii="Times New Roman" w:hAnsi="Times New Roman" w:cs="Times New Roman"/>
          <w:color w:val="000000"/>
        </w:rPr>
        <w:t>产品增汇量（或减排量）</w:t>
      </w:r>
    </w:p>
    <w:p w14:paraId="0C44F464">
      <w:pPr>
        <w:pStyle w:val="24"/>
        <w:rPr>
          <w:rFonts w:hint="default" w:ascii="Times New Roman" w:hAnsi="Times New Roman" w:cs="Times New Roman"/>
        </w:rPr>
      </w:pPr>
      <w:r>
        <w:rPr>
          <w:rFonts w:hint="eastAsia" w:ascii="Times New Roman" w:cs="Times New Roman"/>
          <w:color w:val="000000"/>
          <w:kern w:val="2"/>
          <w:lang w:val="en-US" w:eastAsia="zh-CN"/>
        </w:rPr>
        <w:t>核验</w:t>
      </w:r>
      <w:r>
        <w:rPr>
          <w:rFonts w:hint="default" w:ascii="Times New Roman" w:hAnsi="Times New Roman" w:cs="Times New Roman"/>
        </w:rPr>
        <w:t>机构宜基于产品设计文件和方法学要求，完成以下工作。</w:t>
      </w:r>
    </w:p>
    <w:p w14:paraId="36128EEA">
      <w:pPr>
        <w:pStyle w:val="24"/>
        <w:rPr>
          <w:rFonts w:hint="default" w:ascii="Times New Roman" w:hAnsi="Times New Roman" w:cs="Times New Roman"/>
        </w:rPr>
      </w:pPr>
      <w:r>
        <w:rPr>
          <w:rFonts w:hint="default" w:ascii="Times New Roman" w:hAnsi="Times New Roman" w:cs="Times New Roman"/>
        </w:rPr>
        <w:t>1）确认委托方所声明的产品</w:t>
      </w:r>
      <w:r>
        <w:rPr>
          <w:rFonts w:hint="eastAsia" w:ascii="Times New Roman" w:cs="Times New Roman"/>
          <w:lang w:val="en-US" w:eastAsia="zh-CN"/>
        </w:rPr>
        <w:t>碳</w:t>
      </w:r>
      <w:r>
        <w:rPr>
          <w:rFonts w:hint="default" w:ascii="Times New Roman" w:hAnsi="Times New Roman" w:cs="Times New Roman"/>
        </w:rPr>
        <w:t>汇量（或减排量）没有在其他任何减排机制下进行过注册和备案。</w:t>
      </w:r>
    </w:p>
    <w:p w14:paraId="063E83A8">
      <w:pPr>
        <w:pStyle w:val="24"/>
        <w:rPr>
          <w:rFonts w:hint="default" w:ascii="Times New Roman" w:hAnsi="Times New Roman" w:cs="Times New Roman"/>
        </w:rPr>
      </w:pPr>
      <w:r>
        <w:rPr>
          <w:rFonts w:hint="default" w:ascii="Times New Roman" w:hAnsi="Times New Roman" w:cs="Times New Roman"/>
        </w:rPr>
        <w:t>2）现场确认产品实施的活动与产品设计文件的一致性。当出现偏移或变更时，确认偏移或变更是否符合方法学要求。</w:t>
      </w:r>
    </w:p>
    <w:p w14:paraId="264C3011">
      <w:pPr>
        <w:pStyle w:val="24"/>
        <w:rPr>
          <w:rFonts w:hint="default" w:ascii="Times New Roman" w:hAnsi="Times New Roman" w:cs="Times New Roman"/>
        </w:rPr>
      </w:pPr>
      <w:r>
        <w:rPr>
          <w:rFonts w:hint="default" w:ascii="Times New Roman" w:hAnsi="Times New Roman" w:cs="Times New Roman"/>
        </w:rPr>
        <w:t>3）对产品</w:t>
      </w:r>
      <w:r>
        <w:rPr>
          <w:rFonts w:hint="eastAsia" w:ascii="Times New Roman" w:cs="Times New Roman"/>
          <w:lang w:val="en-US" w:eastAsia="zh-CN"/>
        </w:rPr>
        <w:t>碳</w:t>
      </w:r>
      <w:r>
        <w:rPr>
          <w:rFonts w:hint="default" w:ascii="Times New Roman" w:hAnsi="Times New Roman" w:cs="Times New Roman"/>
        </w:rPr>
        <w:t>汇量（或减排量）计算过程中使用的所有参数、数据以及计算结果进行认证，并确认：</w:t>
      </w:r>
    </w:p>
    <w:p w14:paraId="20A22463">
      <w:pPr>
        <w:pStyle w:val="24"/>
        <w:ind w:firstLine="630" w:firstLineChars="300"/>
        <w:rPr>
          <w:rFonts w:hint="default" w:ascii="Times New Roman" w:hAnsi="Times New Roman" w:cs="Times New Roman"/>
        </w:rPr>
      </w:pPr>
      <w:r>
        <w:rPr>
          <w:rFonts w:hint="default" w:ascii="Times New Roman" w:hAnsi="Times New Roman" w:cs="Times New Roman"/>
        </w:rPr>
        <w:t>a）间伐或主伐时间（如有间伐或主伐）；</w:t>
      </w:r>
    </w:p>
    <w:p w14:paraId="00F78D66">
      <w:pPr>
        <w:pStyle w:val="24"/>
        <w:ind w:firstLine="630" w:firstLineChars="300"/>
        <w:rPr>
          <w:rFonts w:hint="default" w:ascii="Times New Roman" w:hAnsi="Times New Roman" w:cs="Times New Roman"/>
        </w:rPr>
      </w:pPr>
      <w:r>
        <w:rPr>
          <w:rFonts w:hint="default" w:ascii="Times New Roman" w:hAnsi="Times New Roman" w:cs="Times New Roman"/>
        </w:rPr>
        <w:t>b）监测期内参数和数据是否完整可得，当由于没有监测而导致获取的数据不充分时，认证机构可就此提出不符合的意见，同时要求产品业主对产品增汇量（或减排量）进行保守处理</w:t>
      </w:r>
    </w:p>
    <w:p w14:paraId="16357084">
      <w:pPr>
        <w:pStyle w:val="24"/>
        <w:ind w:firstLine="630" w:firstLineChars="300"/>
        <w:rPr>
          <w:rFonts w:hint="default" w:ascii="Times New Roman" w:hAnsi="Times New Roman" w:cs="Times New Roman"/>
        </w:rPr>
      </w:pPr>
      <w:r>
        <w:rPr>
          <w:rFonts w:hint="default" w:ascii="Times New Roman" w:hAnsi="Times New Roman" w:cs="Times New Roman"/>
        </w:rPr>
        <w:t>c）监测报告中的信息是否与其他数据来源进行了交叉核对；</w:t>
      </w:r>
    </w:p>
    <w:p w14:paraId="00D5A49C">
      <w:pPr>
        <w:pStyle w:val="24"/>
        <w:ind w:firstLine="630" w:firstLineChars="300"/>
        <w:rPr>
          <w:rFonts w:hint="default" w:ascii="Times New Roman" w:hAnsi="Times New Roman" w:cs="Times New Roman"/>
        </w:rPr>
      </w:pPr>
      <w:r>
        <w:rPr>
          <w:rFonts w:hint="default" w:ascii="Times New Roman" w:hAnsi="Times New Roman" w:cs="Times New Roman"/>
        </w:rPr>
        <w:t>d）产品</w:t>
      </w:r>
      <w:r>
        <w:rPr>
          <w:rFonts w:hint="eastAsia" w:ascii="Times New Roman" w:cs="Times New Roman"/>
          <w:lang w:val="en-US" w:eastAsia="zh-CN"/>
        </w:rPr>
        <w:t>碳</w:t>
      </w:r>
      <w:r>
        <w:rPr>
          <w:rFonts w:hint="default" w:ascii="Times New Roman" w:hAnsi="Times New Roman" w:cs="Times New Roman"/>
        </w:rPr>
        <w:t>汇量（或减排量）的计算是否符合方法学和监测计划的要求；</w:t>
      </w:r>
    </w:p>
    <w:p w14:paraId="4BCCAF87">
      <w:pPr>
        <w:pStyle w:val="24"/>
        <w:ind w:firstLine="630" w:firstLineChars="300"/>
        <w:rPr>
          <w:rFonts w:hint="default" w:ascii="Times New Roman" w:hAnsi="Times New Roman" w:cs="Times New Roman"/>
        </w:rPr>
      </w:pPr>
      <w:r>
        <w:rPr>
          <w:rFonts w:hint="default" w:ascii="Times New Roman" w:hAnsi="Times New Roman" w:cs="Times New Roman"/>
        </w:rPr>
        <w:t>e）计算中使用的假设、排放因子、参数或其他数值是否合理。</w:t>
      </w:r>
    </w:p>
    <w:p w14:paraId="1F80D80B">
      <w:pPr>
        <w:pStyle w:val="58"/>
        <w:numPr>
          <w:ilvl w:val="2"/>
          <w:numId w:val="0"/>
        </w:numPr>
        <w:spacing w:before="120" w:after="120"/>
        <w:rPr>
          <w:rFonts w:hint="default" w:ascii="Times New Roman" w:hAnsi="Times New Roman" w:cs="Times New Roman"/>
          <w:color w:val="000000"/>
        </w:rPr>
      </w:pPr>
      <w:r>
        <w:rPr>
          <w:rFonts w:hint="default" w:ascii="Times New Roman" w:hAnsi="Times New Roman" w:cs="Times New Roman"/>
          <w:color w:val="000000"/>
          <w:lang w:val="en-US" w:eastAsia="zh-CN"/>
        </w:rPr>
        <w:t>6.2.2</w:t>
      </w:r>
      <w:r>
        <w:rPr>
          <w:rFonts w:hint="default" w:ascii="Times New Roman" w:hAnsi="Times New Roman" w:cs="Times New Roman"/>
          <w:color w:val="000000"/>
        </w:rPr>
        <w:t>产品变更</w:t>
      </w:r>
    </w:p>
    <w:p w14:paraId="27057ACC">
      <w:pPr>
        <w:pStyle w:val="24"/>
        <w:rPr>
          <w:rFonts w:hint="default" w:ascii="Times New Roman" w:hAnsi="Times New Roman" w:cs="Times New Roman"/>
          <w:color w:val="000000"/>
          <w:kern w:val="2"/>
        </w:rPr>
      </w:pPr>
      <w:r>
        <w:rPr>
          <w:rFonts w:hint="default" w:ascii="Times New Roman" w:hAnsi="Times New Roman" w:cs="Times New Roman"/>
          <w:color w:val="000000"/>
          <w:kern w:val="2"/>
        </w:rPr>
        <w:t>当实施产品活动的时间、地点、边界、规模、树种及计算方法或参数等其中的信息与产品设计文件的信息发生偏移或变更时，</w:t>
      </w: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机构</w:t>
      </w:r>
      <w:r>
        <w:rPr>
          <w:rFonts w:hint="eastAsia" w:ascii="Times New Roman" w:cs="Times New Roman"/>
          <w:color w:val="000000"/>
          <w:kern w:val="2"/>
          <w:lang w:val="en-US" w:eastAsia="zh-CN"/>
        </w:rPr>
        <w:t>应</w:t>
      </w:r>
      <w:r>
        <w:rPr>
          <w:rFonts w:hint="default" w:ascii="Times New Roman" w:hAnsi="Times New Roman" w:cs="Times New Roman"/>
          <w:color w:val="000000"/>
          <w:kern w:val="2"/>
        </w:rPr>
        <w:t>进行以下工作来满足变更后的</w:t>
      </w: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w:t>
      </w:r>
    </w:p>
    <w:p w14:paraId="5179A0CC">
      <w:pPr>
        <w:pStyle w:val="24"/>
        <w:rPr>
          <w:rFonts w:hint="default" w:ascii="Times New Roman" w:hAnsi="Times New Roman" w:cs="Times New Roman"/>
          <w:color w:val="000000"/>
          <w:kern w:val="2"/>
        </w:rPr>
      </w:pPr>
      <w:r>
        <w:rPr>
          <w:rFonts w:hint="default" w:ascii="Times New Roman" w:hAnsi="Times New Roman" w:cs="Times New Roman"/>
          <w:color w:val="000000"/>
          <w:kern w:val="2"/>
        </w:rPr>
        <w:t>1）确认偏移发生的确切日期以及偏移是否对产品</w:t>
      </w:r>
      <w:r>
        <w:rPr>
          <w:rFonts w:hint="eastAsia" w:ascii="Times New Roman" w:cs="Times New Roman"/>
          <w:color w:val="000000"/>
          <w:kern w:val="2"/>
          <w:lang w:val="en-US" w:eastAsia="zh-CN"/>
        </w:rPr>
        <w:t>碳</w:t>
      </w:r>
      <w:r>
        <w:rPr>
          <w:rFonts w:hint="default" w:ascii="Times New Roman" w:hAnsi="Times New Roman" w:cs="Times New Roman"/>
          <w:color w:val="000000"/>
          <w:kern w:val="2"/>
        </w:rPr>
        <w:t>汇量（或减排量）计算的精度产生影响。当认证机构确认偏移导致了精度的下降，可对产品业主提出保守处理的要求。</w:t>
      </w:r>
    </w:p>
    <w:p w14:paraId="0558CC5A">
      <w:pPr>
        <w:pStyle w:val="24"/>
        <w:rPr>
          <w:rFonts w:hint="default" w:ascii="Times New Roman" w:hAnsi="Times New Roman" w:cs="Times New Roman"/>
          <w:color w:val="000000"/>
          <w:kern w:val="2"/>
        </w:rPr>
      </w:pPr>
      <w:r>
        <w:rPr>
          <w:rFonts w:hint="default" w:ascii="Times New Roman" w:hAnsi="Times New Roman" w:cs="Times New Roman"/>
          <w:color w:val="000000"/>
          <w:kern w:val="2"/>
        </w:rPr>
        <w:t>2）产品业主在审定过程中，对产品信息或参数进行纠正时，可确认纠正的信息是否反映了产品实际情况，所纠正的参数是否符合所选择的方法学和监测计划的要求。</w:t>
      </w:r>
    </w:p>
    <w:p w14:paraId="524E3659">
      <w:pPr>
        <w:pStyle w:val="24"/>
        <w:rPr>
          <w:rFonts w:hint="default" w:ascii="Times New Roman" w:hAnsi="Times New Roman" w:cs="Times New Roman"/>
          <w:color w:val="000000"/>
          <w:kern w:val="2"/>
        </w:rPr>
      </w:pPr>
      <w:r>
        <w:rPr>
          <w:rFonts w:hint="default" w:ascii="Times New Roman" w:hAnsi="Times New Roman" w:cs="Times New Roman"/>
          <w:color w:val="000000"/>
          <w:kern w:val="2"/>
        </w:rPr>
        <w:t>当产品业主希望变更产品</w:t>
      </w:r>
      <w:r>
        <w:rPr>
          <w:rFonts w:hint="eastAsia" w:ascii="Times New Roman" w:cs="Times New Roman"/>
          <w:color w:val="000000"/>
          <w:kern w:val="2"/>
          <w:lang w:val="en-US" w:eastAsia="zh-CN"/>
        </w:rPr>
        <w:t>碳</w:t>
      </w:r>
      <w:r>
        <w:rPr>
          <w:rFonts w:hint="default" w:ascii="Times New Roman" w:hAnsi="Times New Roman" w:cs="Times New Roman"/>
          <w:color w:val="000000"/>
          <w:kern w:val="2"/>
        </w:rPr>
        <w:t>汇量（或减排量）计入期的开始时间时，可确认该变更是否会破坏环境整体性以及是否符合方法学的适用性。</w:t>
      </w:r>
    </w:p>
    <w:p w14:paraId="3AB4A894">
      <w:pPr>
        <w:pStyle w:val="24"/>
        <w:rPr>
          <w:rFonts w:hint="default" w:ascii="Times New Roman" w:hAnsi="Times New Roman" w:cs="Times New Roman"/>
          <w:color w:val="000000"/>
          <w:kern w:val="2"/>
        </w:rPr>
      </w:pPr>
      <w:r>
        <w:rPr>
          <w:rFonts w:hint="default" w:ascii="Times New Roman" w:hAnsi="Times New Roman" w:cs="Times New Roman"/>
          <w:color w:val="000000"/>
          <w:kern w:val="2"/>
        </w:rPr>
        <w:t>3）确认监测计划和/或方法学是否存在永久的变更。当有变更时，可进一步完成以下工作，</w:t>
      </w:r>
    </w:p>
    <w:p w14:paraId="786A7824">
      <w:pPr>
        <w:pStyle w:val="24"/>
        <w:ind w:firstLine="630" w:firstLineChars="300"/>
        <w:rPr>
          <w:rFonts w:hint="default" w:ascii="Times New Roman" w:hAnsi="Times New Roman" w:cs="Times New Roman"/>
          <w:color w:val="000000"/>
          <w:kern w:val="2"/>
        </w:rPr>
      </w:pPr>
      <w:r>
        <w:rPr>
          <w:rFonts w:hint="default" w:ascii="Times New Roman" w:hAnsi="Times New Roman" w:cs="Times New Roman"/>
          <w:color w:val="000000"/>
          <w:kern w:val="2"/>
        </w:rPr>
        <w:t>a）确认变更是否符合所选方法学的要求。当变更将导致产品</w:t>
      </w:r>
      <w:r>
        <w:rPr>
          <w:rFonts w:hint="eastAsia" w:ascii="Times New Roman" w:cs="Times New Roman"/>
          <w:color w:val="000000"/>
          <w:kern w:val="2"/>
          <w:lang w:val="en-US" w:eastAsia="zh-CN"/>
        </w:rPr>
        <w:t>碳</w:t>
      </w:r>
      <w:r>
        <w:rPr>
          <w:rFonts w:hint="default" w:ascii="Times New Roman" w:hAnsi="Times New Roman" w:cs="Times New Roman"/>
          <w:color w:val="000000"/>
          <w:kern w:val="2"/>
        </w:rPr>
        <w:t>汇量（或减排量）的精度下降，认证机构可要求产品业主采用保守的假设或者折扣的方式对产品</w:t>
      </w:r>
      <w:r>
        <w:rPr>
          <w:rFonts w:hint="eastAsia" w:ascii="Times New Roman" w:cs="Times New Roman"/>
          <w:color w:val="000000"/>
          <w:kern w:val="2"/>
          <w:lang w:val="en-US" w:eastAsia="zh-CN"/>
        </w:rPr>
        <w:t>碳</w:t>
      </w:r>
      <w:r>
        <w:rPr>
          <w:rFonts w:hint="default" w:ascii="Times New Roman" w:hAnsi="Times New Roman" w:cs="Times New Roman"/>
          <w:color w:val="000000"/>
          <w:kern w:val="2"/>
        </w:rPr>
        <w:t>汇量（或减排量）进行计算；</w:t>
      </w:r>
    </w:p>
    <w:p w14:paraId="25FDBDD7">
      <w:pPr>
        <w:pStyle w:val="24"/>
        <w:ind w:firstLine="630" w:firstLineChars="300"/>
        <w:rPr>
          <w:rFonts w:hint="default" w:ascii="Times New Roman" w:hAnsi="Times New Roman" w:cs="Times New Roman"/>
          <w:color w:val="000000"/>
          <w:kern w:val="2"/>
        </w:rPr>
      </w:pPr>
      <w:r>
        <w:rPr>
          <w:rFonts w:hint="default" w:ascii="Times New Roman" w:hAnsi="Times New Roman" w:cs="Times New Roman"/>
          <w:color w:val="000000"/>
          <w:kern w:val="2"/>
        </w:rPr>
        <w:t>b）当变更符合变新的方法学时，</w:t>
      </w: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机构可确认新方法学的应用不会影响产品监测和产品增汇量（或减排量）计算的保守性。</w:t>
      </w:r>
    </w:p>
    <w:p w14:paraId="7EB967DE">
      <w:pPr>
        <w:pStyle w:val="24"/>
        <w:rPr>
          <w:rFonts w:hint="default" w:ascii="Times New Roman" w:hAnsi="Times New Roman" w:cs="Times New Roman"/>
          <w:color w:val="000000"/>
          <w:kern w:val="2"/>
        </w:rPr>
      </w:pPr>
      <w:r>
        <w:rPr>
          <w:rFonts w:hint="default" w:ascii="Times New Roman" w:hAnsi="Times New Roman" w:cs="Times New Roman"/>
          <w:color w:val="000000"/>
          <w:kern w:val="2"/>
        </w:rPr>
        <w:t>4）确认是否存在产品设计的变更，当发现产品活动的实施过程与产品设计文件描述不一致时，</w:t>
      </w: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机构可通过现场访问确认该变更是否会引起产品规模、额外性、方法学的适用性以及监测过程的变化。当</w:t>
      </w: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机构确认产品变更不符合相关要求时，</w:t>
      </w:r>
      <w:r>
        <w:rPr>
          <w:rFonts w:hint="eastAsia" w:ascii="Times New Roman" w:cs="Times New Roman"/>
          <w:color w:val="000000"/>
          <w:kern w:val="2"/>
          <w:lang w:val="en-US" w:eastAsia="zh-CN"/>
        </w:rPr>
        <w:t>核验</w:t>
      </w:r>
      <w:r>
        <w:rPr>
          <w:rFonts w:hint="default" w:ascii="Times New Roman" w:hAnsi="Times New Roman" w:cs="Times New Roman"/>
          <w:color w:val="000000"/>
          <w:kern w:val="2"/>
        </w:rPr>
        <w:t>机构可出具否定的审定意见。</w:t>
      </w:r>
    </w:p>
    <w:p w14:paraId="61B62F9A">
      <w:pPr>
        <w:pStyle w:val="57"/>
        <w:spacing w:before="240" w:after="240"/>
        <w:rPr>
          <w:rFonts w:hint="default" w:ascii="Times New Roman" w:hAnsi="Times New Roman" w:cs="Times New Roman"/>
          <w:color w:val="000000"/>
          <w:lang w:val="en-US" w:eastAsia="zh-CN"/>
        </w:rPr>
      </w:pPr>
      <w:bookmarkStart w:id="10" w:name="_Toc2870"/>
      <w:r>
        <w:rPr>
          <w:rFonts w:hint="default" w:ascii="Times New Roman" w:hAnsi="Times New Roman" w:cs="Times New Roman"/>
          <w:color w:val="000000"/>
          <w:lang w:val="en-US" w:eastAsia="zh-CN"/>
        </w:rPr>
        <w:t>结论</w:t>
      </w:r>
      <w:bookmarkEnd w:id="10"/>
    </w:p>
    <w:p w14:paraId="2D299E4A">
      <w:pPr>
        <w:ind w:firstLine="420" w:firstLineChars="200"/>
        <w:rPr>
          <w:rFonts w:hint="eastAsia" w:eastAsia="宋体"/>
          <w:lang w:val="en-US" w:eastAsia="zh-CN"/>
        </w:rPr>
      </w:pPr>
      <w:r>
        <w:rPr>
          <w:rFonts w:hint="default" w:ascii="Times New Roman" w:hAnsi="Times New Roman" w:cs="Times New Roman"/>
          <w:color w:val="000000"/>
        </w:rPr>
        <w:t>审定核验机构应分别出具审定结论、年度碳汇核验结论并在对应报告中载明；审定结论侧重项目设计合规性判定，核验结论侧重当期实际碳汇核算真实性判定；出具肯定或否定的审定核验结论，主要包括：产品的实施、监测与所选择和应用的方法学及产品设计文件的符合性；审定核验过程未覆盖到的问题描述；经审定核验的碳汇量（减排量）的声明等。其他按照 GB/T 47443、ISO 14064、ISO 14065、DB23/T 3389 执行</w:t>
      </w:r>
      <w:r>
        <w:rPr>
          <w:rFonts w:hint="eastAsia" w:cs="Times New Roman"/>
          <w:lang w:val="en-US" w:eastAsia="zh-CN"/>
        </w:rPr>
        <w:t>。</w:t>
      </w:r>
    </w:p>
    <w:p w14:paraId="67996C75">
      <w:pPr>
        <w:pStyle w:val="24"/>
        <w:rPr>
          <w:rFonts w:hint="eastAsia" w:ascii="Times New Roman" w:hAnsi="Times New Roman" w:eastAsia="宋体" w:cs="Times New Roman"/>
          <w:color w:val="000000"/>
          <w:lang w:val="en-US" w:eastAsia="zh-CN"/>
        </w:rPr>
      </w:pPr>
    </w:p>
    <w:p w14:paraId="534D9B00">
      <w:pPr>
        <w:widowControl/>
        <w:jc w:val="left"/>
        <w:rPr>
          <w:rFonts w:hint="default" w:ascii="Times New Roman" w:hAnsi="Times New Roman" w:cs="Times New Roman"/>
        </w:rPr>
      </w:pPr>
      <w:bookmarkStart w:id="11" w:name="BKCKWX"/>
      <w:r>
        <w:rPr>
          <w:rFonts w:hint="default" w:ascii="Times New Roman" w:hAnsi="Times New Roman" w:cs="Times New Roman"/>
        </w:rPr>
        <w:br w:type="page"/>
      </w:r>
    </w:p>
    <w:p w14:paraId="428479CF">
      <w:pPr>
        <w:widowControl/>
        <w:jc w:val="left"/>
        <w:rPr>
          <w:rFonts w:hint="default" w:ascii="Times New Roman" w:hAnsi="Times New Roman" w:cs="Times New Roman"/>
        </w:rPr>
      </w:pPr>
    </w:p>
    <w:p w14:paraId="4FA83EB5">
      <w:pPr>
        <w:widowControl/>
        <w:jc w:val="center"/>
        <w:rPr>
          <w:rFonts w:hint="default" w:ascii="Times New Roman" w:hAnsi="Times New Roman" w:eastAsia="黑体" w:cs="Times New Roman"/>
        </w:rPr>
      </w:pPr>
      <w:r>
        <w:rPr>
          <w:rFonts w:hint="default" w:ascii="Times New Roman" w:hAnsi="Times New Roman" w:eastAsia="黑体" w:cs="Times New Roman"/>
        </w:rPr>
        <w:t>附 录 A</w:t>
      </w:r>
    </w:p>
    <w:p w14:paraId="02E03596">
      <w:pPr>
        <w:widowControl/>
        <w:jc w:val="center"/>
        <w:rPr>
          <w:rFonts w:hint="default" w:ascii="Times New Roman" w:hAnsi="Times New Roman" w:eastAsia="黑体" w:cs="Times New Roman"/>
        </w:rPr>
      </w:pPr>
      <w:r>
        <w:rPr>
          <w:rFonts w:hint="default" w:ascii="Times New Roman" w:hAnsi="Times New Roman" w:eastAsia="黑体" w:cs="Times New Roman"/>
        </w:rPr>
        <w:t>（</w:t>
      </w:r>
      <w:r>
        <w:rPr>
          <w:rFonts w:hint="eastAsia" w:eastAsia="黑体" w:cs="Times New Roman"/>
          <w:lang w:val="en-US" w:eastAsia="zh-CN"/>
        </w:rPr>
        <w:t>资料</w:t>
      </w:r>
      <w:r>
        <w:rPr>
          <w:rFonts w:hint="default" w:ascii="Times New Roman" w:hAnsi="Times New Roman" w:eastAsia="黑体" w:cs="Times New Roman"/>
        </w:rPr>
        <w:t>性）</w:t>
      </w:r>
    </w:p>
    <w:p w14:paraId="2023FAB7">
      <w:pPr>
        <w:widowControl/>
        <w:jc w:val="center"/>
        <w:rPr>
          <w:rFonts w:hint="default" w:ascii="Times New Roman" w:hAnsi="Times New Roman" w:eastAsia="黑体" w:cs="Times New Roman"/>
        </w:rPr>
      </w:pPr>
      <w:r>
        <w:rPr>
          <w:rFonts w:hint="default" w:ascii="Times New Roman" w:hAnsi="Times New Roman" w:eastAsia="黑体" w:cs="Times New Roman"/>
        </w:rPr>
        <w:t>林草碳汇产品审定报告格式</w:t>
      </w:r>
    </w:p>
    <w:p w14:paraId="23814058">
      <w:pPr>
        <w:widowControl/>
        <w:jc w:val="left"/>
        <w:rPr>
          <w:rFonts w:hint="default" w:ascii="Times New Roman" w:hAnsi="Times New Roman" w:cs="Times New Roman"/>
        </w:rPr>
      </w:pPr>
      <w:r>
        <w:rPr>
          <w:rFonts w:hint="default" w:ascii="Times New Roman" w:hAnsi="Times New Roman" w:cs="Times New Roman"/>
        </w:rPr>
        <w:t>林草碳汇产品审定报告格式见图A.1</w:t>
      </w:r>
    </w:p>
    <w:p w14:paraId="78DE42D0">
      <w:pPr>
        <w:widowControl/>
        <w:jc w:val="left"/>
        <w:rPr>
          <w:rFonts w:hint="default" w:ascii="Times New Roman" w:hAnsi="Times New Roman" w:cs="Times New Roman"/>
        </w:rPr>
      </w:pPr>
      <w:r>
        <w:rPr>
          <w:rFonts w:hint="default" w:ascii="Times New Roman" w:hAnsi="Times New Roman" w:cs="Times New Roman"/>
        </w:rPr>
        <mc:AlternateContent>
          <mc:Choice Requires="wps">
            <w:drawing>
              <wp:anchor distT="45720" distB="45720" distL="114300" distR="114300" simplePos="0" relativeHeight="251662336" behindDoc="0" locked="0" layoutInCell="1" allowOverlap="1">
                <wp:simplePos x="0" y="0"/>
                <wp:positionH relativeFrom="column">
                  <wp:posOffset>46990</wp:posOffset>
                </wp:positionH>
                <wp:positionV relativeFrom="paragraph">
                  <wp:posOffset>57150</wp:posOffset>
                </wp:positionV>
                <wp:extent cx="5636260" cy="6744970"/>
                <wp:effectExtent l="0" t="0" r="21590" b="1778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636260" cy="6744970"/>
                        </a:xfrm>
                        <a:prstGeom prst="rect">
                          <a:avLst/>
                        </a:prstGeom>
                        <a:solidFill>
                          <a:srgbClr val="FFFFFF"/>
                        </a:solidFill>
                        <a:ln w="9525">
                          <a:solidFill>
                            <a:srgbClr val="000000"/>
                          </a:solidFill>
                          <a:miter lim="800000"/>
                        </a:ln>
                      </wps:spPr>
                      <wps:txbx>
                        <w:txbxContent>
                          <w:p w14:paraId="1C18D0F7">
                            <w:r>
                              <w:t xml:space="preserve">                                                             </w:t>
                            </w:r>
                            <w:r>
                              <w:rPr>
                                <w:rFonts w:hint="eastAsia"/>
                              </w:rPr>
                              <w:t>报告</w:t>
                            </w:r>
                            <w:r>
                              <w:t>编号：</w:t>
                            </w:r>
                          </w:p>
                          <w:p w14:paraId="4A3E02FC"/>
                          <w:p w14:paraId="044801BA"/>
                          <w:p w14:paraId="087B538B"/>
                          <w:p w14:paraId="3FB956BD"/>
                          <w:p w14:paraId="4A41FDF4">
                            <w:pPr>
                              <w:jc w:val="center"/>
                              <w:rPr>
                                <w:sz w:val="36"/>
                                <w:szCs w:val="36"/>
                              </w:rPr>
                            </w:pPr>
                            <w:r>
                              <w:rPr>
                                <w:rFonts w:hint="eastAsia"/>
                                <w:sz w:val="36"/>
                                <w:szCs w:val="36"/>
                              </w:rPr>
                              <w:t>*</w:t>
                            </w:r>
                            <w:r>
                              <w:rPr>
                                <w:sz w:val="36"/>
                                <w:szCs w:val="36"/>
                              </w:rPr>
                              <w:t xml:space="preserve"> * * *</w:t>
                            </w:r>
                            <w:r>
                              <w:rPr>
                                <w:rFonts w:hint="eastAsia"/>
                                <w:sz w:val="36"/>
                                <w:szCs w:val="36"/>
                              </w:rPr>
                              <w:t>产品</w:t>
                            </w:r>
                          </w:p>
                          <w:p w14:paraId="49CA3A6B">
                            <w:pPr>
                              <w:jc w:val="center"/>
                              <w:rPr>
                                <w:sz w:val="36"/>
                                <w:szCs w:val="36"/>
                              </w:rPr>
                            </w:pPr>
                            <w:r>
                              <w:rPr>
                                <w:rFonts w:hint="eastAsia"/>
                                <w:sz w:val="36"/>
                                <w:szCs w:val="36"/>
                              </w:rPr>
                              <w:t>审</w:t>
                            </w:r>
                            <w:r>
                              <w:rPr>
                                <w:sz w:val="36"/>
                                <w:szCs w:val="36"/>
                              </w:rPr>
                              <w:t>定报告</w:t>
                            </w:r>
                          </w:p>
                          <w:p w14:paraId="63C3B286">
                            <w:pPr>
                              <w:jc w:val="center"/>
                              <w:rPr>
                                <w:sz w:val="36"/>
                                <w:szCs w:val="36"/>
                              </w:rPr>
                            </w:pPr>
                          </w:p>
                          <w:p w14:paraId="059D148E">
                            <w:pPr>
                              <w:jc w:val="center"/>
                              <w:rPr>
                                <w:rFonts w:hint="eastAsia"/>
                                <w:sz w:val="36"/>
                                <w:szCs w:val="36"/>
                              </w:rPr>
                            </w:pPr>
                          </w:p>
                          <w:p w14:paraId="756B76DF">
                            <w:pPr>
                              <w:jc w:val="center"/>
                              <w:rPr>
                                <w:sz w:val="36"/>
                                <w:szCs w:val="36"/>
                              </w:rPr>
                            </w:pPr>
                          </w:p>
                          <w:p w14:paraId="6A0D6641">
                            <w:pPr>
                              <w:jc w:val="center"/>
                              <w:rPr>
                                <w:sz w:val="36"/>
                                <w:szCs w:val="36"/>
                              </w:rPr>
                            </w:pPr>
                          </w:p>
                          <w:p w14:paraId="347334BC">
                            <w:pPr>
                              <w:jc w:val="center"/>
                              <w:rPr>
                                <w:sz w:val="36"/>
                                <w:szCs w:val="36"/>
                              </w:rPr>
                            </w:pPr>
                          </w:p>
                          <w:p w14:paraId="3851317F">
                            <w:pPr>
                              <w:jc w:val="center"/>
                              <w:rPr>
                                <w:sz w:val="36"/>
                                <w:szCs w:val="36"/>
                              </w:rPr>
                            </w:pPr>
                          </w:p>
                          <w:p w14:paraId="2E80D4EA">
                            <w:pPr>
                              <w:jc w:val="center"/>
                              <w:rPr>
                                <w:sz w:val="36"/>
                                <w:szCs w:val="36"/>
                              </w:rPr>
                            </w:pPr>
                          </w:p>
                          <w:p w14:paraId="29FA80DF">
                            <w:pPr>
                              <w:jc w:val="center"/>
                              <w:rPr>
                                <w:sz w:val="36"/>
                                <w:szCs w:val="36"/>
                              </w:rPr>
                            </w:pPr>
                          </w:p>
                          <w:p w14:paraId="1268E128">
                            <w:pPr>
                              <w:jc w:val="center"/>
                              <w:rPr>
                                <w:sz w:val="36"/>
                                <w:szCs w:val="36"/>
                              </w:rPr>
                            </w:pPr>
                          </w:p>
                          <w:p w14:paraId="33642B81">
                            <w:pPr>
                              <w:jc w:val="center"/>
                              <w:rPr>
                                <w:sz w:val="36"/>
                                <w:szCs w:val="36"/>
                              </w:rPr>
                            </w:pPr>
                          </w:p>
                          <w:p w14:paraId="2F3BF914">
                            <w:pPr>
                              <w:jc w:val="center"/>
                              <w:rPr>
                                <w:sz w:val="36"/>
                                <w:szCs w:val="36"/>
                              </w:rPr>
                            </w:pPr>
                          </w:p>
                          <w:p w14:paraId="513519D7">
                            <w:pPr>
                              <w:jc w:val="center"/>
                              <w:rPr>
                                <w:sz w:val="36"/>
                                <w:szCs w:val="36"/>
                              </w:rPr>
                            </w:pPr>
                          </w:p>
                          <w:p w14:paraId="030B2DF4">
                            <w:pPr>
                              <w:jc w:val="center"/>
                              <w:rPr>
                                <w:sz w:val="36"/>
                                <w:szCs w:val="36"/>
                              </w:rPr>
                            </w:pPr>
                          </w:p>
                          <w:p w14:paraId="742DFABE">
                            <w:pPr>
                              <w:spacing w:line="360" w:lineRule="auto"/>
                              <w:ind w:firstLine="2380" w:firstLineChars="850"/>
                              <w:jc w:val="left"/>
                              <w:rPr>
                                <w:sz w:val="28"/>
                                <w:szCs w:val="28"/>
                                <w:u w:val="single"/>
                              </w:rPr>
                            </w:pPr>
                            <w:r>
                              <w:rPr>
                                <w:rFonts w:hint="eastAsia"/>
                                <w:sz w:val="28"/>
                                <w:szCs w:val="28"/>
                              </w:rPr>
                              <w:t>审</w:t>
                            </w:r>
                            <w:r>
                              <w:rPr>
                                <w:sz w:val="28"/>
                                <w:szCs w:val="28"/>
                              </w:rPr>
                              <w:t>定机构</w:t>
                            </w:r>
                            <w:r>
                              <w:rPr>
                                <w:rFonts w:hint="eastAsia"/>
                                <w:sz w:val="28"/>
                                <w:szCs w:val="28"/>
                                <w:u w:val="single"/>
                              </w:rPr>
                              <w:t xml:space="preserve">        </w:t>
                            </w:r>
                          </w:p>
                          <w:p w14:paraId="2D7E4E39">
                            <w:pPr>
                              <w:spacing w:line="360" w:lineRule="auto"/>
                              <w:ind w:firstLine="2380" w:firstLineChars="850"/>
                              <w:jc w:val="left"/>
                              <w:rPr>
                                <w:sz w:val="28"/>
                                <w:szCs w:val="28"/>
                                <w:u w:val="single"/>
                              </w:rPr>
                            </w:pPr>
                            <w:r>
                              <w:rPr>
                                <w:rFonts w:hint="eastAsia"/>
                                <w:sz w:val="28"/>
                                <w:szCs w:val="28"/>
                              </w:rPr>
                              <w:t>报告</w:t>
                            </w:r>
                            <w:r>
                              <w:rPr>
                                <w:sz w:val="28"/>
                                <w:szCs w:val="28"/>
                              </w:rPr>
                              <w:t>批准人</w:t>
                            </w:r>
                            <w:r>
                              <w:rPr>
                                <w:rFonts w:hint="eastAsia"/>
                                <w:sz w:val="28"/>
                                <w:szCs w:val="28"/>
                                <w:u w:val="single"/>
                              </w:rPr>
                              <w:t xml:space="preserve">       </w:t>
                            </w:r>
                          </w:p>
                          <w:p w14:paraId="7BCEFE55">
                            <w:pPr>
                              <w:spacing w:line="360" w:lineRule="auto"/>
                              <w:ind w:firstLine="2380" w:firstLineChars="850"/>
                              <w:jc w:val="left"/>
                              <w:rPr>
                                <w:rFonts w:hint="eastAsia"/>
                                <w:sz w:val="28"/>
                                <w:szCs w:val="28"/>
                              </w:rPr>
                            </w:pPr>
                            <w:r>
                              <w:rPr>
                                <w:rFonts w:hint="eastAsia"/>
                                <w:sz w:val="28"/>
                                <w:szCs w:val="28"/>
                                <w:u w:val="single"/>
                              </w:rPr>
                              <w:t>报告</w:t>
                            </w:r>
                            <w:r>
                              <w:rPr>
                                <w:sz w:val="28"/>
                                <w:szCs w:val="28"/>
                                <w:u w:val="single"/>
                              </w:rPr>
                              <w:t>日期：</w:t>
                            </w:r>
                            <w:r>
                              <w:rPr>
                                <w:rFonts w:hint="eastAsia"/>
                                <w:sz w:val="28"/>
                                <w:szCs w:val="28"/>
                                <w:u w:val="single"/>
                              </w:rPr>
                              <w:t xml:space="preserve">   年   月   日</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7pt;margin-top:4.5pt;height:531.1pt;width:443.8pt;mso-wrap-distance-bottom:3.6pt;mso-wrap-distance-left:9pt;mso-wrap-distance-right:9pt;mso-wrap-distance-top:3.6pt;z-index:251662336;mso-width-relative:page;mso-height-relative:page;" fillcolor="#FFFFFF" filled="t" stroked="t" coordsize="21600,21600" o:gfxdata="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p8zPE1wAAAAgBAAAPAAAAAAAAAAEAIAAAACIAAABkcnMv&#10;ZG93bnJldi54bWxQSwECFAAUAAAACACHTuJAchbLCj0CAAB+BAAADgAAAAAAAAABACAAAAAmAQAA&#10;ZHJzL2Uyb0RvYy54bWxQSwUGAAAAAAYABgBZAQAA1QUAAAAA&#10;">
                <v:fill on="t" focussize="0,0"/>
                <v:stroke color="#000000" miterlimit="8" joinstyle="miter"/>
                <v:imagedata o:title=""/>
                <o:lock v:ext="edit" aspectratio="f"/>
                <v:textbox>
                  <w:txbxContent>
                    <w:p w14:paraId="1C18D0F7">
                      <w:r>
                        <w:t xml:space="preserve">                                                             </w:t>
                      </w:r>
                      <w:r>
                        <w:rPr>
                          <w:rFonts w:hint="eastAsia"/>
                        </w:rPr>
                        <w:t>报告</w:t>
                      </w:r>
                      <w:r>
                        <w:t>编号：</w:t>
                      </w:r>
                    </w:p>
                    <w:p w14:paraId="4A3E02FC"/>
                    <w:p w14:paraId="044801BA"/>
                    <w:p w14:paraId="087B538B"/>
                    <w:p w14:paraId="3FB956BD"/>
                    <w:p w14:paraId="4A41FDF4">
                      <w:pPr>
                        <w:jc w:val="center"/>
                        <w:rPr>
                          <w:sz w:val="36"/>
                          <w:szCs w:val="36"/>
                        </w:rPr>
                      </w:pPr>
                      <w:r>
                        <w:rPr>
                          <w:rFonts w:hint="eastAsia"/>
                          <w:sz w:val="36"/>
                          <w:szCs w:val="36"/>
                        </w:rPr>
                        <w:t>*</w:t>
                      </w:r>
                      <w:r>
                        <w:rPr>
                          <w:sz w:val="36"/>
                          <w:szCs w:val="36"/>
                        </w:rPr>
                        <w:t xml:space="preserve"> * * *</w:t>
                      </w:r>
                      <w:r>
                        <w:rPr>
                          <w:rFonts w:hint="eastAsia"/>
                          <w:sz w:val="36"/>
                          <w:szCs w:val="36"/>
                        </w:rPr>
                        <w:t>产品</w:t>
                      </w:r>
                    </w:p>
                    <w:p w14:paraId="49CA3A6B">
                      <w:pPr>
                        <w:jc w:val="center"/>
                        <w:rPr>
                          <w:sz w:val="36"/>
                          <w:szCs w:val="36"/>
                        </w:rPr>
                      </w:pPr>
                      <w:r>
                        <w:rPr>
                          <w:rFonts w:hint="eastAsia"/>
                          <w:sz w:val="36"/>
                          <w:szCs w:val="36"/>
                        </w:rPr>
                        <w:t>审</w:t>
                      </w:r>
                      <w:r>
                        <w:rPr>
                          <w:sz w:val="36"/>
                          <w:szCs w:val="36"/>
                        </w:rPr>
                        <w:t>定报告</w:t>
                      </w:r>
                    </w:p>
                    <w:p w14:paraId="63C3B286">
                      <w:pPr>
                        <w:jc w:val="center"/>
                        <w:rPr>
                          <w:sz w:val="36"/>
                          <w:szCs w:val="36"/>
                        </w:rPr>
                      </w:pPr>
                    </w:p>
                    <w:p w14:paraId="059D148E">
                      <w:pPr>
                        <w:jc w:val="center"/>
                        <w:rPr>
                          <w:rFonts w:hint="eastAsia"/>
                          <w:sz w:val="36"/>
                          <w:szCs w:val="36"/>
                        </w:rPr>
                      </w:pPr>
                    </w:p>
                    <w:p w14:paraId="756B76DF">
                      <w:pPr>
                        <w:jc w:val="center"/>
                        <w:rPr>
                          <w:sz w:val="36"/>
                          <w:szCs w:val="36"/>
                        </w:rPr>
                      </w:pPr>
                    </w:p>
                    <w:p w14:paraId="6A0D6641">
                      <w:pPr>
                        <w:jc w:val="center"/>
                        <w:rPr>
                          <w:sz w:val="36"/>
                          <w:szCs w:val="36"/>
                        </w:rPr>
                      </w:pPr>
                    </w:p>
                    <w:p w14:paraId="347334BC">
                      <w:pPr>
                        <w:jc w:val="center"/>
                        <w:rPr>
                          <w:sz w:val="36"/>
                          <w:szCs w:val="36"/>
                        </w:rPr>
                      </w:pPr>
                    </w:p>
                    <w:p w14:paraId="3851317F">
                      <w:pPr>
                        <w:jc w:val="center"/>
                        <w:rPr>
                          <w:sz w:val="36"/>
                          <w:szCs w:val="36"/>
                        </w:rPr>
                      </w:pPr>
                    </w:p>
                    <w:p w14:paraId="2E80D4EA">
                      <w:pPr>
                        <w:jc w:val="center"/>
                        <w:rPr>
                          <w:sz w:val="36"/>
                          <w:szCs w:val="36"/>
                        </w:rPr>
                      </w:pPr>
                    </w:p>
                    <w:p w14:paraId="29FA80DF">
                      <w:pPr>
                        <w:jc w:val="center"/>
                        <w:rPr>
                          <w:sz w:val="36"/>
                          <w:szCs w:val="36"/>
                        </w:rPr>
                      </w:pPr>
                    </w:p>
                    <w:p w14:paraId="1268E128">
                      <w:pPr>
                        <w:jc w:val="center"/>
                        <w:rPr>
                          <w:sz w:val="36"/>
                          <w:szCs w:val="36"/>
                        </w:rPr>
                      </w:pPr>
                    </w:p>
                    <w:p w14:paraId="33642B81">
                      <w:pPr>
                        <w:jc w:val="center"/>
                        <w:rPr>
                          <w:sz w:val="36"/>
                          <w:szCs w:val="36"/>
                        </w:rPr>
                      </w:pPr>
                    </w:p>
                    <w:p w14:paraId="2F3BF914">
                      <w:pPr>
                        <w:jc w:val="center"/>
                        <w:rPr>
                          <w:sz w:val="36"/>
                          <w:szCs w:val="36"/>
                        </w:rPr>
                      </w:pPr>
                    </w:p>
                    <w:p w14:paraId="513519D7">
                      <w:pPr>
                        <w:jc w:val="center"/>
                        <w:rPr>
                          <w:sz w:val="36"/>
                          <w:szCs w:val="36"/>
                        </w:rPr>
                      </w:pPr>
                    </w:p>
                    <w:p w14:paraId="030B2DF4">
                      <w:pPr>
                        <w:jc w:val="center"/>
                        <w:rPr>
                          <w:sz w:val="36"/>
                          <w:szCs w:val="36"/>
                        </w:rPr>
                      </w:pPr>
                    </w:p>
                    <w:p w14:paraId="742DFABE">
                      <w:pPr>
                        <w:spacing w:line="360" w:lineRule="auto"/>
                        <w:ind w:firstLine="2380" w:firstLineChars="850"/>
                        <w:jc w:val="left"/>
                        <w:rPr>
                          <w:sz w:val="28"/>
                          <w:szCs w:val="28"/>
                          <w:u w:val="single"/>
                        </w:rPr>
                      </w:pPr>
                      <w:r>
                        <w:rPr>
                          <w:rFonts w:hint="eastAsia"/>
                          <w:sz w:val="28"/>
                          <w:szCs w:val="28"/>
                        </w:rPr>
                        <w:t>审</w:t>
                      </w:r>
                      <w:r>
                        <w:rPr>
                          <w:sz w:val="28"/>
                          <w:szCs w:val="28"/>
                        </w:rPr>
                        <w:t>定机构</w:t>
                      </w:r>
                      <w:r>
                        <w:rPr>
                          <w:rFonts w:hint="eastAsia"/>
                          <w:sz w:val="28"/>
                          <w:szCs w:val="28"/>
                          <w:u w:val="single"/>
                        </w:rPr>
                        <w:t xml:space="preserve">        </w:t>
                      </w:r>
                    </w:p>
                    <w:p w14:paraId="2D7E4E39">
                      <w:pPr>
                        <w:spacing w:line="360" w:lineRule="auto"/>
                        <w:ind w:firstLine="2380" w:firstLineChars="850"/>
                        <w:jc w:val="left"/>
                        <w:rPr>
                          <w:sz w:val="28"/>
                          <w:szCs w:val="28"/>
                          <w:u w:val="single"/>
                        </w:rPr>
                      </w:pPr>
                      <w:r>
                        <w:rPr>
                          <w:rFonts w:hint="eastAsia"/>
                          <w:sz w:val="28"/>
                          <w:szCs w:val="28"/>
                        </w:rPr>
                        <w:t>报告</w:t>
                      </w:r>
                      <w:r>
                        <w:rPr>
                          <w:sz w:val="28"/>
                          <w:szCs w:val="28"/>
                        </w:rPr>
                        <w:t>批准人</w:t>
                      </w:r>
                      <w:r>
                        <w:rPr>
                          <w:rFonts w:hint="eastAsia"/>
                          <w:sz w:val="28"/>
                          <w:szCs w:val="28"/>
                          <w:u w:val="single"/>
                        </w:rPr>
                        <w:t xml:space="preserve">       </w:t>
                      </w:r>
                    </w:p>
                    <w:p w14:paraId="7BCEFE55">
                      <w:pPr>
                        <w:spacing w:line="360" w:lineRule="auto"/>
                        <w:ind w:firstLine="2380" w:firstLineChars="850"/>
                        <w:jc w:val="left"/>
                        <w:rPr>
                          <w:rFonts w:hint="eastAsia"/>
                          <w:sz w:val="28"/>
                          <w:szCs w:val="28"/>
                        </w:rPr>
                      </w:pPr>
                      <w:r>
                        <w:rPr>
                          <w:rFonts w:hint="eastAsia"/>
                          <w:sz w:val="28"/>
                          <w:szCs w:val="28"/>
                          <w:u w:val="single"/>
                        </w:rPr>
                        <w:t>报告</w:t>
                      </w:r>
                      <w:r>
                        <w:rPr>
                          <w:sz w:val="28"/>
                          <w:szCs w:val="28"/>
                          <w:u w:val="single"/>
                        </w:rPr>
                        <w:t>日期：</w:t>
                      </w:r>
                      <w:r>
                        <w:rPr>
                          <w:rFonts w:hint="eastAsia"/>
                          <w:sz w:val="28"/>
                          <w:szCs w:val="28"/>
                          <w:u w:val="single"/>
                        </w:rPr>
                        <w:t xml:space="preserve">   年   月   日</w:t>
                      </w:r>
                    </w:p>
                  </w:txbxContent>
                </v:textbox>
                <w10:wrap type="square"/>
              </v:shape>
            </w:pict>
          </mc:Fallback>
        </mc:AlternateContent>
      </w:r>
    </w:p>
    <w:p w14:paraId="3E871B51">
      <w:pPr>
        <w:widowControl/>
        <w:jc w:val="left"/>
        <w:rPr>
          <w:rFonts w:hint="default" w:ascii="Times New Roman" w:hAnsi="Times New Roman" w:cs="Times New Roman"/>
        </w:rPr>
      </w:pPr>
    </w:p>
    <w:p w14:paraId="27FAABE6">
      <w:pPr>
        <w:widowControl/>
        <w:jc w:val="left"/>
        <w:rPr>
          <w:rFonts w:hint="default" w:ascii="Times New Roman" w:hAnsi="Times New Roman" w:cs="Times New Roman"/>
        </w:rPr>
      </w:pPr>
    </w:p>
    <w:p w14:paraId="0C41B2DF">
      <w:pPr>
        <w:widowControl/>
        <w:jc w:val="left"/>
        <w:rPr>
          <w:rFonts w:hint="default" w:ascii="Times New Roman" w:hAnsi="Times New Roman" w:cs="Times New Roman"/>
        </w:rPr>
      </w:pPr>
    </w:p>
    <w:p w14:paraId="5EF84378">
      <w:pPr>
        <w:widowControl/>
        <w:jc w:val="left"/>
        <w:rPr>
          <w:rFonts w:hint="default" w:ascii="Times New Roman" w:hAnsi="Times New Roman" w:cs="Times New Roman"/>
        </w:rPr>
      </w:pPr>
    </w:p>
    <w:p w14:paraId="1D47EBC6">
      <w:pPr>
        <w:widowControl/>
        <w:jc w:val="left"/>
        <w:rPr>
          <w:rFonts w:hint="default" w:ascii="Times New Roman" w:hAnsi="Times New Roman" w:cs="Times New Roman"/>
        </w:rPr>
      </w:pPr>
    </w:p>
    <w:p w14:paraId="41264057">
      <w:pPr>
        <w:widowControl/>
        <w:jc w:val="left"/>
        <w:rPr>
          <w:rFonts w:hint="default" w:ascii="Times New Roman" w:hAnsi="Times New Roman" w:cs="Times New Roman"/>
        </w:rPr>
      </w:pPr>
    </w:p>
    <w:p w14:paraId="0115B8B8">
      <w:pPr>
        <w:widowControl/>
        <w:jc w:val="left"/>
        <w:rPr>
          <w:rFonts w:hint="default" w:ascii="Times New Roman" w:hAnsi="Times New Roman" w:cs="Times New Roman"/>
        </w:rPr>
      </w:pPr>
    </w:p>
    <w:p w14:paraId="7609F7B1">
      <w:pPr>
        <w:widowControl/>
        <w:jc w:val="left"/>
        <w:rPr>
          <w:rFonts w:hint="default" w:ascii="Times New Roman" w:hAnsi="Times New Roman" w:cs="Times New Roman"/>
        </w:rPr>
      </w:pPr>
    </w:p>
    <w:p w14:paraId="028B77ED">
      <w:pPr>
        <w:widowControl/>
        <w:jc w:val="left"/>
        <w:rPr>
          <w:rFonts w:hint="default" w:ascii="Times New Roman" w:hAnsi="Times New Roman" w:cs="Times New Roman"/>
        </w:rPr>
      </w:pPr>
    </w:p>
    <w:p w14:paraId="21193B43">
      <w:pPr>
        <w:widowControl/>
        <w:jc w:val="left"/>
        <w:rPr>
          <w:rFonts w:hint="default" w:ascii="Times New Roman" w:hAnsi="Times New Roman" w:cs="Times New Roman"/>
        </w:rPr>
      </w:pPr>
    </w:p>
    <w:p w14:paraId="00F4F6E0">
      <w:pPr>
        <w:widowControl/>
        <w:jc w:val="left"/>
        <w:rPr>
          <w:rFonts w:hint="default" w:ascii="Times New Roman" w:hAnsi="Times New Roman" w:cs="Times New Roman"/>
        </w:rPr>
      </w:pPr>
    </w:p>
    <w:p w14:paraId="25DD5354">
      <w:pPr>
        <w:widowControl/>
        <w:jc w:val="left"/>
        <w:rPr>
          <w:rFonts w:hint="default" w:ascii="Times New Roman" w:hAnsi="Times New Roman" w:cs="Times New Roman"/>
        </w:rPr>
      </w:pPr>
    </w:p>
    <w:p w14:paraId="58DF87C2">
      <w:pPr>
        <w:widowControl/>
        <w:jc w:val="left"/>
        <w:rPr>
          <w:rFonts w:hint="default" w:ascii="Times New Roman" w:hAnsi="Times New Roman" w:cs="Times New Roman"/>
        </w:rPr>
      </w:pPr>
    </w:p>
    <w:p w14:paraId="2D80082C">
      <w:pPr>
        <w:widowControl/>
        <w:jc w:val="left"/>
        <w:rPr>
          <w:rFonts w:hint="default" w:ascii="Times New Roman" w:hAnsi="Times New Roman" w:cs="Times New Roman"/>
        </w:rPr>
      </w:pPr>
    </w:p>
    <w:p w14:paraId="13380C15">
      <w:pPr>
        <w:widowControl/>
        <w:jc w:val="left"/>
        <w:rPr>
          <w:rFonts w:hint="default" w:ascii="Times New Roman" w:hAnsi="Times New Roman" w:cs="Times New Roman"/>
        </w:rPr>
      </w:pPr>
    </w:p>
    <w:p w14:paraId="373DC43A">
      <w:pPr>
        <w:widowControl/>
        <w:jc w:val="left"/>
        <w:rPr>
          <w:rFonts w:hint="default" w:ascii="Times New Roman" w:hAnsi="Times New Roman" w:cs="Times New Roman"/>
        </w:rPr>
      </w:pPr>
    </w:p>
    <w:p w14:paraId="4E14327E">
      <w:pPr>
        <w:widowControl/>
        <w:jc w:val="left"/>
        <w:rPr>
          <w:rFonts w:hint="default" w:ascii="Times New Roman" w:hAnsi="Times New Roman" w:cs="Times New Roman"/>
        </w:rPr>
      </w:pPr>
    </w:p>
    <w:p w14:paraId="0B94DE9B">
      <w:pPr>
        <w:widowControl/>
        <w:jc w:val="left"/>
        <w:rPr>
          <w:rFonts w:hint="default" w:ascii="Times New Roman" w:hAnsi="Times New Roman" w:cs="Times New Roman"/>
        </w:rPr>
      </w:pPr>
    </w:p>
    <w:p w14:paraId="52AF8396">
      <w:pPr>
        <w:widowControl/>
        <w:jc w:val="left"/>
        <w:rPr>
          <w:rFonts w:hint="default" w:ascii="Times New Roman" w:hAnsi="Times New Roman" w:cs="Times New Roman"/>
        </w:rPr>
      </w:pPr>
    </w:p>
    <w:p w14:paraId="53F44907">
      <w:pPr>
        <w:widowControl/>
        <w:jc w:val="left"/>
        <w:rPr>
          <w:rFonts w:hint="default" w:ascii="Times New Roman" w:hAnsi="Times New Roman" w:cs="Times New Roman"/>
        </w:rPr>
      </w:pPr>
    </w:p>
    <w:p w14:paraId="1D1C1B9D">
      <w:pPr>
        <w:widowControl/>
        <w:jc w:val="left"/>
        <w:rPr>
          <w:rFonts w:hint="default" w:ascii="Times New Roman" w:hAnsi="Times New Roman" w:cs="Times New Roman"/>
        </w:rPr>
      </w:pPr>
    </w:p>
    <w:p w14:paraId="4989BC23">
      <w:pPr>
        <w:widowControl/>
        <w:jc w:val="left"/>
        <w:rPr>
          <w:rFonts w:hint="default" w:ascii="Times New Roman" w:hAnsi="Times New Roman" w:cs="Times New Roman"/>
        </w:rPr>
      </w:pPr>
    </w:p>
    <w:p w14:paraId="5C2F47DB">
      <w:pPr>
        <w:widowControl/>
        <w:jc w:val="left"/>
        <w:rPr>
          <w:rFonts w:hint="default" w:ascii="Times New Roman" w:hAnsi="Times New Roman" w:cs="Times New Roman"/>
        </w:rPr>
      </w:pPr>
    </w:p>
    <w:p w14:paraId="1215818E">
      <w:pPr>
        <w:widowControl/>
        <w:jc w:val="left"/>
        <w:rPr>
          <w:rFonts w:hint="default" w:ascii="Times New Roman" w:hAnsi="Times New Roman" w:cs="Times New Roman"/>
        </w:rPr>
      </w:pPr>
    </w:p>
    <w:p w14:paraId="5A20850B">
      <w:pPr>
        <w:widowControl/>
        <w:jc w:val="left"/>
        <w:rPr>
          <w:rFonts w:hint="default" w:ascii="Times New Roman" w:hAnsi="Times New Roman" w:cs="Times New Roman"/>
        </w:rPr>
      </w:pPr>
    </w:p>
    <w:p w14:paraId="578BC935">
      <w:pPr>
        <w:widowControl/>
        <w:jc w:val="left"/>
        <w:rPr>
          <w:rFonts w:hint="default" w:ascii="Times New Roman" w:hAnsi="Times New Roman" w:cs="Times New Roman"/>
        </w:rPr>
      </w:pPr>
    </w:p>
    <w:p w14:paraId="2D129B72">
      <w:pPr>
        <w:widowControl/>
        <w:jc w:val="left"/>
        <w:rPr>
          <w:rFonts w:hint="default" w:ascii="Times New Roman" w:hAnsi="Times New Roman" w:cs="Times New Roman"/>
        </w:rPr>
      </w:pPr>
    </w:p>
    <w:p w14:paraId="7BD14A02">
      <w:pPr>
        <w:widowControl/>
        <w:jc w:val="left"/>
        <w:rPr>
          <w:rFonts w:hint="default" w:ascii="Times New Roman" w:hAnsi="Times New Roman" w:cs="Times New Roman"/>
        </w:rPr>
      </w:pPr>
    </w:p>
    <w:p w14:paraId="41B51D94">
      <w:pPr>
        <w:widowControl/>
        <w:jc w:val="left"/>
        <w:rPr>
          <w:rFonts w:hint="default" w:ascii="Times New Roman" w:hAnsi="Times New Roman" w:cs="Times New Roman"/>
        </w:rPr>
      </w:pPr>
    </w:p>
    <w:p w14:paraId="6CB4C19C">
      <w:pPr>
        <w:widowControl/>
        <w:jc w:val="left"/>
        <w:rPr>
          <w:rFonts w:hint="default" w:ascii="Times New Roman" w:hAnsi="Times New Roman" w:cs="Times New Roman"/>
        </w:rPr>
      </w:pPr>
    </w:p>
    <w:p w14:paraId="257A6032">
      <w:pPr>
        <w:widowControl/>
        <w:jc w:val="left"/>
        <w:rPr>
          <w:rFonts w:hint="default" w:ascii="Times New Roman" w:hAnsi="Times New Roman" w:cs="Times New Roman"/>
        </w:rPr>
      </w:pPr>
    </w:p>
    <w:p w14:paraId="63B6F5BE">
      <w:pPr>
        <w:widowControl/>
        <w:jc w:val="left"/>
        <w:rPr>
          <w:rFonts w:hint="default" w:ascii="Times New Roman" w:hAnsi="Times New Roman" w:cs="Times New Roman"/>
        </w:rPr>
      </w:pPr>
    </w:p>
    <w:p w14:paraId="7BEFBE07">
      <w:pPr>
        <w:widowControl/>
        <w:jc w:val="left"/>
        <w:rPr>
          <w:rFonts w:hint="default" w:ascii="Times New Roman" w:hAnsi="Times New Roman" w:cs="Times New Roman"/>
        </w:rPr>
      </w:pPr>
    </w:p>
    <w:p w14:paraId="5B200E3C">
      <w:pPr>
        <w:widowControl/>
        <w:jc w:val="left"/>
        <w:rPr>
          <w:rFonts w:hint="default" w:ascii="Times New Roman" w:hAnsi="Times New Roman" w:cs="Times New Roman"/>
        </w:rPr>
      </w:pPr>
    </w:p>
    <w:p w14:paraId="08B703C4">
      <w:pPr>
        <w:widowControl/>
        <w:jc w:val="left"/>
        <w:rPr>
          <w:rFonts w:hint="default" w:ascii="Times New Roman" w:hAnsi="Times New Roman" w:cs="Times New Roman"/>
        </w:rPr>
      </w:pPr>
    </w:p>
    <w:p w14:paraId="73258DA9">
      <w:pPr>
        <w:widowControl/>
        <w:jc w:val="left"/>
        <w:rPr>
          <w:rFonts w:hint="default" w:ascii="Times New Roman" w:hAnsi="Times New Roman" w:cs="Times New Roman"/>
        </w:rPr>
      </w:pPr>
    </w:p>
    <w:p w14:paraId="24450EE3">
      <w:pPr>
        <w:widowControl/>
        <w:jc w:val="left"/>
        <w:rPr>
          <w:rFonts w:hint="default" w:ascii="Times New Roman" w:hAnsi="Times New Roman" w:cs="Times New Roman"/>
        </w:rPr>
      </w:pPr>
    </w:p>
    <w:p w14:paraId="0F279484">
      <w:pPr>
        <w:widowControl/>
        <w:jc w:val="left"/>
        <w:rPr>
          <w:rFonts w:hint="default" w:ascii="Times New Roman" w:hAnsi="Times New Roman" w:cs="Times New Roman"/>
        </w:rPr>
      </w:pPr>
    </w:p>
    <w:p w14:paraId="5DAACEF7">
      <w:pPr>
        <w:widowControl/>
        <w:jc w:val="left"/>
        <w:rPr>
          <w:rFonts w:hint="default" w:ascii="Times New Roman" w:hAnsi="Times New Roman" w:cs="Times New Roman"/>
        </w:rPr>
      </w:pPr>
    </w:p>
    <w:p w14:paraId="4D168209">
      <w:pPr>
        <w:widowControl/>
        <w:jc w:val="left"/>
        <w:rPr>
          <w:rFonts w:hint="default" w:ascii="Times New Roman" w:hAnsi="Times New Roman" w:cs="Times New Roman"/>
        </w:rPr>
      </w:pPr>
    </w:p>
    <w:p w14:paraId="3A9D2A9C">
      <w:pPr>
        <w:widowControl/>
        <w:jc w:val="left"/>
        <w:rPr>
          <w:rFonts w:hint="default" w:ascii="Times New Roman" w:hAnsi="Times New Roman" w:cs="Times New Roman"/>
        </w:rPr>
      </w:pPr>
    </w:p>
    <w:p w14:paraId="278C6551">
      <w:pPr>
        <w:widowControl/>
        <w:jc w:val="left"/>
        <w:rPr>
          <w:rFonts w:hint="default" w:ascii="Times New Roman" w:hAnsi="Times New Roman" w:cs="Times New Roman"/>
        </w:rPr>
      </w:pPr>
    </w:p>
    <w:p w14:paraId="1AFF2010">
      <w:pPr>
        <w:widowControl/>
        <w:jc w:val="left"/>
        <w:rPr>
          <w:rFonts w:hint="default" w:ascii="Times New Roman" w:hAnsi="Times New Roman" w:cs="Times New Roman"/>
        </w:rPr>
      </w:pPr>
    </w:p>
    <w:p w14:paraId="3FCD83BB">
      <w:pPr>
        <w:widowControl/>
        <w:jc w:val="left"/>
        <w:rPr>
          <w:rFonts w:hint="default" w:ascii="Times New Roman" w:hAnsi="Times New Roman" w:cs="Times New Roman"/>
        </w:rPr>
      </w:pPr>
    </w:p>
    <w:p w14:paraId="151F4965">
      <w:pPr>
        <w:widowControl/>
        <w:jc w:val="center"/>
        <w:rPr>
          <w:rFonts w:hint="default" w:ascii="Times New Roman" w:hAnsi="Times New Roman" w:cs="Times New Roman"/>
        </w:rPr>
      </w:pPr>
      <w:r>
        <w:rPr>
          <w:rFonts w:hint="default" w:ascii="Times New Roman" w:hAnsi="Times New Roman" w:cs="Times New Roman"/>
        </w:rPr>
        <w:t>图A.1 林草碳汇产品审定报告格式</w:t>
      </w:r>
    </w:p>
    <w:p w14:paraId="0DEB6C48">
      <w:pPr>
        <w:widowControl/>
        <w:jc w:val="center"/>
        <w:rPr>
          <w:rFonts w:hint="default" w:ascii="Times New Roman" w:hAnsi="Times New Roman" w:eastAsia="黑体" w:cs="Times New Roman"/>
          <w:kern w:val="0"/>
          <w:szCs w:val="20"/>
        </w:rPr>
      </w:pPr>
      <w:r>
        <w:rPr>
          <w:rFonts w:hint="default" w:ascii="Times New Roman" w:hAnsi="Times New Roman" w:cs="Times New Roman"/>
        </w:rPr>
        <w:t>图</w:t>
      </w:r>
      <w:r>
        <w:rPr>
          <w:rFonts w:hint="default" w:ascii="Times New Roman" w:hAnsi="Times New Roman" w:cs="Times New Roman"/>
        </w:rPr>
        <mc:AlternateContent>
          <mc:Choice Requires="wps">
            <w:drawing>
              <wp:anchor distT="45720" distB="45720" distL="114300" distR="114300" simplePos="0" relativeHeight="251663360" behindDoc="0" locked="0" layoutInCell="1" allowOverlap="1">
                <wp:simplePos x="0" y="0"/>
                <wp:positionH relativeFrom="column">
                  <wp:posOffset>64135</wp:posOffset>
                </wp:positionH>
                <wp:positionV relativeFrom="paragraph">
                  <wp:posOffset>6350</wp:posOffset>
                </wp:positionV>
                <wp:extent cx="6055995" cy="7587615"/>
                <wp:effectExtent l="0" t="0" r="20955" b="13335"/>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055995" cy="7587615"/>
                        </a:xfrm>
                        <a:prstGeom prst="rect">
                          <a:avLst/>
                        </a:prstGeom>
                        <a:solidFill>
                          <a:srgbClr val="FFFFFF"/>
                        </a:solidFill>
                        <a:ln w="9525">
                          <a:solidFill>
                            <a:srgbClr val="000000"/>
                          </a:solidFill>
                          <a:miter lim="800000"/>
                        </a:ln>
                      </wps:spPr>
                      <wps:txbx>
                        <w:txbxContent>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07"/>
                              <w:gridCol w:w="2306"/>
                              <w:gridCol w:w="2306"/>
                              <w:gridCol w:w="2306"/>
                            </w:tblGrid>
                            <w:tr w14:paraId="41FC3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2307" w:type="dxa"/>
                                  <w:vMerge w:val="restart"/>
                                </w:tcPr>
                                <w:p w14:paraId="6EBB409A">
                                  <w:pPr>
                                    <w:adjustRightInd w:val="0"/>
                                    <w:spacing w:line="480" w:lineRule="auto"/>
                                    <w:rPr>
                                      <w:rFonts w:hint="eastAsia" w:ascii="宋体"/>
                                      <w:kern w:val="0"/>
                                      <w:sz w:val="24"/>
                                    </w:rPr>
                                  </w:pPr>
                                  <w:r>
                                    <w:rPr>
                                      <w:rFonts w:hint="eastAsia" w:ascii="宋体"/>
                                      <w:kern w:val="0"/>
                                      <w:sz w:val="24"/>
                                    </w:rPr>
                                    <w:t>审</w:t>
                                  </w:r>
                                  <w:r>
                                    <w:rPr>
                                      <w:rFonts w:ascii="宋体"/>
                                      <w:kern w:val="0"/>
                                      <w:sz w:val="24"/>
                                    </w:rPr>
                                    <w:t>定产品</w:t>
                                  </w:r>
                                </w:p>
                              </w:tc>
                              <w:tc>
                                <w:tcPr>
                                  <w:tcW w:w="6918" w:type="dxa"/>
                                  <w:gridSpan w:val="3"/>
                                </w:tcPr>
                                <w:p w14:paraId="5552FBC9">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2566B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2307" w:type="dxa"/>
                                  <w:vMerge w:val="continue"/>
                                </w:tcPr>
                                <w:p w14:paraId="2FA26C85">
                                  <w:pPr>
                                    <w:adjustRightInd w:val="0"/>
                                    <w:spacing w:line="480" w:lineRule="auto"/>
                                    <w:rPr>
                                      <w:rFonts w:ascii="宋体"/>
                                      <w:kern w:val="0"/>
                                      <w:sz w:val="24"/>
                                    </w:rPr>
                                  </w:pPr>
                                </w:p>
                              </w:tc>
                              <w:tc>
                                <w:tcPr>
                                  <w:tcW w:w="6918" w:type="dxa"/>
                                  <w:gridSpan w:val="3"/>
                                </w:tcPr>
                                <w:p w14:paraId="0B5EE5E3">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r>
                                    <w:rPr>
                                      <w:rFonts w:hint="eastAsia" w:ascii="宋体"/>
                                      <w:kern w:val="0"/>
                                      <w:sz w:val="24"/>
                                    </w:rPr>
                                    <w:t>/地</w:t>
                                  </w:r>
                                  <w:r>
                                    <w:rPr>
                                      <w:rFonts w:ascii="宋体"/>
                                      <w:kern w:val="0"/>
                                      <w:sz w:val="24"/>
                                    </w:rPr>
                                    <w:t>理坐标</w:t>
                                  </w:r>
                                </w:p>
                              </w:tc>
                            </w:tr>
                            <w:tr w14:paraId="2A505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trPr>
                              <w:tc>
                                <w:tcPr>
                                  <w:tcW w:w="2307" w:type="dxa"/>
                                  <w:vMerge w:val="restart"/>
                                </w:tcPr>
                                <w:p w14:paraId="04C5DE4F">
                                  <w:pPr>
                                    <w:adjustRightInd w:val="0"/>
                                    <w:spacing w:line="480" w:lineRule="auto"/>
                                    <w:rPr>
                                      <w:rFonts w:hint="eastAsia" w:ascii="宋体"/>
                                      <w:kern w:val="0"/>
                                      <w:sz w:val="24"/>
                                    </w:rPr>
                                  </w:pPr>
                                  <w:r>
                                    <w:rPr>
                                      <w:rFonts w:hint="eastAsia" w:ascii="宋体"/>
                                      <w:kern w:val="0"/>
                                      <w:sz w:val="24"/>
                                    </w:rPr>
                                    <w:t>产</w:t>
                                  </w:r>
                                  <w:r>
                                    <w:rPr>
                                      <w:rFonts w:ascii="宋体"/>
                                      <w:kern w:val="0"/>
                                      <w:sz w:val="24"/>
                                    </w:rPr>
                                    <w:t>品委托方</w:t>
                                  </w:r>
                                </w:p>
                              </w:tc>
                              <w:tc>
                                <w:tcPr>
                                  <w:tcW w:w="6918" w:type="dxa"/>
                                  <w:gridSpan w:val="3"/>
                                </w:tcPr>
                                <w:p w14:paraId="37D57BD7">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1FA4BE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6" w:hRule="atLeast"/>
                              </w:trPr>
                              <w:tc>
                                <w:tcPr>
                                  <w:tcW w:w="2307" w:type="dxa"/>
                                  <w:vMerge w:val="continue"/>
                                </w:tcPr>
                                <w:p w14:paraId="12F00517">
                                  <w:pPr>
                                    <w:adjustRightInd w:val="0"/>
                                    <w:spacing w:line="480" w:lineRule="auto"/>
                                    <w:rPr>
                                      <w:rFonts w:ascii="宋体"/>
                                      <w:kern w:val="0"/>
                                      <w:sz w:val="24"/>
                                    </w:rPr>
                                  </w:pPr>
                                </w:p>
                              </w:tc>
                              <w:tc>
                                <w:tcPr>
                                  <w:tcW w:w="6918" w:type="dxa"/>
                                  <w:gridSpan w:val="3"/>
                                </w:tcPr>
                                <w:p w14:paraId="05CABDCA">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p>
                              </w:tc>
                            </w:tr>
                            <w:tr w14:paraId="49AB1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trPr>
                              <w:tc>
                                <w:tcPr>
                                  <w:tcW w:w="9225" w:type="dxa"/>
                                  <w:gridSpan w:val="4"/>
                                </w:tcPr>
                                <w:p w14:paraId="198C26F7">
                                  <w:pPr>
                                    <w:adjustRightInd w:val="0"/>
                                    <w:spacing w:line="480" w:lineRule="auto"/>
                                    <w:rPr>
                                      <w:rFonts w:hint="eastAsia" w:ascii="宋体"/>
                                      <w:kern w:val="0"/>
                                      <w:sz w:val="24"/>
                                    </w:rPr>
                                  </w:pPr>
                                  <w:r>
                                    <w:rPr>
                                      <w:rFonts w:hint="eastAsia" w:ascii="宋体"/>
                                      <w:kern w:val="0"/>
                                      <w:sz w:val="24"/>
                                    </w:rPr>
                                    <w:t>适用</w:t>
                                  </w:r>
                                  <w:r>
                                    <w:rPr>
                                      <w:rFonts w:ascii="宋体"/>
                                      <w:kern w:val="0"/>
                                      <w:sz w:val="24"/>
                                    </w:rPr>
                                    <w:t>的方法学及工具</w:t>
                                  </w:r>
                                </w:p>
                              </w:tc>
                            </w:tr>
                            <w:tr w14:paraId="680FA7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0" w:hRule="atLeast"/>
                              </w:trPr>
                              <w:tc>
                                <w:tcPr>
                                  <w:tcW w:w="4613" w:type="dxa"/>
                                  <w:gridSpan w:val="2"/>
                                </w:tcPr>
                                <w:p w14:paraId="50265FBC">
                                  <w:pPr>
                                    <w:adjustRightInd w:val="0"/>
                                    <w:spacing w:line="360" w:lineRule="auto"/>
                                    <w:rPr>
                                      <w:rFonts w:ascii="宋体"/>
                                      <w:kern w:val="0"/>
                                      <w:sz w:val="24"/>
                                    </w:rPr>
                                  </w:pPr>
                                  <w:r>
                                    <w:rPr>
                                      <w:rFonts w:hint="eastAsia" w:ascii="宋体"/>
                                      <w:kern w:val="0"/>
                                      <w:sz w:val="24"/>
                                    </w:rPr>
                                    <w:t>提交审</w:t>
                                  </w:r>
                                  <w:r>
                                    <w:rPr>
                                      <w:rFonts w:ascii="宋体"/>
                                      <w:kern w:val="0"/>
                                      <w:sz w:val="24"/>
                                    </w:rPr>
                                    <w:t>定的产品设计文件：</w:t>
                                  </w:r>
                                </w:p>
                                <w:p w14:paraId="3B58512B">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6350D8C8">
                                  <w:pPr>
                                    <w:adjustRightInd w:val="0"/>
                                    <w:spacing w:line="360" w:lineRule="auto"/>
                                    <w:rPr>
                                      <w:rFonts w:hint="eastAsia" w:ascii="宋体"/>
                                      <w:kern w:val="0"/>
                                      <w:sz w:val="24"/>
                                    </w:rPr>
                                  </w:pPr>
                                  <w:r>
                                    <w:rPr>
                                      <w:rFonts w:hint="eastAsia" w:ascii="宋体"/>
                                      <w:kern w:val="0"/>
                                      <w:sz w:val="24"/>
                                    </w:rPr>
                                    <w:t>版</w:t>
                                  </w:r>
                                  <w:r>
                                    <w:rPr>
                                      <w:rFonts w:ascii="宋体"/>
                                      <w:kern w:val="0"/>
                                      <w:sz w:val="24"/>
                                    </w:rPr>
                                    <w:t>本号：</w:t>
                                  </w:r>
                                </w:p>
                              </w:tc>
                              <w:tc>
                                <w:tcPr>
                                  <w:tcW w:w="4612" w:type="dxa"/>
                                  <w:gridSpan w:val="2"/>
                                </w:tcPr>
                                <w:p w14:paraId="2DA76020">
                                  <w:pPr>
                                    <w:adjustRightInd w:val="0"/>
                                    <w:spacing w:line="360" w:lineRule="auto"/>
                                    <w:rPr>
                                      <w:rFonts w:ascii="宋体"/>
                                      <w:kern w:val="0"/>
                                      <w:sz w:val="24"/>
                                    </w:rPr>
                                  </w:pPr>
                                  <w:r>
                                    <w:rPr>
                                      <w:rFonts w:hint="eastAsia" w:ascii="宋体"/>
                                      <w:kern w:val="0"/>
                                      <w:sz w:val="24"/>
                                    </w:rPr>
                                    <w:t>最</w:t>
                                  </w:r>
                                  <w:r>
                                    <w:rPr>
                                      <w:rFonts w:ascii="宋体"/>
                                      <w:kern w:val="0"/>
                                      <w:sz w:val="24"/>
                                    </w:rPr>
                                    <w:t>终版产品设计文件：</w:t>
                                  </w:r>
                                </w:p>
                                <w:p w14:paraId="069B7CFD">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4FAB7164">
                                  <w:pPr>
                                    <w:adjustRightInd w:val="0"/>
                                    <w:spacing w:line="360" w:lineRule="auto"/>
                                    <w:rPr>
                                      <w:rFonts w:hint="eastAsia" w:ascii="宋体"/>
                                      <w:kern w:val="0"/>
                                      <w:sz w:val="24"/>
                                    </w:rPr>
                                  </w:pPr>
                                  <w:r>
                                    <w:rPr>
                                      <w:rFonts w:hint="eastAsia" w:ascii="宋体"/>
                                      <w:kern w:val="0"/>
                                      <w:sz w:val="24"/>
                                    </w:rPr>
                                    <w:t>版本</w:t>
                                  </w:r>
                                  <w:r>
                                    <w:rPr>
                                      <w:rFonts w:ascii="宋体"/>
                                      <w:kern w:val="0"/>
                                      <w:sz w:val="24"/>
                                    </w:rPr>
                                    <w:t>号：</w:t>
                                  </w:r>
                                </w:p>
                              </w:tc>
                            </w:tr>
                            <w:tr w14:paraId="7398E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6" w:hRule="atLeast"/>
                              </w:trPr>
                              <w:tc>
                                <w:tcPr>
                                  <w:tcW w:w="9225" w:type="dxa"/>
                                  <w:gridSpan w:val="4"/>
                                </w:tcPr>
                                <w:p w14:paraId="1CC6AF3F">
                                  <w:pPr>
                                    <w:adjustRightInd w:val="0"/>
                                    <w:spacing w:line="480" w:lineRule="auto"/>
                                    <w:rPr>
                                      <w:rFonts w:hint="eastAsia" w:ascii="宋体"/>
                                      <w:kern w:val="0"/>
                                      <w:sz w:val="24"/>
                                    </w:rPr>
                                  </w:pPr>
                                  <w:r>
                                    <w:rPr>
                                      <w:rFonts w:hint="eastAsia" w:ascii="宋体"/>
                                      <w:kern w:val="0"/>
                                      <w:sz w:val="24"/>
                                    </w:rPr>
                                    <w:t>审定</w:t>
                                  </w:r>
                                  <w:r>
                                    <w:rPr>
                                      <w:rFonts w:ascii="宋体"/>
                                      <w:kern w:val="0"/>
                                      <w:sz w:val="24"/>
                                    </w:rPr>
                                    <w:t>结论：</w:t>
                                  </w:r>
                                </w:p>
                              </w:tc>
                            </w:tr>
                            <w:tr w14:paraId="65F761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tcPr>
                                <w:p w14:paraId="5035E76C">
                                  <w:pPr>
                                    <w:adjustRightInd w:val="0"/>
                                    <w:spacing w:line="480" w:lineRule="auto"/>
                                    <w:rPr>
                                      <w:rFonts w:hint="eastAsia" w:ascii="宋体"/>
                                      <w:kern w:val="0"/>
                                      <w:sz w:val="24"/>
                                    </w:rPr>
                                  </w:pPr>
                                  <w:r>
                                    <w:rPr>
                                      <w:rFonts w:hint="eastAsia" w:ascii="宋体"/>
                                      <w:kern w:val="0"/>
                                      <w:sz w:val="24"/>
                                    </w:rPr>
                                    <w:t>报告</w:t>
                                  </w:r>
                                  <w:r>
                                    <w:rPr>
                                      <w:rFonts w:ascii="宋体"/>
                                      <w:kern w:val="0"/>
                                      <w:sz w:val="24"/>
                                    </w:rPr>
                                    <w:t>完成人</w:t>
                                  </w:r>
                                </w:p>
                              </w:tc>
                              <w:tc>
                                <w:tcPr>
                                  <w:tcW w:w="2306" w:type="dxa"/>
                                </w:tcPr>
                                <w:p w14:paraId="4C7F45A4">
                                  <w:pPr>
                                    <w:adjustRightInd w:val="0"/>
                                    <w:spacing w:line="480" w:lineRule="auto"/>
                                    <w:rPr>
                                      <w:rFonts w:ascii="宋体"/>
                                      <w:kern w:val="0"/>
                                      <w:sz w:val="24"/>
                                    </w:rPr>
                                  </w:pPr>
                                </w:p>
                              </w:tc>
                              <w:tc>
                                <w:tcPr>
                                  <w:tcW w:w="2306" w:type="dxa"/>
                                </w:tcPr>
                                <w:p w14:paraId="7F35BD1E">
                                  <w:pPr>
                                    <w:adjustRightInd w:val="0"/>
                                    <w:spacing w:line="480" w:lineRule="auto"/>
                                    <w:rPr>
                                      <w:rFonts w:hint="eastAsia" w:ascii="宋体"/>
                                      <w:kern w:val="0"/>
                                      <w:sz w:val="24"/>
                                    </w:rPr>
                                  </w:pPr>
                                  <w:r>
                                    <w:rPr>
                                      <w:rFonts w:hint="eastAsia" w:ascii="宋体"/>
                                      <w:kern w:val="0"/>
                                      <w:sz w:val="24"/>
                                    </w:rPr>
                                    <w:t>技术</w:t>
                                  </w:r>
                                  <w:r>
                                    <w:rPr>
                                      <w:rFonts w:ascii="宋体"/>
                                      <w:kern w:val="0"/>
                                      <w:sz w:val="24"/>
                                    </w:rPr>
                                    <w:t>评审人</w:t>
                                  </w:r>
                                </w:p>
                              </w:tc>
                              <w:tc>
                                <w:tcPr>
                                  <w:tcW w:w="2306" w:type="dxa"/>
                                </w:tcPr>
                                <w:p w14:paraId="3E419DDA">
                                  <w:pPr>
                                    <w:adjustRightInd w:val="0"/>
                                    <w:spacing w:line="480" w:lineRule="auto"/>
                                    <w:rPr>
                                      <w:rFonts w:ascii="宋体"/>
                                      <w:kern w:val="0"/>
                                      <w:sz w:val="24"/>
                                    </w:rPr>
                                  </w:pPr>
                                </w:p>
                              </w:tc>
                            </w:tr>
                            <w:tr w14:paraId="35307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7" w:hRule="atLeast"/>
                              </w:trPr>
                              <w:tc>
                                <w:tcPr>
                                  <w:tcW w:w="9225" w:type="dxa"/>
                                  <w:gridSpan w:val="4"/>
                                </w:tcPr>
                                <w:p w14:paraId="0C104008">
                                  <w:pPr>
                                    <w:adjustRightInd w:val="0"/>
                                    <w:spacing w:line="480" w:lineRule="auto"/>
                                    <w:rPr>
                                      <w:rFonts w:hint="eastAsia" w:ascii="宋体"/>
                                      <w:kern w:val="0"/>
                                      <w:sz w:val="24"/>
                                    </w:rPr>
                                  </w:pPr>
                                  <w:r>
                                    <w:rPr>
                                      <w:rFonts w:hint="eastAsia" w:ascii="宋体"/>
                                      <w:kern w:val="0"/>
                                      <w:sz w:val="24"/>
                                    </w:rPr>
                                    <w:t>报告</w:t>
                                  </w:r>
                                  <w:r>
                                    <w:rPr>
                                      <w:rFonts w:ascii="宋体"/>
                                      <w:kern w:val="0"/>
                                      <w:sz w:val="24"/>
                                    </w:rPr>
                                    <w:t>发放范围</w:t>
                                  </w:r>
                                </w:p>
                              </w:tc>
                            </w:tr>
                          </w:tbl>
                          <w:p w14:paraId="020AE995"/>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5.05pt;margin-top:0.5pt;height:597.45pt;width:476.85pt;mso-wrap-distance-bottom:3.6pt;mso-wrap-distance-left:9pt;mso-wrap-distance-right:9pt;mso-wrap-distance-top:3.6pt;z-index:251663360;mso-width-relative:page;mso-height-relative:page;" fillcolor="#FFFFFF" filled="t" stroked="t" coordsize="21600,21600" o:gfxdata="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2XQyvXAAAACQEAAA8AAAAAAAAAAQAgAAAAIgAAAGRycy9k&#10;b3ducmV2LnhtbFBLAQIUABQAAAAIAIdO4kB8EsgFPAIAAHwEAAAOAAAAAAAAAAEAIAAAACYBAABk&#10;cnMvZTJvRG9jLnhtbFBLBQYAAAAABgAGAFkBAADUBQAAAAA=&#10;">
                <v:fill on="t" focussize="0,0"/>
                <v:stroke color="#000000" miterlimit="8" joinstyle="miter"/>
                <v:imagedata o:title=""/>
                <o:lock v:ext="edit" aspectratio="f"/>
                <v:textbox>
                  <w:txbxContent>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07"/>
                        <w:gridCol w:w="2306"/>
                        <w:gridCol w:w="2306"/>
                        <w:gridCol w:w="2306"/>
                      </w:tblGrid>
                      <w:tr w14:paraId="41FC3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2307" w:type="dxa"/>
                            <w:vMerge w:val="restart"/>
                          </w:tcPr>
                          <w:p w14:paraId="6EBB409A">
                            <w:pPr>
                              <w:adjustRightInd w:val="0"/>
                              <w:spacing w:line="480" w:lineRule="auto"/>
                              <w:rPr>
                                <w:rFonts w:hint="eastAsia" w:ascii="宋体"/>
                                <w:kern w:val="0"/>
                                <w:sz w:val="24"/>
                              </w:rPr>
                            </w:pPr>
                            <w:r>
                              <w:rPr>
                                <w:rFonts w:hint="eastAsia" w:ascii="宋体"/>
                                <w:kern w:val="0"/>
                                <w:sz w:val="24"/>
                              </w:rPr>
                              <w:t>审</w:t>
                            </w:r>
                            <w:r>
                              <w:rPr>
                                <w:rFonts w:ascii="宋体"/>
                                <w:kern w:val="0"/>
                                <w:sz w:val="24"/>
                              </w:rPr>
                              <w:t>定产品</w:t>
                            </w:r>
                          </w:p>
                        </w:tc>
                        <w:tc>
                          <w:tcPr>
                            <w:tcW w:w="6918" w:type="dxa"/>
                            <w:gridSpan w:val="3"/>
                          </w:tcPr>
                          <w:p w14:paraId="5552FBC9">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2566B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2307" w:type="dxa"/>
                            <w:vMerge w:val="continue"/>
                          </w:tcPr>
                          <w:p w14:paraId="2FA26C85">
                            <w:pPr>
                              <w:adjustRightInd w:val="0"/>
                              <w:spacing w:line="480" w:lineRule="auto"/>
                              <w:rPr>
                                <w:rFonts w:ascii="宋体"/>
                                <w:kern w:val="0"/>
                                <w:sz w:val="24"/>
                              </w:rPr>
                            </w:pPr>
                          </w:p>
                        </w:tc>
                        <w:tc>
                          <w:tcPr>
                            <w:tcW w:w="6918" w:type="dxa"/>
                            <w:gridSpan w:val="3"/>
                          </w:tcPr>
                          <w:p w14:paraId="0B5EE5E3">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r>
                              <w:rPr>
                                <w:rFonts w:hint="eastAsia" w:ascii="宋体"/>
                                <w:kern w:val="0"/>
                                <w:sz w:val="24"/>
                              </w:rPr>
                              <w:t>/地</w:t>
                            </w:r>
                            <w:r>
                              <w:rPr>
                                <w:rFonts w:ascii="宋体"/>
                                <w:kern w:val="0"/>
                                <w:sz w:val="24"/>
                              </w:rPr>
                              <w:t>理坐标</w:t>
                            </w:r>
                          </w:p>
                        </w:tc>
                      </w:tr>
                      <w:tr w14:paraId="2A505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trPr>
                        <w:tc>
                          <w:tcPr>
                            <w:tcW w:w="2307" w:type="dxa"/>
                            <w:vMerge w:val="restart"/>
                          </w:tcPr>
                          <w:p w14:paraId="04C5DE4F">
                            <w:pPr>
                              <w:adjustRightInd w:val="0"/>
                              <w:spacing w:line="480" w:lineRule="auto"/>
                              <w:rPr>
                                <w:rFonts w:hint="eastAsia" w:ascii="宋体"/>
                                <w:kern w:val="0"/>
                                <w:sz w:val="24"/>
                              </w:rPr>
                            </w:pPr>
                            <w:r>
                              <w:rPr>
                                <w:rFonts w:hint="eastAsia" w:ascii="宋体"/>
                                <w:kern w:val="0"/>
                                <w:sz w:val="24"/>
                              </w:rPr>
                              <w:t>产</w:t>
                            </w:r>
                            <w:r>
                              <w:rPr>
                                <w:rFonts w:ascii="宋体"/>
                                <w:kern w:val="0"/>
                                <w:sz w:val="24"/>
                              </w:rPr>
                              <w:t>品委托方</w:t>
                            </w:r>
                          </w:p>
                        </w:tc>
                        <w:tc>
                          <w:tcPr>
                            <w:tcW w:w="6918" w:type="dxa"/>
                            <w:gridSpan w:val="3"/>
                          </w:tcPr>
                          <w:p w14:paraId="37D57BD7">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1FA4BE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6" w:hRule="atLeast"/>
                        </w:trPr>
                        <w:tc>
                          <w:tcPr>
                            <w:tcW w:w="2307" w:type="dxa"/>
                            <w:vMerge w:val="continue"/>
                          </w:tcPr>
                          <w:p w14:paraId="12F00517">
                            <w:pPr>
                              <w:adjustRightInd w:val="0"/>
                              <w:spacing w:line="480" w:lineRule="auto"/>
                              <w:rPr>
                                <w:rFonts w:ascii="宋体"/>
                                <w:kern w:val="0"/>
                                <w:sz w:val="24"/>
                              </w:rPr>
                            </w:pPr>
                          </w:p>
                        </w:tc>
                        <w:tc>
                          <w:tcPr>
                            <w:tcW w:w="6918" w:type="dxa"/>
                            <w:gridSpan w:val="3"/>
                          </w:tcPr>
                          <w:p w14:paraId="05CABDCA">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p>
                        </w:tc>
                      </w:tr>
                      <w:tr w14:paraId="49AB1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trPr>
                        <w:tc>
                          <w:tcPr>
                            <w:tcW w:w="9225" w:type="dxa"/>
                            <w:gridSpan w:val="4"/>
                          </w:tcPr>
                          <w:p w14:paraId="198C26F7">
                            <w:pPr>
                              <w:adjustRightInd w:val="0"/>
                              <w:spacing w:line="480" w:lineRule="auto"/>
                              <w:rPr>
                                <w:rFonts w:hint="eastAsia" w:ascii="宋体"/>
                                <w:kern w:val="0"/>
                                <w:sz w:val="24"/>
                              </w:rPr>
                            </w:pPr>
                            <w:r>
                              <w:rPr>
                                <w:rFonts w:hint="eastAsia" w:ascii="宋体"/>
                                <w:kern w:val="0"/>
                                <w:sz w:val="24"/>
                              </w:rPr>
                              <w:t>适用</w:t>
                            </w:r>
                            <w:r>
                              <w:rPr>
                                <w:rFonts w:ascii="宋体"/>
                                <w:kern w:val="0"/>
                                <w:sz w:val="24"/>
                              </w:rPr>
                              <w:t>的方法学及工具</w:t>
                            </w:r>
                          </w:p>
                        </w:tc>
                      </w:tr>
                      <w:tr w14:paraId="680FA7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0" w:hRule="atLeast"/>
                        </w:trPr>
                        <w:tc>
                          <w:tcPr>
                            <w:tcW w:w="4613" w:type="dxa"/>
                            <w:gridSpan w:val="2"/>
                          </w:tcPr>
                          <w:p w14:paraId="50265FBC">
                            <w:pPr>
                              <w:adjustRightInd w:val="0"/>
                              <w:spacing w:line="360" w:lineRule="auto"/>
                              <w:rPr>
                                <w:rFonts w:ascii="宋体"/>
                                <w:kern w:val="0"/>
                                <w:sz w:val="24"/>
                              </w:rPr>
                            </w:pPr>
                            <w:r>
                              <w:rPr>
                                <w:rFonts w:hint="eastAsia" w:ascii="宋体"/>
                                <w:kern w:val="0"/>
                                <w:sz w:val="24"/>
                              </w:rPr>
                              <w:t>提交审</w:t>
                            </w:r>
                            <w:r>
                              <w:rPr>
                                <w:rFonts w:ascii="宋体"/>
                                <w:kern w:val="0"/>
                                <w:sz w:val="24"/>
                              </w:rPr>
                              <w:t>定的产品设计文件：</w:t>
                            </w:r>
                          </w:p>
                          <w:p w14:paraId="3B58512B">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6350D8C8">
                            <w:pPr>
                              <w:adjustRightInd w:val="0"/>
                              <w:spacing w:line="360" w:lineRule="auto"/>
                              <w:rPr>
                                <w:rFonts w:hint="eastAsia" w:ascii="宋体"/>
                                <w:kern w:val="0"/>
                                <w:sz w:val="24"/>
                              </w:rPr>
                            </w:pPr>
                            <w:r>
                              <w:rPr>
                                <w:rFonts w:hint="eastAsia" w:ascii="宋体"/>
                                <w:kern w:val="0"/>
                                <w:sz w:val="24"/>
                              </w:rPr>
                              <w:t>版</w:t>
                            </w:r>
                            <w:r>
                              <w:rPr>
                                <w:rFonts w:ascii="宋体"/>
                                <w:kern w:val="0"/>
                                <w:sz w:val="24"/>
                              </w:rPr>
                              <w:t>本号：</w:t>
                            </w:r>
                          </w:p>
                        </w:tc>
                        <w:tc>
                          <w:tcPr>
                            <w:tcW w:w="4612" w:type="dxa"/>
                            <w:gridSpan w:val="2"/>
                          </w:tcPr>
                          <w:p w14:paraId="2DA76020">
                            <w:pPr>
                              <w:adjustRightInd w:val="0"/>
                              <w:spacing w:line="360" w:lineRule="auto"/>
                              <w:rPr>
                                <w:rFonts w:ascii="宋体"/>
                                <w:kern w:val="0"/>
                                <w:sz w:val="24"/>
                              </w:rPr>
                            </w:pPr>
                            <w:r>
                              <w:rPr>
                                <w:rFonts w:hint="eastAsia" w:ascii="宋体"/>
                                <w:kern w:val="0"/>
                                <w:sz w:val="24"/>
                              </w:rPr>
                              <w:t>最</w:t>
                            </w:r>
                            <w:r>
                              <w:rPr>
                                <w:rFonts w:ascii="宋体"/>
                                <w:kern w:val="0"/>
                                <w:sz w:val="24"/>
                              </w:rPr>
                              <w:t>终版产品设计文件：</w:t>
                            </w:r>
                          </w:p>
                          <w:p w14:paraId="069B7CFD">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4FAB7164">
                            <w:pPr>
                              <w:adjustRightInd w:val="0"/>
                              <w:spacing w:line="360" w:lineRule="auto"/>
                              <w:rPr>
                                <w:rFonts w:hint="eastAsia" w:ascii="宋体"/>
                                <w:kern w:val="0"/>
                                <w:sz w:val="24"/>
                              </w:rPr>
                            </w:pPr>
                            <w:r>
                              <w:rPr>
                                <w:rFonts w:hint="eastAsia" w:ascii="宋体"/>
                                <w:kern w:val="0"/>
                                <w:sz w:val="24"/>
                              </w:rPr>
                              <w:t>版本</w:t>
                            </w:r>
                            <w:r>
                              <w:rPr>
                                <w:rFonts w:ascii="宋体"/>
                                <w:kern w:val="0"/>
                                <w:sz w:val="24"/>
                              </w:rPr>
                              <w:t>号：</w:t>
                            </w:r>
                          </w:p>
                        </w:tc>
                      </w:tr>
                      <w:tr w14:paraId="7398E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6" w:hRule="atLeast"/>
                        </w:trPr>
                        <w:tc>
                          <w:tcPr>
                            <w:tcW w:w="9225" w:type="dxa"/>
                            <w:gridSpan w:val="4"/>
                          </w:tcPr>
                          <w:p w14:paraId="1CC6AF3F">
                            <w:pPr>
                              <w:adjustRightInd w:val="0"/>
                              <w:spacing w:line="480" w:lineRule="auto"/>
                              <w:rPr>
                                <w:rFonts w:hint="eastAsia" w:ascii="宋体"/>
                                <w:kern w:val="0"/>
                                <w:sz w:val="24"/>
                              </w:rPr>
                            </w:pPr>
                            <w:r>
                              <w:rPr>
                                <w:rFonts w:hint="eastAsia" w:ascii="宋体"/>
                                <w:kern w:val="0"/>
                                <w:sz w:val="24"/>
                              </w:rPr>
                              <w:t>审定</w:t>
                            </w:r>
                            <w:r>
                              <w:rPr>
                                <w:rFonts w:ascii="宋体"/>
                                <w:kern w:val="0"/>
                                <w:sz w:val="24"/>
                              </w:rPr>
                              <w:t>结论：</w:t>
                            </w:r>
                          </w:p>
                        </w:tc>
                      </w:tr>
                      <w:tr w14:paraId="65F761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tcPr>
                          <w:p w14:paraId="5035E76C">
                            <w:pPr>
                              <w:adjustRightInd w:val="0"/>
                              <w:spacing w:line="480" w:lineRule="auto"/>
                              <w:rPr>
                                <w:rFonts w:hint="eastAsia" w:ascii="宋体"/>
                                <w:kern w:val="0"/>
                                <w:sz w:val="24"/>
                              </w:rPr>
                            </w:pPr>
                            <w:r>
                              <w:rPr>
                                <w:rFonts w:hint="eastAsia" w:ascii="宋体"/>
                                <w:kern w:val="0"/>
                                <w:sz w:val="24"/>
                              </w:rPr>
                              <w:t>报告</w:t>
                            </w:r>
                            <w:r>
                              <w:rPr>
                                <w:rFonts w:ascii="宋体"/>
                                <w:kern w:val="0"/>
                                <w:sz w:val="24"/>
                              </w:rPr>
                              <w:t>完成人</w:t>
                            </w:r>
                          </w:p>
                        </w:tc>
                        <w:tc>
                          <w:tcPr>
                            <w:tcW w:w="2306" w:type="dxa"/>
                          </w:tcPr>
                          <w:p w14:paraId="4C7F45A4">
                            <w:pPr>
                              <w:adjustRightInd w:val="0"/>
                              <w:spacing w:line="480" w:lineRule="auto"/>
                              <w:rPr>
                                <w:rFonts w:ascii="宋体"/>
                                <w:kern w:val="0"/>
                                <w:sz w:val="24"/>
                              </w:rPr>
                            </w:pPr>
                          </w:p>
                        </w:tc>
                        <w:tc>
                          <w:tcPr>
                            <w:tcW w:w="2306" w:type="dxa"/>
                          </w:tcPr>
                          <w:p w14:paraId="7F35BD1E">
                            <w:pPr>
                              <w:adjustRightInd w:val="0"/>
                              <w:spacing w:line="480" w:lineRule="auto"/>
                              <w:rPr>
                                <w:rFonts w:hint="eastAsia" w:ascii="宋体"/>
                                <w:kern w:val="0"/>
                                <w:sz w:val="24"/>
                              </w:rPr>
                            </w:pPr>
                            <w:r>
                              <w:rPr>
                                <w:rFonts w:hint="eastAsia" w:ascii="宋体"/>
                                <w:kern w:val="0"/>
                                <w:sz w:val="24"/>
                              </w:rPr>
                              <w:t>技术</w:t>
                            </w:r>
                            <w:r>
                              <w:rPr>
                                <w:rFonts w:ascii="宋体"/>
                                <w:kern w:val="0"/>
                                <w:sz w:val="24"/>
                              </w:rPr>
                              <w:t>评审人</w:t>
                            </w:r>
                          </w:p>
                        </w:tc>
                        <w:tc>
                          <w:tcPr>
                            <w:tcW w:w="2306" w:type="dxa"/>
                          </w:tcPr>
                          <w:p w14:paraId="3E419DDA">
                            <w:pPr>
                              <w:adjustRightInd w:val="0"/>
                              <w:spacing w:line="480" w:lineRule="auto"/>
                              <w:rPr>
                                <w:rFonts w:ascii="宋体"/>
                                <w:kern w:val="0"/>
                                <w:sz w:val="24"/>
                              </w:rPr>
                            </w:pPr>
                          </w:p>
                        </w:tc>
                      </w:tr>
                      <w:tr w14:paraId="35307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7" w:hRule="atLeast"/>
                        </w:trPr>
                        <w:tc>
                          <w:tcPr>
                            <w:tcW w:w="9225" w:type="dxa"/>
                            <w:gridSpan w:val="4"/>
                          </w:tcPr>
                          <w:p w14:paraId="0C104008">
                            <w:pPr>
                              <w:adjustRightInd w:val="0"/>
                              <w:spacing w:line="480" w:lineRule="auto"/>
                              <w:rPr>
                                <w:rFonts w:hint="eastAsia" w:ascii="宋体"/>
                                <w:kern w:val="0"/>
                                <w:sz w:val="24"/>
                              </w:rPr>
                            </w:pPr>
                            <w:r>
                              <w:rPr>
                                <w:rFonts w:hint="eastAsia" w:ascii="宋体"/>
                                <w:kern w:val="0"/>
                                <w:sz w:val="24"/>
                              </w:rPr>
                              <w:t>报告</w:t>
                            </w:r>
                            <w:r>
                              <w:rPr>
                                <w:rFonts w:ascii="宋体"/>
                                <w:kern w:val="0"/>
                                <w:sz w:val="24"/>
                              </w:rPr>
                              <w:t>发放范围</w:t>
                            </w:r>
                          </w:p>
                        </w:tc>
                      </w:tr>
                    </w:tbl>
                    <w:p w14:paraId="020AE995"/>
                  </w:txbxContent>
                </v:textbox>
                <w10:wrap type="square"/>
              </v:shape>
            </w:pict>
          </mc:Fallback>
        </mc:AlternateContent>
      </w:r>
      <w:r>
        <w:rPr>
          <w:rFonts w:hint="default" w:ascii="Times New Roman" w:hAnsi="Times New Roman" w:cs="Times New Roman"/>
        </w:rPr>
        <w:t>A.1 林草碳汇产品审定报告格式（续）</w:t>
      </w:r>
      <w:r>
        <w:rPr>
          <w:rFonts w:hint="default" w:ascii="Times New Roman" w:hAnsi="Times New Roman" w:cs="Times New Roman"/>
        </w:rPr>
        <w:br w:type="page"/>
      </w:r>
    </w:p>
    <w:p w14:paraId="10B182F6">
      <w:pPr>
        <w:widowControl/>
        <w:jc w:val="center"/>
        <w:rPr>
          <w:rFonts w:hint="default" w:ascii="Times New Roman" w:hAnsi="Times New Roman" w:eastAsia="黑体" w:cs="Times New Roman"/>
          <w:kern w:val="0"/>
          <w:szCs w:val="20"/>
        </w:rPr>
      </w:pPr>
      <w:r>
        <w:rPr>
          <w:rFonts w:hint="default" w:ascii="Times New Roman" w:hAnsi="Times New Roman" w:cs="Times New Roman"/>
        </w:rPr>
        <mc:AlternateContent>
          <mc:Choice Requires="wps">
            <w:drawing>
              <wp:anchor distT="45720" distB="45720" distL="114300" distR="114300" simplePos="0" relativeHeight="251664384" behindDoc="0" locked="0" layoutInCell="1" allowOverlap="1">
                <wp:simplePos x="0" y="0"/>
                <wp:positionH relativeFrom="column">
                  <wp:posOffset>0</wp:posOffset>
                </wp:positionH>
                <wp:positionV relativeFrom="paragraph">
                  <wp:posOffset>209550</wp:posOffset>
                </wp:positionV>
                <wp:extent cx="6055995" cy="7587615"/>
                <wp:effectExtent l="0" t="0" r="20955" b="13335"/>
                <wp:wrapSquare wrapText="bothSides"/>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6055995" cy="7587615"/>
                        </a:xfrm>
                        <a:prstGeom prst="rect">
                          <a:avLst/>
                        </a:prstGeom>
                        <a:solidFill>
                          <a:srgbClr val="FFFFFF"/>
                        </a:solidFill>
                        <a:ln w="9525">
                          <a:solidFill>
                            <a:srgbClr val="000000"/>
                          </a:solidFill>
                          <a:miter lim="800000"/>
                        </a:ln>
                      </wps:spPr>
                      <wps:txbx>
                        <w:txbxContent>
                          <w:p w14:paraId="3181F326">
                            <w:pPr>
                              <w:spacing w:line="360" w:lineRule="auto"/>
                              <w:rPr>
                                <w:rFonts w:hint="eastAsia"/>
                              </w:rPr>
                            </w:pPr>
                            <w:r>
                              <w:rPr>
                                <w:rFonts w:hint="eastAsia"/>
                              </w:rPr>
                              <w:t>1.产品审定概述</w:t>
                            </w:r>
                          </w:p>
                          <w:p w14:paraId="152B2EA9">
                            <w:pPr>
                              <w:spacing w:line="360" w:lineRule="auto"/>
                              <w:rPr>
                                <w:rFonts w:hint="eastAsia"/>
                              </w:rPr>
                            </w:pPr>
                            <w:r>
                              <w:rPr>
                                <w:rFonts w:hint="eastAsia"/>
                              </w:rPr>
                              <w:t>1.1审定日的</w:t>
                            </w:r>
                          </w:p>
                          <w:p w14:paraId="29D90F5A">
                            <w:pPr>
                              <w:spacing w:line="360" w:lineRule="auto"/>
                              <w:rPr>
                                <w:rFonts w:hint="eastAsia"/>
                              </w:rPr>
                            </w:pPr>
                            <w:r>
                              <w:rPr>
                                <w:rFonts w:hint="eastAsia"/>
                              </w:rPr>
                              <w:t>1.2审定范围</w:t>
                            </w:r>
                          </w:p>
                          <w:p w14:paraId="4DF5E059">
                            <w:pPr>
                              <w:spacing w:line="360" w:lineRule="auto"/>
                              <w:rPr>
                                <w:rFonts w:hint="eastAsia"/>
                              </w:rPr>
                            </w:pPr>
                            <w:r>
                              <w:rPr>
                                <w:rFonts w:hint="eastAsia"/>
                              </w:rPr>
                              <w:t>1.3审定准则</w:t>
                            </w:r>
                          </w:p>
                          <w:p w14:paraId="04F4592E">
                            <w:pPr>
                              <w:spacing w:line="360" w:lineRule="auto"/>
                              <w:rPr>
                                <w:rFonts w:hint="eastAsia"/>
                              </w:rPr>
                            </w:pPr>
                            <w:r>
                              <w:rPr>
                                <w:rFonts w:hint="eastAsia"/>
                              </w:rPr>
                              <w:t>2.产品审定程序和步骤</w:t>
                            </w:r>
                          </w:p>
                          <w:p w14:paraId="0BE300D9">
                            <w:pPr>
                              <w:spacing w:line="360" w:lineRule="auto"/>
                              <w:rPr>
                                <w:rFonts w:hint="eastAsia"/>
                              </w:rPr>
                            </w:pPr>
                            <w:r>
                              <w:rPr>
                                <w:rFonts w:hint="eastAsia"/>
                              </w:rPr>
                              <w:t>2.1审定组安排</w:t>
                            </w:r>
                          </w:p>
                          <w:p w14:paraId="79155DEE">
                            <w:pPr>
                              <w:spacing w:line="360" w:lineRule="auto"/>
                            </w:pPr>
                            <w:r>
                              <w:t>2</w:t>
                            </w:r>
                            <w:r>
                              <w:rPr>
                                <w:rFonts w:hint="eastAsia"/>
                                <w:lang w:val="en-US" w:eastAsia="zh-CN"/>
                              </w:rPr>
                              <w:t>.</w:t>
                            </w:r>
                            <w:r>
                              <w:t xml:space="preserve"> </w:t>
                            </w:r>
                            <w:r>
                              <w:rPr>
                                <w:rFonts w:hint="eastAsia"/>
                              </w:rPr>
                              <w:t>文件评市</w:t>
                            </w:r>
                          </w:p>
                          <w:p w14:paraId="7A03ED31">
                            <w:pPr>
                              <w:spacing w:line="360" w:lineRule="auto"/>
                              <w:rPr>
                                <w:rFonts w:hint="eastAsia"/>
                              </w:rPr>
                            </w:pPr>
                            <w:r>
                              <w:rPr>
                                <w:rFonts w:hint="eastAsia"/>
                              </w:rPr>
                              <w:t>2.3现场访问</w:t>
                            </w:r>
                          </w:p>
                          <w:p w14:paraId="4632D288">
                            <w:pPr>
                              <w:spacing w:line="360" w:lineRule="auto"/>
                              <w:rPr>
                                <w:rFonts w:hint="eastAsia"/>
                              </w:rPr>
                            </w:pPr>
                            <w:r>
                              <w:rPr>
                                <w:rFonts w:hint="eastAsia"/>
                              </w:rPr>
                              <w:t>2.4审定报告的编写</w:t>
                            </w:r>
                          </w:p>
                          <w:p w14:paraId="1CA1DF8E">
                            <w:pPr>
                              <w:spacing w:line="360" w:lineRule="auto"/>
                              <w:rPr>
                                <w:rFonts w:hint="eastAsia"/>
                              </w:rPr>
                            </w:pPr>
                            <w:r>
                              <w:rPr>
                                <w:rFonts w:hint="eastAsia"/>
                              </w:rPr>
                              <w:t>2.5 审定报告的质量控制</w:t>
                            </w:r>
                          </w:p>
                          <w:p w14:paraId="602F9D0E">
                            <w:pPr>
                              <w:spacing w:line="360" w:lineRule="auto"/>
                              <w:rPr>
                                <w:rFonts w:hint="eastAsia"/>
                              </w:rPr>
                            </w:pPr>
                            <w:r>
                              <w:rPr>
                                <w:rFonts w:hint="eastAsia"/>
                              </w:rPr>
                              <w:t>3.审定发现</w:t>
                            </w:r>
                          </w:p>
                          <w:p w14:paraId="2266415A">
                            <w:pPr>
                              <w:spacing w:line="360" w:lineRule="auto"/>
                              <w:rPr>
                                <w:rFonts w:hint="eastAsia"/>
                              </w:rPr>
                            </w:pPr>
                            <w:r>
                              <w:rPr>
                                <w:rFonts w:hint="eastAsia"/>
                              </w:rPr>
                              <w:t>3.1产品资格条件</w:t>
                            </w:r>
                          </w:p>
                          <w:p w14:paraId="612E6867">
                            <w:pPr>
                              <w:spacing w:line="360" w:lineRule="auto"/>
                              <w:rPr>
                                <w:rFonts w:hint="eastAsia"/>
                              </w:rPr>
                            </w:pPr>
                            <w:r>
                              <w:rPr>
                                <w:rFonts w:hint="eastAsia"/>
                              </w:rPr>
                              <w:t>3.2产品设计文件</w:t>
                            </w:r>
                          </w:p>
                          <w:p w14:paraId="372F4DE8">
                            <w:pPr>
                              <w:spacing w:line="360" w:lineRule="auto"/>
                              <w:rPr>
                                <w:rFonts w:hint="eastAsia"/>
                              </w:rPr>
                            </w:pPr>
                            <w:r>
                              <w:rPr>
                                <w:rFonts w:hint="eastAsia"/>
                              </w:rPr>
                              <w:t>3.3项日描述</w:t>
                            </w:r>
                          </w:p>
                          <w:p w14:paraId="690DB948">
                            <w:pPr>
                              <w:spacing w:line="360" w:lineRule="auto"/>
                              <w:rPr>
                                <w:rFonts w:hint="eastAsia"/>
                              </w:rPr>
                            </w:pPr>
                            <w:r>
                              <w:rPr>
                                <w:rFonts w:hint="eastAsia"/>
                              </w:rPr>
                              <w:t>3.4万法学选择</w:t>
                            </w:r>
                          </w:p>
                          <w:p w14:paraId="6EEA30B8">
                            <w:pPr>
                              <w:spacing w:line="360" w:lineRule="auto"/>
                              <w:rPr>
                                <w:rFonts w:hint="eastAsia"/>
                              </w:rPr>
                            </w:pPr>
                            <w:r>
                              <w:rPr>
                                <w:rFonts w:hint="eastAsia"/>
                              </w:rPr>
                              <w:t>3.5产品边界确定</w:t>
                            </w:r>
                          </w:p>
                          <w:p w14:paraId="77C57951">
                            <w:pPr>
                              <w:spacing w:line="360" w:lineRule="auto"/>
                              <w:rPr>
                                <w:rFonts w:hint="eastAsia"/>
                              </w:rPr>
                            </w:pPr>
                            <w:r>
                              <w:rPr>
                                <w:rFonts w:hint="eastAsia"/>
                              </w:rPr>
                              <w:t>3.6基准线识别</w:t>
                            </w:r>
                          </w:p>
                          <w:p w14:paraId="728880FB">
                            <w:pPr>
                              <w:spacing w:line="360" w:lineRule="auto"/>
                              <w:rPr>
                                <w:rFonts w:hint="eastAsia"/>
                              </w:rPr>
                            </w:pPr>
                            <w:r>
                              <w:rPr>
                                <w:rFonts w:hint="eastAsia"/>
                              </w:rPr>
                              <w:t>3.7额外性</w:t>
                            </w:r>
                          </w:p>
                          <w:p w14:paraId="3DE8CD5E">
                            <w:pPr>
                              <w:spacing w:line="360" w:lineRule="auto"/>
                              <w:rPr>
                                <w:rFonts w:hint="eastAsia"/>
                              </w:rPr>
                            </w:pPr>
                            <w:r>
                              <w:rPr>
                                <w:rFonts w:hint="eastAsia"/>
                              </w:rPr>
                              <w:t>3.8</w:t>
                            </w:r>
                            <w:r>
                              <w:rPr>
                                <w:rFonts w:hint="eastAsia"/>
                                <w:lang w:val="en-US" w:eastAsia="zh-CN"/>
                              </w:rPr>
                              <w:t>碳</w:t>
                            </w:r>
                            <w:r>
                              <w:rPr>
                                <w:rFonts w:hint="eastAsia"/>
                              </w:rPr>
                              <w:t>汇量或减排量计算</w:t>
                            </w:r>
                          </w:p>
                          <w:p w14:paraId="3079ABED">
                            <w:pPr>
                              <w:spacing w:line="360" w:lineRule="auto"/>
                              <w:rPr>
                                <w:rFonts w:hint="eastAsia"/>
                              </w:rPr>
                            </w:pPr>
                            <w:r>
                              <w:rPr>
                                <w:rFonts w:hint="eastAsia"/>
                              </w:rPr>
                              <w:t>3.9监测计划</w:t>
                            </w:r>
                          </w:p>
                          <w:p w14:paraId="22E31CA9">
                            <w:pPr>
                              <w:spacing w:line="360" w:lineRule="auto"/>
                            </w:pPr>
                            <w:r>
                              <w:rPr>
                                <w:rFonts w:hint="eastAsia"/>
                              </w:rPr>
                              <w:t>4.审定结论</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0pt;margin-top:16.5pt;height:597.45pt;width:476.85pt;mso-wrap-distance-bottom:3.6pt;mso-wrap-distance-left:9pt;mso-wrap-distance-right:9pt;mso-wrap-distance-top:3.6pt;z-index:251664384;mso-width-relative:page;mso-height-relative:page;" fillcolor="#FFFFFF" filled="t" stroked="t" coordsize="21600,21600" o:gfxdata="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3LnEo2AAAAAgBAAAPAAAAAAAAAAEAIAAAACIAAABkcnMv&#10;ZG93bnJldi54bWxQSwECFAAUAAAACACHTuJADWM3EzwCAAB8BAAADgAAAAAAAAABACAAAAAnAQAA&#10;ZHJzL2Uyb0RvYy54bWxQSwUGAAAAAAYABgBZAQAA1QUAAAAA&#10;">
                <v:fill on="t" focussize="0,0"/>
                <v:stroke color="#000000" miterlimit="8" joinstyle="miter"/>
                <v:imagedata o:title=""/>
                <o:lock v:ext="edit" aspectratio="f"/>
                <v:textbox>
                  <w:txbxContent>
                    <w:p w14:paraId="3181F326">
                      <w:pPr>
                        <w:spacing w:line="360" w:lineRule="auto"/>
                        <w:rPr>
                          <w:rFonts w:hint="eastAsia"/>
                        </w:rPr>
                      </w:pPr>
                      <w:r>
                        <w:rPr>
                          <w:rFonts w:hint="eastAsia"/>
                        </w:rPr>
                        <w:t>1.产品审定概述</w:t>
                      </w:r>
                    </w:p>
                    <w:p w14:paraId="152B2EA9">
                      <w:pPr>
                        <w:spacing w:line="360" w:lineRule="auto"/>
                        <w:rPr>
                          <w:rFonts w:hint="eastAsia"/>
                        </w:rPr>
                      </w:pPr>
                      <w:r>
                        <w:rPr>
                          <w:rFonts w:hint="eastAsia"/>
                        </w:rPr>
                        <w:t>1.1审定日的</w:t>
                      </w:r>
                    </w:p>
                    <w:p w14:paraId="29D90F5A">
                      <w:pPr>
                        <w:spacing w:line="360" w:lineRule="auto"/>
                        <w:rPr>
                          <w:rFonts w:hint="eastAsia"/>
                        </w:rPr>
                      </w:pPr>
                      <w:r>
                        <w:rPr>
                          <w:rFonts w:hint="eastAsia"/>
                        </w:rPr>
                        <w:t>1.2审定范围</w:t>
                      </w:r>
                    </w:p>
                    <w:p w14:paraId="4DF5E059">
                      <w:pPr>
                        <w:spacing w:line="360" w:lineRule="auto"/>
                        <w:rPr>
                          <w:rFonts w:hint="eastAsia"/>
                        </w:rPr>
                      </w:pPr>
                      <w:r>
                        <w:rPr>
                          <w:rFonts w:hint="eastAsia"/>
                        </w:rPr>
                        <w:t>1.3审定准则</w:t>
                      </w:r>
                    </w:p>
                    <w:p w14:paraId="04F4592E">
                      <w:pPr>
                        <w:spacing w:line="360" w:lineRule="auto"/>
                        <w:rPr>
                          <w:rFonts w:hint="eastAsia"/>
                        </w:rPr>
                      </w:pPr>
                      <w:r>
                        <w:rPr>
                          <w:rFonts w:hint="eastAsia"/>
                        </w:rPr>
                        <w:t>2.产品审定程序和步骤</w:t>
                      </w:r>
                    </w:p>
                    <w:p w14:paraId="0BE300D9">
                      <w:pPr>
                        <w:spacing w:line="360" w:lineRule="auto"/>
                        <w:rPr>
                          <w:rFonts w:hint="eastAsia"/>
                        </w:rPr>
                      </w:pPr>
                      <w:r>
                        <w:rPr>
                          <w:rFonts w:hint="eastAsia"/>
                        </w:rPr>
                        <w:t>2.1审定组安排</w:t>
                      </w:r>
                    </w:p>
                    <w:p w14:paraId="79155DEE">
                      <w:pPr>
                        <w:spacing w:line="360" w:lineRule="auto"/>
                      </w:pPr>
                      <w:r>
                        <w:t>2</w:t>
                      </w:r>
                      <w:r>
                        <w:rPr>
                          <w:rFonts w:hint="eastAsia"/>
                          <w:lang w:val="en-US" w:eastAsia="zh-CN"/>
                        </w:rPr>
                        <w:t>.</w:t>
                      </w:r>
                      <w:r>
                        <w:t xml:space="preserve"> </w:t>
                      </w:r>
                      <w:r>
                        <w:rPr>
                          <w:rFonts w:hint="eastAsia"/>
                        </w:rPr>
                        <w:t>文件评市</w:t>
                      </w:r>
                    </w:p>
                    <w:p w14:paraId="7A03ED31">
                      <w:pPr>
                        <w:spacing w:line="360" w:lineRule="auto"/>
                        <w:rPr>
                          <w:rFonts w:hint="eastAsia"/>
                        </w:rPr>
                      </w:pPr>
                      <w:r>
                        <w:rPr>
                          <w:rFonts w:hint="eastAsia"/>
                        </w:rPr>
                        <w:t>2.3现场访问</w:t>
                      </w:r>
                    </w:p>
                    <w:p w14:paraId="4632D288">
                      <w:pPr>
                        <w:spacing w:line="360" w:lineRule="auto"/>
                        <w:rPr>
                          <w:rFonts w:hint="eastAsia"/>
                        </w:rPr>
                      </w:pPr>
                      <w:r>
                        <w:rPr>
                          <w:rFonts w:hint="eastAsia"/>
                        </w:rPr>
                        <w:t>2.4审定报告的编写</w:t>
                      </w:r>
                    </w:p>
                    <w:p w14:paraId="1CA1DF8E">
                      <w:pPr>
                        <w:spacing w:line="360" w:lineRule="auto"/>
                        <w:rPr>
                          <w:rFonts w:hint="eastAsia"/>
                        </w:rPr>
                      </w:pPr>
                      <w:r>
                        <w:rPr>
                          <w:rFonts w:hint="eastAsia"/>
                        </w:rPr>
                        <w:t>2.5 审定报告的质量控制</w:t>
                      </w:r>
                    </w:p>
                    <w:p w14:paraId="602F9D0E">
                      <w:pPr>
                        <w:spacing w:line="360" w:lineRule="auto"/>
                        <w:rPr>
                          <w:rFonts w:hint="eastAsia"/>
                        </w:rPr>
                      </w:pPr>
                      <w:r>
                        <w:rPr>
                          <w:rFonts w:hint="eastAsia"/>
                        </w:rPr>
                        <w:t>3.审定发现</w:t>
                      </w:r>
                    </w:p>
                    <w:p w14:paraId="2266415A">
                      <w:pPr>
                        <w:spacing w:line="360" w:lineRule="auto"/>
                        <w:rPr>
                          <w:rFonts w:hint="eastAsia"/>
                        </w:rPr>
                      </w:pPr>
                      <w:r>
                        <w:rPr>
                          <w:rFonts w:hint="eastAsia"/>
                        </w:rPr>
                        <w:t>3.1产品资格条件</w:t>
                      </w:r>
                    </w:p>
                    <w:p w14:paraId="612E6867">
                      <w:pPr>
                        <w:spacing w:line="360" w:lineRule="auto"/>
                        <w:rPr>
                          <w:rFonts w:hint="eastAsia"/>
                        </w:rPr>
                      </w:pPr>
                      <w:r>
                        <w:rPr>
                          <w:rFonts w:hint="eastAsia"/>
                        </w:rPr>
                        <w:t>3.2产品设计文件</w:t>
                      </w:r>
                    </w:p>
                    <w:p w14:paraId="372F4DE8">
                      <w:pPr>
                        <w:spacing w:line="360" w:lineRule="auto"/>
                        <w:rPr>
                          <w:rFonts w:hint="eastAsia"/>
                        </w:rPr>
                      </w:pPr>
                      <w:r>
                        <w:rPr>
                          <w:rFonts w:hint="eastAsia"/>
                        </w:rPr>
                        <w:t>3.3项日描述</w:t>
                      </w:r>
                    </w:p>
                    <w:p w14:paraId="690DB948">
                      <w:pPr>
                        <w:spacing w:line="360" w:lineRule="auto"/>
                        <w:rPr>
                          <w:rFonts w:hint="eastAsia"/>
                        </w:rPr>
                      </w:pPr>
                      <w:r>
                        <w:rPr>
                          <w:rFonts w:hint="eastAsia"/>
                        </w:rPr>
                        <w:t>3.4万法学选择</w:t>
                      </w:r>
                    </w:p>
                    <w:p w14:paraId="6EEA30B8">
                      <w:pPr>
                        <w:spacing w:line="360" w:lineRule="auto"/>
                        <w:rPr>
                          <w:rFonts w:hint="eastAsia"/>
                        </w:rPr>
                      </w:pPr>
                      <w:r>
                        <w:rPr>
                          <w:rFonts w:hint="eastAsia"/>
                        </w:rPr>
                        <w:t>3.5产品边界确定</w:t>
                      </w:r>
                    </w:p>
                    <w:p w14:paraId="77C57951">
                      <w:pPr>
                        <w:spacing w:line="360" w:lineRule="auto"/>
                        <w:rPr>
                          <w:rFonts w:hint="eastAsia"/>
                        </w:rPr>
                      </w:pPr>
                      <w:r>
                        <w:rPr>
                          <w:rFonts w:hint="eastAsia"/>
                        </w:rPr>
                        <w:t>3.6基准线识别</w:t>
                      </w:r>
                    </w:p>
                    <w:p w14:paraId="728880FB">
                      <w:pPr>
                        <w:spacing w:line="360" w:lineRule="auto"/>
                        <w:rPr>
                          <w:rFonts w:hint="eastAsia"/>
                        </w:rPr>
                      </w:pPr>
                      <w:r>
                        <w:rPr>
                          <w:rFonts w:hint="eastAsia"/>
                        </w:rPr>
                        <w:t>3.7额外性</w:t>
                      </w:r>
                    </w:p>
                    <w:p w14:paraId="3DE8CD5E">
                      <w:pPr>
                        <w:spacing w:line="360" w:lineRule="auto"/>
                        <w:rPr>
                          <w:rFonts w:hint="eastAsia"/>
                        </w:rPr>
                      </w:pPr>
                      <w:r>
                        <w:rPr>
                          <w:rFonts w:hint="eastAsia"/>
                        </w:rPr>
                        <w:t>3.8</w:t>
                      </w:r>
                      <w:r>
                        <w:rPr>
                          <w:rFonts w:hint="eastAsia"/>
                          <w:lang w:val="en-US" w:eastAsia="zh-CN"/>
                        </w:rPr>
                        <w:t>碳</w:t>
                      </w:r>
                      <w:r>
                        <w:rPr>
                          <w:rFonts w:hint="eastAsia"/>
                        </w:rPr>
                        <w:t>汇量或减排量计算</w:t>
                      </w:r>
                    </w:p>
                    <w:p w14:paraId="3079ABED">
                      <w:pPr>
                        <w:spacing w:line="360" w:lineRule="auto"/>
                        <w:rPr>
                          <w:rFonts w:hint="eastAsia"/>
                        </w:rPr>
                      </w:pPr>
                      <w:r>
                        <w:rPr>
                          <w:rFonts w:hint="eastAsia"/>
                        </w:rPr>
                        <w:t>3.9监测计划</w:t>
                      </w:r>
                    </w:p>
                    <w:p w14:paraId="22E31CA9">
                      <w:pPr>
                        <w:spacing w:line="360" w:lineRule="auto"/>
                      </w:pPr>
                      <w:r>
                        <w:rPr>
                          <w:rFonts w:hint="eastAsia"/>
                        </w:rPr>
                        <w:t>4.审定结论</w:t>
                      </w:r>
                    </w:p>
                  </w:txbxContent>
                </v:textbox>
                <w10:wrap type="square"/>
              </v:shape>
            </w:pict>
          </mc:Fallback>
        </mc:AlternateContent>
      </w:r>
      <w:r>
        <w:rPr>
          <w:rFonts w:hint="default" w:ascii="Times New Roman" w:hAnsi="Times New Roman" w:cs="Times New Roman"/>
        </w:rPr>
        <w:t xml:space="preserve"> 图</w:t>
      </w:r>
      <w:r>
        <w:rPr>
          <w:rFonts w:hint="default" w:ascii="Times New Roman" w:hAnsi="Times New Roman" w:cs="Times New Roman"/>
        </w:rPr>
        <mc:AlternateContent>
          <mc:Choice Requires="wps">
            <w:drawing>
              <wp:anchor distT="45720" distB="45720" distL="114300" distR="114300" simplePos="0" relativeHeight="251669504" behindDoc="0" locked="0" layoutInCell="1" allowOverlap="1">
                <wp:simplePos x="0" y="0"/>
                <wp:positionH relativeFrom="column">
                  <wp:posOffset>64135</wp:posOffset>
                </wp:positionH>
                <wp:positionV relativeFrom="paragraph">
                  <wp:posOffset>6350</wp:posOffset>
                </wp:positionV>
                <wp:extent cx="6055995" cy="7587615"/>
                <wp:effectExtent l="4445" t="4445" r="16510" b="8890"/>
                <wp:wrapSquare wrapText="bothSides"/>
                <wp:docPr id="14"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6055995" cy="7587615"/>
                        </a:xfrm>
                        <a:prstGeom prst="rect">
                          <a:avLst/>
                        </a:prstGeom>
                        <a:solidFill>
                          <a:srgbClr val="FFFFFF"/>
                        </a:solidFill>
                        <a:ln w="9525">
                          <a:solidFill>
                            <a:srgbClr val="000000"/>
                          </a:solidFill>
                          <a:miter lim="800000"/>
                        </a:ln>
                      </wps:spPr>
                      <wps:txbx>
                        <w:txbxContent>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07"/>
                              <w:gridCol w:w="2306"/>
                              <w:gridCol w:w="2306"/>
                              <w:gridCol w:w="2306"/>
                            </w:tblGrid>
                            <w:tr w14:paraId="62969B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2307" w:type="dxa"/>
                                  <w:vMerge w:val="restart"/>
                                </w:tcPr>
                                <w:p w14:paraId="31137FDF">
                                  <w:pPr>
                                    <w:adjustRightInd w:val="0"/>
                                    <w:spacing w:line="480" w:lineRule="auto"/>
                                    <w:rPr>
                                      <w:rFonts w:hint="eastAsia" w:ascii="宋体"/>
                                      <w:kern w:val="0"/>
                                      <w:sz w:val="24"/>
                                    </w:rPr>
                                  </w:pPr>
                                  <w:r>
                                    <w:rPr>
                                      <w:rFonts w:hint="eastAsia" w:ascii="宋体"/>
                                      <w:kern w:val="0"/>
                                      <w:sz w:val="24"/>
                                    </w:rPr>
                                    <w:t>审</w:t>
                                  </w:r>
                                  <w:r>
                                    <w:rPr>
                                      <w:rFonts w:ascii="宋体"/>
                                      <w:kern w:val="0"/>
                                      <w:sz w:val="24"/>
                                    </w:rPr>
                                    <w:t>定产品</w:t>
                                  </w:r>
                                </w:p>
                              </w:tc>
                              <w:tc>
                                <w:tcPr>
                                  <w:tcW w:w="6918" w:type="dxa"/>
                                  <w:gridSpan w:val="3"/>
                                </w:tcPr>
                                <w:p w14:paraId="657C6F67">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4AF6E2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2307" w:type="dxa"/>
                                  <w:vMerge w:val="continue"/>
                                </w:tcPr>
                                <w:p w14:paraId="035E4E1A">
                                  <w:pPr>
                                    <w:adjustRightInd w:val="0"/>
                                    <w:spacing w:line="480" w:lineRule="auto"/>
                                    <w:rPr>
                                      <w:rFonts w:ascii="宋体"/>
                                      <w:kern w:val="0"/>
                                      <w:sz w:val="24"/>
                                    </w:rPr>
                                  </w:pPr>
                                </w:p>
                              </w:tc>
                              <w:tc>
                                <w:tcPr>
                                  <w:tcW w:w="6918" w:type="dxa"/>
                                  <w:gridSpan w:val="3"/>
                                </w:tcPr>
                                <w:p w14:paraId="1515AB32">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r>
                                    <w:rPr>
                                      <w:rFonts w:hint="eastAsia" w:ascii="宋体"/>
                                      <w:kern w:val="0"/>
                                      <w:sz w:val="24"/>
                                    </w:rPr>
                                    <w:t>/地</w:t>
                                  </w:r>
                                  <w:r>
                                    <w:rPr>
                                      <w:rFonts w:ascii="宋体"/>
                                      <w:kern w:val="0"/>
                                      <w:sz w:val="24"/>
                                    </w:rPr>
                                    <w:t>理坐标</w:t>
                                  </w:r>
                                </w:p>
                              </w:tc>
                            </w:tr>
                            <w:tr w14:paraId="767FE2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trPr>
                              <w:tc>
                                <w:tcPr>
                                  <w:tcW w:w="2307" w:type="dxa"/>
                                  <w:vMerge w:val="restart"/>
                                </w:tcPr>
                                <w:p w14:paraId="02619C5F">
                                  <w:pPr>
                                    <w:adjustRightInd w:val="0"/>
                                    <w:spacing w:line="480" w:lineRule="auto"/>
                                    <w:rPr>
                                      <w:rFonts w:hint="eastAsia" w:ascii="宋体"/>
                                      <w:kern w:val="0"/>
                                      <w:sz w:val="24"/>
                                    </w:rPr>
                                  </w:pPr>
                                  <w:r>
                                    <w:rPr>
                                      <w:rFonts w:hint="eastAsia" w:ascii="宋体"/>
                                      <w:kern w:val="0"/>
                                      <w:sz w:val="24"/>
                                    </w:rPr>
                                    <w:t>产</w:t>
                                  </w:r>
                                  <w:r>
                                    <w:rPr>
                                      <w:rFonts w:ascii="宋体"/>
                                      <w:kern w:val="0"/>
                                      <w:sz w:val="24"/>
                                    </w:rPr>
                                    <w:t>品委托方</w:t>
                                  </w:r>
                                </w:p>
                              </w:tc>
                              <w:tc>
                                <w:tcPr>
                                  <w:tcW w:w="6918" w:type="dxa"/>
                                  <w:gridSpan w:val="3"/>
                                </w:tcPr>
                                <w:p w14:paraId="3B8F6F61">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50943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6" w:hRule="atLeast"/>
                              </w:trPr>
                              <w:tc>
                                <w:tcPr>
                                  <w:tcW w:w="2307" w:type="dxa"/>
                                  <w:vMerge w:val="continue"/>
                                </w:tcPr>
                                <w:p w14:paraId="3B9304A6">
                                  <w:pPr>
                                    <w:adjustRightInd w:val="0"/>
                                    <w:spacing w:line="480" w:lineRule="auto"/>
                                    <w:rPr>
                                      <w:rFonts w:ascii="宋体"/>
                                      <w:kern w:val="0"/>
                                      <w:sz w:val="24"/>
                                    </w:rPr>
                                  </w:pPr>
                                </w:p>
                              </w:tc>
                              <w:tc>
                                <w:tcPr>
                                  <w:tcW w:w="6918" w:type="dxa"/>
                                  <w:gridSpan w:val="3"/>
                                </w:tcPr>
                                <w:p w14:paraId="2A2A86AF">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p>
                              </w:tc>
                            </w:tr>
                            <w:tr w14:paraId="743EA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trPr>
                              <w:tc>
                                <w:tcPr>
                                  <w:tcW w:w="9225" w:type="dxa"/>
                                  <w:gridSpan w:val="4"/>
                                </w:tcPr>
                                <w:p w14:paraId="256F3FAB">
                                  <w:pPr>
                                    <w:adjustRightInd w:val="0"/>
                                    <w:spacing w:line="480" w:lineRule="auto"/>
                                    <w:rPr>
                                      <w:rFonts w:hint="eastAsia" w:ascii="宋体"/>
                                      <w:kern w:val="0"/>
                                      <w:sz w:val="24"/>
                                    </w:rPr>
                                  </w:pPr>
                                  <w:r>
                                    <w:rPr>
                                      <w:rFonts w:hint="eastAsia" w:ascii="宋体"/>
                                      <w:kern w:val="0"/>
                                      <w:sz w:val="24"/>
                                    </w:rPr>
                                    <w:t>适用</w:t>
                                  </w:r>
                                  <w:r>
                                    <w:rPr>
                                      <w:rFonts w:ascii="宋体"/>
                                      <w:kern w:val="0"/>
                                      <w:sz w:val="24"/>
                                    </w:rPr>
                                    <w:t>的方法学及工具</w:t>
                                  </w:r>
                                </w:p>
                              </w:tc>
                            </w:tr>
                            <w:tr w14:paraId="107C5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0" w:hRule="atLeast"/>
                              </w:trPr>
                              <w:tc>
                                <w:tcPr>
                                  <w:tcW w:w="4613" w:type="dxa"/>
                                  <w:gridSpan w:val="2"/>
                                </w:tcPr>
                                <w:p w14:paraId="165B6091">
                                  <w:pPr>
                                    <w:adjustRightInd w:val="0"/>
                                    <w:spacing w:line="360" w:lineRule="auto"/>
                                    <w:rPr>
                                      <w:rFonts w:ascii="宋体"/>
                                      <w:kern w:val="0"/>
                                      <w:sz w:val="24"/>
                                    </w:rPr>
                                  </w:pPr>
                                  <w:r>
                                    <w:rPr>
                                      <w:rFonts w:hint="eastAsia" w:ascii="宋体"/>
                                      <w:kern w:val="0"/>
                                      <w:sz w:val="24"/>
                                    </w:rPr>
                                    <w:t>提交审</w:t>
                                  </w:r>
                                  <w:r>
                                    <w:rPr>
                                      <w:rFonts w:ascii="宋体"/>
                                      <w:kern w:val="0"/>
                                      <w:sz w:val="24"/>
                                    </w:rPr>
                                    <w:t>定的产品设计文件：</w:t>
                                  </w:r>
                                </w:p>
                                <w:p w14:paraId="4C3B0EE3">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6C04AC82">
                                  <w:pPr>
                                    <w:adjustRightInd w:val="0"/>
                                    <w:spacing w:line="360" w:lineRule="auto"/>
                                    <w:rPr>
                                      <w:rFonts w:hint="eastAsia" w:ascii="宋体"/>
                                      <w:kern w:val="0"/>
                                      <w:sz w:val="24"/>
                                    </w:rPr>
                                  </w:pPr>
                                  <w:r>
                                    <w:rPr>
                                      <w:rFonts w:hint="eastAsia" w:ascii="宋体"/>
                                      <w:kern w:val="0"/>
                                      <w:sz w:val="24"/>
                                    </w:rPr>
                                    <w:t>版</w:t>
                                  </w:r>
                                  <w:r>
                                    <w:rPr>
                                      <w:rFonts w:ascii="宋体"/>
                                      <w:kern w:val="0"/>
                                      <w:sz w:val="24"/>
                                    </w:rPr>
                                    <w:t>本号：</w:t>
                                  </w:r>
                                </w:p>
                              </w:tc>
                              <w:tc>
                                <w:tcPr>
                                  <w:tcW w:w="4612" w:type="dxa"/>
                                  <w:gridSpan w:val="2"/>
                                </w:tcPr>
                                <w:p w14:paraId="7F246438">
                                  <w:pPr>
                                    <w:adjustRightInd w:val="0"/>
                                    <w:spacing w:line="360" w:lineRule="auto"/>
                                    <w:rPr>
                                      <w:rFonts w:ascii="宋体"/>
                                      <w:kern w:val="0"/>
                                      <w:sz w:val="24"/>
                                    </w:rPr>
                                  </w:pPr>
                                  <w:r>
                                    <w:rPr>
                                      <w:rFonts w:hint="eastAsia" w:ascii="宋体"/>
                                      <w:kern w:val="0"/>
                                      <w:sz w:val="24"/>
                                    </w:rPr>
                                    <w:t>最</w:t>
                                  </w:r>
                                  <w:r>
                                    <w:rPr>
                                      <w:rFonts w:ascii="宋体"/>
                                      <w:kern w:val="0"/>
                                      <w:sz w:val="24"/>
                                    </w:rPr>
                                    <w:t>终版产品设计文件：</w:t>
                                  </w:r>
                                </w:p>
                                <w:p w14:paraId="739607DF">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47ED2082">
                                  <w:pPr>
                                    <w:adjustRightInd w:val="0"/>
                                    <w:spacing w:line="360" w:lineRule="auto"/>
                                    <w:rPr>
                                      <w:rFonts w:hint="eastAsia" w:ascii="宋体"/>
                                      <w:kern w:val="0"/>
                                      <w:sz w:val="24"/>
                                    </w:rPr>
                                  </w:pPr>
                                  <w:r>
                                    <w:rPr>
                                      <w:rFonts w:hint="eastAsia" w:ascii="宋体"/>
                                      <w:kern w:val="0"/>
                                      <w:sz w:val="24"/>
                                    </w:rPr>
                                    <w:t>版本</w:t>
                                  </w:r>
                                  <w:r>
                                    <w:rPr>
                                      <w:rFonts w:ascii="宋体"/>
                                      <w:kern w:val="0"/>
                                      <w:sz w:val="24"/>
                                    </w:rPr>
                                    <w:t>号：</w:t>
                                  </w:r>
                                </w:p>
                              </w:tc>
                            </w:tr>
                            <w:tr w14:paraId="5568F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6" w:hRule="atLeast"/>
                              </w:trPr>
                              <w:tc>
                                <w:tcPr>
                                  <w:tcW w:w="9225" w:type="dxa"/>
                                  <w:gridSpan w:val="4"/>
                                </w:tcPr>
                                <w:p w14:paraId="7A5D1602">
                                  <w:pPr>
                                    <w:adjustRightInd w:val="0"/>
                                    <w:spacing w:line="480" w:lineRule="auto"/>
                                    <w:rPr>
                                      <w:rFonts w:hint="eastAsia" w:ascii="宋体"/>
                                      <w:kern w:val="0"/>
                                      <w:sz w:val="24"/>
                                    </w:rPr>
                                  </w:pPr>
                                  <w:r>
                                    <w:rPr>
                                      <w:rFonts w:hint="eastAsia" w:ascii="宋体"/>
                                      <w:kern w:val="0"/>
                                      <w:sz w:val="24"/>
                                    </w:rPr>
                                    <w:t>审定</w:t>
                                  </w:r>
                                  <w:r>
                                    <w:rPr>
                                      <w:rFonts w:ascii="宋体"/>
                                      <w:kern w:val="0"/>
                                      <w:sz w:val="24"/>
                                    </w:rPr>
                                    <w:t>结论：</w:t>
                                  </w:r>
                                </w:p>
                              </w:tc>
                            </w:tr>
                            <w:tr w14:paraId="4E28A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tcPr>
                                <w:p w14:paraId="1F354D5F">
                                  <w:pPr>
                                    <w:adjustRightInd w:val="0"/>
                                    <w:spacing w:line="480" w:lineRule="auto"/>
                                    <w:rPr>
                                      <w:rFonts w:hint="eastAsia" w:ascii="宋体"/>
                                      <w:kern w:val="0"/>
                                      <w:sz w:val="24"/>
                                    </w:rPr>
                                  </w:pPr>
                                  <w:r>
                                    <w:rPr>
                                      <w:rFonts w:hint="eastAsia" w:ascii="宋体"/>
                                      <w:kern w:val="0"/>
                                      <w:sz w:val="24"/>
                                    </w:rPr>
                                    <w:t>报告</w:t>
                                  </w:r>
                                  <w:r>
                                    <w:rPr>
                                      <w:rFonts w:ascii="宋体"/>
                                      <w:kern w:val="0"/>
                                      <w:sz w:val="24"/>
                                    </w:rPr>
                                    <w:t>完成人</w:t>
                                  </w:r>
                                </w:p>
                              </w:tc>
                              <w:tc>
                                <w:tcPr>
                                  <w:tcW w:w="2306" w:type="dxa"/>
                                </w:tcPr>
                                <w:p w14:paraId="7E14DF00">
                                  <w:pPr>
                                    <w:adjustRightInd w:val="0"/>
                                    <w:spacing w:line="480" w:lineRule="auto"/>
                                    <w:rPr>
                                      <w:rFonts w:ascii="宋体"/>
                                      <w:kern w:val="0"/>
                                      <w:sz w:val="24"/>
                                    </w:rPr>
                                  </w:pPr>
                                </w:p>
                              </w:tc>
                              <w:tc>
                                <w:tcPr>
                                  <w:tcW w:w="2306" w:type="dxa"/>
                                </w:tcPr>
                                <w:p w14:paraId="457872EE">
                                  <w:pPr>
                                    <w:adjustRightInd w:val="0"/>
                                    <w:spacing w:line="480" w:lineRule="auto"/>
                                    <w:rPr>
                                      <w:rFonts w:hint="eastAsia" w:ascii="宋体"/>
                                      <w:kern w:val="0"/>
                                      <w:sz w:val="24"/>
                                    </w:rPr>
                                  </w:pPr>
                                  <w:r>
                                    <w:rPr>
                                      <w:rFonts w:hint="eastAsia" w:ascii="宋体"/>
                                      <w:kern w:val="0"/>
                                      <w:sz w:val="24"/>
                                    </w:rPr>
                                    <w:t>技术</w:t>
                                  </w:r>
                                  <w:r>
                                    <w:rPr>
                                      <w:rFonts w:ascii="宋体"/>
                                      <w:kern w:val="0"/>
                                      <w:sz w:val="24"/>
                                    </w:rPr>
                                    <w:t>评审人</w:t>
                                  </w:r>
                                </w:p>
                              </w:tc>
                              <w:tc>
                                <w:tcPr>
                                  <w:tcW w:w="2306" w:type="dxa"/>
                                </w:tcPr>
                                <w:p w14:paraId="48065BAF">
                                  <w:pPr>
                                    <w:adjustRightInd w:val="0"/>
                                    <w:spacing w:line="480" w:lineRule="auto"/>
                                    <w:rPr>
                                      <w:rFonts w:ascii="宋体"/>
                                      <w:kern w:val="0"/>
                                      <w:sz w:val="24"/>
                                    </w:rPr>
                                  </w:pPr>
                                </w:p>
                              </w:tc>
                            </w:tr>
                            <w:tr w14:paraId="24968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7" w:hRule="atLeast"/>
                              </w:trPr>
                              <w:tc>
                                <w:tcPr>
                                  <w:tcW w:w="9225" w:type="dxa"/>
                                  <w:gridSpan w:val="4"/>
                                </w:tcPr>
                                <w:p w14:paraId="35CC9FC4">
                                  <w:pPr>
                                    <w:adjustRightInd w:val="0"/>
                                    <w:spacing w:line="480" w:lineRule="auto"/>
                                    <w:rPr>
                                      <w:rFonts w:hint="eastAsia" w:ascii="宋体"/>
                                      <w:kern w:val="0"/>
                                      <w:sz w:val="24"/>
                                    </w:rPr>
                                  </w:pPr>
                                  <w:r>
                                    <w:rPr>
                                      <w:rFonts w:hint="eastAsia" w:ascii="宋体"/>
                                      <w:kern w:val="0"/>
                                      <w:sz w:val="24"/>
                                    </w:rPr>
                                    <w:t>报告</w:t>
                                  </w:r>
                                  <w:r>
                                    <w:rPr>
                                      <w:rFonts w:ascii="宋体"/>
                                      <w:kern w:val="0"/>
                                      <w:sz w:val="24"/>
                                    </w:rPr>
                                    <w:t>发放范围</w:t>
                                  </w:r>
                                </w:p>
                              </w:tc>
                            </w:tr>
                          </w:tbl>
                          <w:p w14:paraId="4FBB7379"/>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5.05pt;margin-top:0.5pt;height:597.45pt;width:476.85pt;mso-wrap-distance-bottom:3.6pt;mso-wrap-distance-left:9pt;mso-wrap-distance-right:9pt;mso-wrap-distance-top:3.6pt;z-index:251669504;mso-width-relative:page;mso-height-relative:page;" fillcolor="#FFFFFF" filled="t" stroked="t" coordsize="21600,21600" o:gfxdata="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2XQyvXAAAACQEAAA8AAAAAAAAAAQAgAAAAIgAAAGRycy9k&#10;b3ducmV2LnhtbFBLAQIUABQAAAAIAIdO4kBaJulNPAIAAH4EAAAOAAAAAAAAAAEAIAAAACYBAABk&#10;cnMvZTJvRG9jLnhtbFBLBQYAAAAABgAGAFkBAADUBQAAAAA=&#10;">
                <v:fill on="t" focussize="0,0"/>
                <v:stroke color="#000000" miterlimit="8" joinstyle="miter"/>
                <v:imagedata o:title=""/>
                <o:lock v:ext="edit" aspectratio="f"/>
                <v:textbox>
                  <w:txbxContent>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07"/>
                        <w:gridCol w:w="2306"/>
                        <w:gridCol w:w="2306"/>
                        <w:gridCol w:w="2306"/>
                      </w:tblGrid>
                      <w:tr w14:paraId="62969B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2307" w:type="dxa"/>
                            <w:vMerge w:val="restart"/>
                          </w:tcPr>
                          <w:p w14:paraId="31137FDF">
                            <w:pPr>
                              <w:adjustRightInd w:val="0"/>
                              <w:spacing w:line="480" w:lineRule="auto"/>
                              <w:rPr>
                                <w:rFonts w:hint="eastAsia" w:ascii="宋体"/>
                                <w:kern w:val="0"/>
                                <w:sz w:val="24"/>
                              </w:rPr>
                            </w:pPr>
                            <w:r>
                              <w:rPr>
                                <w:rFonts w:hint="eastAsia" w:ascii="宋体"/>
                                <w:kern w:val="0"/>
                                <w:sz w:val="24"/>
                              </w:rPr>
                              <w:t>审</w:t>
                            </w:r>
                            <w:r>
                              <w:rPr>
                                <w:rFonts w:ascii="宋体"/>
                                <w:kern w:val="0"/>
                                <w:sz w:val="24"/>
                              </w:rPr>
                              <w:t>定产品</w:t>
                            </w:r>
                          </w:p>
                        </w:tc>
                        <w:tc>
                          <w:tcPr>
                            <w:tcW w:w="6918" w:type="dxa"/>
                            <w:gridSpan w:val="3"/>
                          </w:tcPr>
                          <w:p w14:paraId="657C6F67">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4AF6E2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2307" w:type="dxa"/>
                            <w:vMerge w:val="continue"/>
                          </w:tcPr>
                          <w:p w14:paraId="035E4E1A">
                            <w:pPr>
                              <w:adjustRightInd w:val="0"/>
                              <w:spacing w:line="480" w:lineRule="auto"/>
                              <w:rPr>
                                <w:rFonts w:ascii="宋体"/>
                                <w:kern w:val="0"/>
                                <w:sz w:val="24"/>
                              </w:rPr>
                            </w:pPr>
                          </w:p>
                        </w:tc>
                        <w:tc>
                          <w:tcPr>
                            <w:tcW w:w="6918" w:type="dxa"/>
                            <w:gridSpan w:val="3"/>
                          </w:tcPr>
                          <w:p w14:paraId="1515AB32">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r>
                              <w:rPr>
                                <w:rFonts w:hint="eastAsia" w:ascii="宋体"/>
                                <w:kern w:val="0"/>
                                <w:sz w:val="24"/>
                              </w:rPr>
                              <w:t>/地</w:t>
                            </w:r>
                            <w:r>
                              <w:rPr>
                                <w:rFonts w:ascii="宋体"/>
                                <w:kern w:val="0"/>
                                <w:sz w:val="24"/>
                              </w:rPr>
                              <w:t>理坐标</w:t>
                            </w:r>
                          </w:p>
                        </w:tc>
                      </w:tr>
                      <w:tr w14:paraId="767FE2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trPr>
                        <w:tc>
                          <w:tcPr>
                            <w:tcW w:w="2307" w:type="dxa"/>
                            <w:vMerge w:val="restart"/>
                          </w:tcPr>
                          <w:p w14:paraId="02619C5F">
                            <w:pPr>
                              <w:adjustRightInd w:val="0"/>
                              <w:spacing w:line="480" w:lineRule="auto"/>
                              <w:rPr>
                                <w:rFonts w:hint="eastAsia" w:ascii="宋体"/>
                                <w:kern w:val="0"/>
                                <w:sz w:val="24"/>
                              </w:rPr>
                            </w:pPr>
                            <w:r>
                              <w:rPr>
                                <w:rFonts w:hint="eastAsia" w:ascii="宋体"/>
                                <w:kern w:val="0"/>
                                <w:sz w:val="24"/>
                              </w:rPr>
                              <w:t>产</w:t>
                            </w:r>
                            <w:r>
                              <w:rPr>
                                <w:rFonts w:ascii="宋体"/>
                                <w:kern w:val="0"/>
                                <w:sz w:val="24"/>
                              </w:rPr>
                              <w:t>品委托方</w:t>
                            </w:r>
                          </w:p>
                        </w:tc>
                        <w:tc>
                          <w:tcPr>
                            <w:tcW w:w="6918" w:type="dxa"/>
                            <w:gridSpan w:val="3"/>
                          </w:tcPr>
                          <w:p w14:paraId="3B8F6F61">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50943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6" w:hRule="atLeast"/>
                        </w:trPr>
                        <w:tc>
                          <w:tcPr>
                            <w:tcW w:w="2307" w:type="dxa"/>
                            <w:vMerge w:val="continue"/>
                          </w:tcPr>
                          <w:p w14:paraId="3B9304A6">
                            <w:pPr>
                              <w:adjustRightInd w:val="0"/>
                              <w:spacing w:line="480" w:lineRule="auto"/>
                              <w:rPr>
                                <w:rFonts w:ascii="宋体"/>
                                <w:kern w:val="0"/>
                                <w:sz w:val="24"/>
                              </w:rPr>
                            </w:pPr>
                          </w:p>
                        </w:tc>
                        <w:tc>
                          <w:tcPr>
                            <w:tcW w:w="6918" w:type="dxa"/>
                            <w:gridSpan w:val="3"/>
                          </w:tcPr>
                          <w:p w14:paraId="2A2A86AF">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p>
                        </w:tc>
                      </w:tr>
                      <w:tr w14:paraId="743EA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trPr>
                        <w:tc>
                          <w:tcPr>
                            <w:tcW w:w="9225" w:type="dxa"/>
                            <w:gridSpan w:val="4"/>
                          </w:tcPr>
                          <w:p w14:paraId="256F3FAB">
                            <w:pPr>
                              <w:adjustRightInd w:val="0"/>
                              <w:spacing w:line="480" w:lineRule="auto"/>
                              <w:rPr>
                                <w:rFonts w:hint="eastAsia" w:ascii="宋体"/>
                                <w:kern w:val="0"/>
                                <w:sz w:val="24"/>
                              </w:rPr>
                            </w:pPr>
                            <w:r>
                              <w:rPr>
                                <w:rFonts w:hint="eastAsia" w:ascii="宋体"/>
                                <w:kern w:val="0"/>
                                <w:sz w:val="24"/>
                              </w:rPr>
                              <w:t>适用</w:t>
                            </w:r>
                            <w:r>
                              <w:rPr>
                                <w:rFonts w:ascii="宋体"/>
                                <w:kern w:val="0"/>
                                <w:sz w:val="24"/>
                              </w:rPr>
                              <w:t>的方法学及工具</w:t>
                            </w:r>
                          </w:p>
                        </w:tc>
                      </w:tr>
                      <w:tr w14:paraId="107C5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0" w:hRule="atLeast"/>
                        </w:trPr>
                        <w:tc>
                          <w:tcPr>
                            <w:tcW w:w="4613" w:type="dxa"/>
                            <w:gridSpan w:val="2"/>
                          </w:tcPr>
                          <w:p w14:paraId="165B6091">
                            <w:pPr>
                              <w:adjustRightInd w:val="0"/>
                              <w:spacing w:line="360" w:lineRule="auto"/>
                              <w:rPr>
                                <w:rFonts w:ascii="宋体"/>
                                <w:kern w:val="0"/>
                                <w:sz w:val="24"/>
                              </w:rPr>
                            </w:pPr>
                            <w:r>
                              <w:rPr>
                                <w:rFonts w:hint="eastAsia" w:ascii="宋体"/>
                                <w:kern w:val="0"/>
                                <w:sz w:val="24"/>
                              </w:rPr>
                              <w:t>提交审</w:t>
                            </w:r>
                            <w:r>
                              <w:rPr>
                                <w:rFonts w:ascii="宋体"/>
                                <w:kern w:val="0"/>
                                <w:sz w:val="24"/>
                              </w:rPr>
                              <w:t>定的产品设计文件：</w:t>
                            </w:r>
                          </w:p>
                          <w:p w14:paraId="4C3B0EE3">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6C04AC82">
                            <w:pPr>
                              <w:adjustRightInd w:val="0"/>
                              <w:spacing w:line="360" w:lineRule="auto"/>
                              <w:rPr>
                                <w:rFonts w:hint="eastAsia" w:ascii="宋体"/>
                                <w:kern w:val="0"/>
                                <w:sz w:val="24"/>
                              </w:rPr>
                            </w:pPr>
                            <w:r>
                              <w:rPr>
                                <w:rFonts w:hint="eastAsia" w:ascii="宋体"/>
                                <w:kern w:val="0"/>
                                <w:sz w:val="24"/>
                              </w:rPr>
                              <w:t>版</w:t>
                            </w:r>
                            <w:r>
                              <w:rPr>
                                <w:rFonts w:ascii="宋体"/>
                                <w:kern w:val="0"/>
                                <w:sz w:val="24"/>
                              </w:rPr>
                              <w:t>本号：</w:t>
                            </w:r>
                          </w:p>
                        </w:tc>
                        <w:tc>
                          <w:tcPr>
                            <w:tcW w:w="4612" w:type="dxa"/>
                            <w:gridSpan w:val="2"/>
                          </w:tcPr>
                          <w:p w14:paraId="7F246438">
                            <w:pPr>
                              <w:adjustRightInd w:val="0"/>
                              <w:spacing w:line="360" w:lineRule="auto"/>
                              <w:rPr>
                                <w:rFonts w:ascii="宋体"/>
                                <w:kern w:val="0"/>
                                <w:sz w:val="24"/>
                              </w:rPr>
                            </w:pPr>
                            <w:r>
                              <w:rPr>
                                <w:rFonts w:hint="eastAsia" w:ascii="宋体"/>
                                <w:kern w:val="0"/>
                                <w:sz w:val="24"/>
                              </w:rPr>
                              <w:t>最</w:t>
                            </w:r>
                            <w:r>
                              <w:rPr>
                                <w:rFonts w:ascii="宋体"/>
                                <w:kern w:val="0"/>
                                <w:sz w:val="24"/>
                              </w:rPr>
                              <w:t>终版产品设计文件：</w:t>
                            </w:r>
                          </w:p>
                          <w:p w14:paraId="739607DF">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47ED2082">
                            <w:pPr>
                              <w:adjustRightInd w:val="0"/>
                              <w:spacing w:line="360" w:lineRule="auto"/>
                              <w:rPr>
                                <w:rFonts w:hint="eastAsia" w:ascii="宋体"/>
                                <w:kern w:val="0"/>
                                <w:sz w:val="24"/>
                              </w:rPr>
                            </w:pPr>
                            <w:r>
                              <w:rPr>
                                <w:rFonts w:hint="eastAsia" w:ascii="宋体"/>
                                <w:kern w:val="0"/>
                                <w:sz w:val="24"/>
                              </w:rPr>
                              <w:t>版本</w:t>
                            </w:r>
                            <w:r>
                              <w:rPr>
                                <w:rFonts w:ascii="宋体"/>
                                <w:kern w:val="0"/>
                                <w:sz w:val="24"/>
                              </w:rPr>
                              <w:t>号：</w:t>
                            </w:r>
                          </w:p>
                        </w:tc>
                      </w:tr>
                      <w:tr w14:paraId="5568F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6" w:hRule="atLeast"/>
                        </w:trPr>
                        <w:tc>
                          <w:tcPr>
                            <w:tcW w:w="9225" w:type="dxa"/>
                            <w:gridSpan w:val="4"/>
                          </w:tcPr>
                          <w:p w14:paraId="7A5D1602">
                            <w:pPr>
                              <w:adjustRightInd w:val="0"/>
                              <w:spacing w:line="480" w:lineRule="auto"/>
                              <w:rPr>
                                <w:rFonts w:hint="eastAsia" w:ascii="宋体"/>
                                <w:kern w:val="0"/>
                                <w:sz w:val="24"/>
                              </w:rPr>
                            </w:pPr>
                            <w:r>
                              <w:rPr>
                                <w:rFonts w:hint="eastAsia" w:ascii="宋体"/>
                                <w:kern w:val="0"/>
                                <w:sz w:val="24"/>
                              </w:rPr>
                              <w:t>审定</w:t>
                            </w:r>
                            <w:r>
                              <w:rPr>
                                <w:rFonts w:ascii="宋体"/>
                                <w:kern w:val="0"/>
                                <w:sz w:val="24"/>
                              </w:rPr>
                              <w:t>结论：</w:t>
                            </w:r>
                          </w:p>
                        </w:tc>
                      </w:tr>
                      <w:tr w14:paraId="4E28A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tcPr>
                          <w:p w14:paraId="1F354D5F">
                            <w:pPr>
                              <w:adjustRightInd w:val="0"/>
                              <w:spacing w:line="480" w:lineRule="auto"/>
                              <w:rPr>
                                <w:rFonts w:hint="eastAsia" w:ascii="宋体"/>
                                <w:kern w:val="0"/>
                                <w:sz w:val="24"/>
                              </w:rPr>
                            </w:pPr>
                            <w:r>
                              <w:rPr>
                                <w:rFonts w:hint="eastAsia" w:ascii="宋体"/>
                                <w:kern w:val="0"/>
                                <w:sz w:val="24"/>
                              </w:rPr>
                              <w:t>报告</w:t>
                            </w:r>
                            <w:r>
                              <w:rPr>
                                <w:rFonts w:ascii="宋体"/>
                                <w:kern w:val="0"/>
                                <w:sz w:val="24"/>
                              </w:rPr>
                              <w:t>完成人</w:t>
                            </w:r>
                          </w:p>
                        </w:tc>
                        <w:tc>
                          <w:tcPr>
                            <w:tcW w:w="2306" w:type="dxa"/>
                          </w:tcPr>
                          <w:p w14:paraId="7E14DF00">
                            <w:pPr>
                              <w:adjustRightInd w:val="0"/>
                              <w:spacing w:line="480" w:lineRule="auto"/>
                              <w:rPr>
                                <w:rFonts w:ascii="宋体"/>
                                <w:kern w:val="0"/>
                                <w:sz w:val="24"/>
                              </w:rPr>
                            </w:pPr>
                          </w:p>
                        </w:tc>
                        <w:tc>
                          <w:tcPr>
                            <w:tcW w:w="2306" w:type="dxa"/>
                          </w:tcPr>
                          <w:p w14:paraId="457872EE">
                            <w:pPr>
                              <w:adjustRightInd w:val="0"/>
                              <w:spacing w:line="480" w:lineRule="auto"/>
                              <w:rPr>
                                <w:rFonts w:hint="eastAsia" w:ascii="宋体"/>
                                <w:kern w:val="0"/>
                                <w:sz w:val="24"/>
                              </w:rPr>
                            </w:pPr>
                            <w:r>
                              <w:rPr>
                                <w:rFonts w:hint="eastAsia" w:ascii="宋体"/>
                                <w:kern w:val="0"/>
                                <w:sz w:val="24"/>
                              </w:rPr>
                              <w:t>技术</w:t>
                            </w:r>
                            <w:r>
                              <w:rPr>
                                <w:rFonts w:ascii="宋体"/>
                                <w:kern w:val="0"/>
                                <w:sz w:val="24"/>
                              </w:rPr>
                              <w:t>评审人</w:t>
                            </w:r>
                          </w:p>
                        </w:tc>
                        <w:tc>
                          <w:tcPr>
                            <w:tcW w:w="2306" w:type="dxa"/>
                          </w:tcPr>
                          <w:p w14:paraId="48065BAF">
                            <w:pPr>
                              <w:adjustRightInd w:val="0"/>
                              <w:spacing w:line="480" w:lineRule="auto"/>
                              <w:rPr>
                                <w:rFonts w:ascii="宋体"/>
                                <w:kern w:val="0"/>
                                <w:sz w:val="24"/>
                              </w:rPr>
                            </w:pPr>
                          </w:p>
                        </w:tc>
                      </w:tr>
                      <w:tr w14:paraId="24968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7" w:hRule="atLeast"/>
                        </w:trPr>
                        <w:tc>
                          <w:tcPr>
                            <w:tcW w:w="9225" w:type="dxa"/>
                            <w:gridSpan w:val="4"/>
                          </w:tcPr>
                          <w:p w14:paraId="35CC9FC4">
                            <w:pPr>
                              <w:adjustRightInd w:val="0"/>
                              <w:spacing w:line="480" w:lineRule="auto"/>
                              <w:rPr>
                                <w:rFonts w:hint="eastAsia" w:ascii="宋体"/>
                                <w:kern w:val="0"/>
                                <w:sz w:val="24"/>
                              </w:rPr>
                            </w:pPr>
                            <w:r>
                              <w:rPr>
                                <w:rFonts w:hint="eastAsia" w:ascii="宋体"/>
                                <w:kern w:val="0"/>
                                <w:sz w:val="24"/>
                              </w:rPr>
                              <w:t>报告</w:t>
                            </w:r>
                            <w:r>
                              <w:rPr>
                                <w:rFonts w:ascii="宋体"/>
                                <w:kern w:val="0"/>
                                <w:sz w:val="24"/>
                              </w:rPr>
                              <w:t>发放范围</w:t>
                            </w:r>
                          </w:p>
                        </w:tc>
                      </w:tr>
                    </w:tbl>
                    <w:p w14:paraId="4FBB7379"/>
                  </w:txbxContent>
                </v:textbox>
                <w10:wrap type="square"/>
              </v:shape>
            </w:pict>
          </mc:Fallback>
        </mc:AlternateContent>
      </w:r>
      <w:r>
        <w:rPr>
          <w:rFonts w:hint="default" w:ascii="Times New Roman" w:hAnsi="Times New Roman" w:cs="Times New Roman"/>
        </w:rPr>
        <w:t>A.1 林草碳汇产品审定报告格式（续）</w:t>
      </w:r>
    </w:p>
    <w:p w14:paraId="416501D7">
      <w:pPr>
        <w:widowControl/>
        <w:jc w:val="center"/>
        <w:rPr>
          <w:rFonts w:hint="default" w:ascii="Times New Roman" w:hAnsi="Times New Roman" w:eastAsia="黑体" w:cs="Times New Roman"/>
        </w:rPr>
      </w:pPr>
      <w:r>
        <w:rPr>
          <w:rFonts w:hint="default" w:ascii="Times New Roman" w:hAnsi="Times New Roman" w:eastAsia="黑体" w:cs="Times New Roman"/>
        </w:rPr>
        <w:t>附 录 B</w:t>
      </w:r>
    </w:p>
    <w:p w14:paraId="5D8B9497">
      <w:pPr>
        <w:widowControl/>
        <w:jc w:val="center"/>
        <w:rPr>
          <w:rFonts w:hint="default" w:ascii="Times New Roman" w:hAnsi="Times New Roman" w:eastAsia="黑体" w:cs="Times New Roman"/>
        </w:rPr>
      </w:pPr>
      <w:r>
        <w:rPr>
          <w:rFonts w:hint="default" w:ascii="Times New Roman" w:hAnsi="Times New Roman" w:eastAsia="黑体" w:cs="Times New Roman"/>
        </w:rPr>
        <w:t>（</w:t>
      </w:r>
      <w:r>
        <w:rPr>
          <w:rFonts w:hint="eastAsia" w:eastAsia="黑体" w:cs="Times New Roman"/>
          <w:lang w:val="en-US" w:eastAsia="zh-CN"/>
        </w:rPr>
        <w:t>资料性</w:t>
      </w:r>
      <w:r>
        <w:rPr>
          <w:rFonts w:hint="default" w:ascii="Times New Roman" w:hAnsi="Times New Roman" w:eastAsia="黑体" w:cs="Times New Roman"/>
        </w:rPr>
        <w:t>）</w:t>
      </w:r>
    </w:p>
    <w:p w14:paraId="5D05601E">
      <w:pPr>
        <w:widowControl/>
        <w:jc w:val="center"/>
        <w:rPr>
          <w:rFonts w:hint="default" w:ascii="Times New Roman" w:hAnsi="Times New Roman" w:eastAsia="黑体" w:cs="Times New Roman"/>
        </w:rPr>
      </w:pPr>
      <w:r>
        <w:rPr>
          <w:rFonts w:hint="default" w:ascii="Times New Roman" w:hAnsi="Times New Roman" w:eastAsia="黑体" w:cs="Times New Roman"/>
        </w:rPr>
        <w:t>林草碳汇产品增汇量（或减排量）</w:t>
      </w:r>
      <w:r>
        <w:rPr>
          <w:rFonts w:hint="eastAsia" w:eastAsia="黑体" w:cs="Times New Roman"/>
          <w:lang w:val="en-US" w:eastAsia="zh-CN"/>
        </w:rPr>
        <w:t>核验</w:t>
      </w:r>
      <w:r>
        <w:rPr>
          <w:rFonts w:hint="default" w:ascii="Times New Roman" w:hAnsi="Times New Roman" w:eastAsia="黑体" w:cs="Times New Roman"/>
        </w:rPr>
        <w:t>报告格式</w:t>
      </w:r>
    </w:p>
    <w:p w14:paraId="430608E5">
      <w:pPr>
        <w:widowControl/>
        <w:jc w:val="left"/>
        <w:rPr>
          <w:rFonts w:hint="default" w:ascii="Times New Roman" w:hAnsi="Times New Roman" w:cs="Times New Roman"/>
        </w:rPr>
      </w:pPr>
      <w:r>
        <w:rPr>
          <w:rFonts w:hint="default" w:ascii="Times New Roman" w:hAnsi="Times New Roman" w:cs="Times New Roman"/>
        </w:rPr>
        <w:t>林草碳汇产品增汇量（或减排量）认证报告格式见图B.1</w:t>
      </w:r>
    </w:p>
    <w:p w14:paraId="69D893AD">
      <w:pPr>
        <w:widowControl/>
        <w:jc w:val="left"/>
        <w:rPr>
          <w:rFonts w:hint="default" w:ascii="Times New Roman" w:hAnsi="Times New Roman" w:cs="Times New Roman"/>
        </w:rPr>
      </w:pPr>
      <w:r>
        <w:rPr>
          <w:rFonts w:hint="default" w:ascii="Times New Roman" w:hAnsi="Times New Roman" w:cs="Times New Roman"/>
        </w:rPr>
        <mc:AlternateContent>
          <mc:Choice Requires="wps">
            <w:drawing>
              <wp:anchor distT="45720" distB="45720" distL="114300" distR="114300" simplePos="0" relativeHeight="251665408" behindDoc="0" locked="0" layoutInCell="1" allowOverlap="1">
                <wp:simplePos x="0" y="0"/>
                <wp:positionH relativeFrom="column">
                  <wp:posOffset>46990</wp:posOffset>
                </wp:positionH>
                <wp:positionV relativeFrom="paragraph">
                  <wp:posOffset>57150</wp:posOffset>
                </wp:positionV>
                <wp:extent cx="5636260" cy="6744970"/>
                <wp:effectExtent l="0" t="0" r="21590" b="17780"/>
                <wp:wrapSquare wrapText="bothSides"/>
                <wp:docPr id="1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636260" cy="6744970"/>
                        </a:xfrm>
                        <a:prstGeom prst="rect">
                          <a:avLst/>
                        </a:prstGeom>
                        <a:solidFill>
                          <a:srgbClr val="FFFFFF"/>
                        </a:solidFill>
                        <a:ln w="9525">
                          <a:solidFill>
                            <a:srgbClr val="000000"/>
                          </a:solidFill>
                          <a:miter lim="800000"/>
                        </a:ln>
                      </wps:spPr>
                      <wps:txbx>
                        <w:txbxContent>
                          <w:p w14:paraId="701272CF">
                            <w:r>
                              <w:t xml:space="preserve">                                                             </w:t>
                            </w:r>
                            <w:r>
                              <w:rPr>
                                <w:rFonts w:hint="eastAsia"/>
                              </w:rPr>
                              <w:t>报告</w:t>
                            </w:r>
                            <w:r>
                              <w:t>编号：</w:t>
                            </w:r>
                          </w:p>
                          <w:p w14:paraId="158ADD9C"/>
                          <w:p w14:paraId="13CFE526"/>
                          <w:p w14:paraId="00DF6AAB"/>
                          <w:p w14:paraId="27DE126A"/>
                          <w:p w14:paraId="60660B38">
                            <w:pPr>
                              <w:jc w:val="center"/>
                              <w:rPr>
                                <w:sz w:val="36"/>
                                <w:szCs w:val="36"/>
                              </w:rPr>
                            </w:pPr>
                            <w:r>
                              <w:rPr>
                                <w:rFonts w:hint="eastAsia"/>
                                <w:sz w:val="36"/>
                                <w:szCs w:val="36"/>
                              </w:rPr>
                              <w:t>*</w:t>
                            </w:r>
                            <w:r>
                              <w:rPr>
                                <w:sz w:val="36"/>
                                <w:szCs w:val="36"/>
                              </w:rPr>
                              <w:t xml:space="preserve"> * * *</w:t>
                            </w:r>
                            <w:r>
                              <w:rPr>
                                <w:rFonts w:hint="eastAsia"/>
                                <w:sz w:val="36"/>
                                <w:szCs w:val="36"/>
                              </w:rPr>
                              <w:t>产品</w:t>
                            </w:r>
                          </w:p>
                          <w:p w14:paraId="2EB9D9CE">
                            <w:pPr>
                              <w:jc w:val="center"/>
                              <w:rPr>
                                <w:sz w:val="36"/>
                                <w:szCs w:val="36"/>
                              </w:rPr>
                            </w:pPr>
                            <w:r>
                              <w:rPr>
                                <w:rFonts w:hint="eastAsia"/>
                                <w:sz w:val="36"/>
                                <w:szCs w:val="36"/>
                                <w:lang w:val="en-US" w:eastAsia="zh-CN"/>
                              </w:rPr>
                              <w:t>碳</w:t>
                            </w:r>
                            <w:r>
                              <w:rPr>
                                <w:sz w:val="36"/>
                                <w:szCs w:val="36"/>
                              </w:rPr>
                              <w:t>汇量（</w:t>
                            </w:r>
                            <w:r>
                              <w:rPr>
                                <w:rFonts w:hint="eastAsia"/>
                                <w:sz w:val="36"/>
                                <w:szCs w:val="36"/>
                              </w:rPr>
                              <w:t>或</w:t>
                            </w:r>
                            <w:r>
                              <w:rPr>
                                <w:sz w:val="36"/>
                                <w:szCs w:val="36"/>
                              </w:rPr>
                              <w:t>减排量）</w:t>
                            </w:r>
                            <w:r>
                              <w:rPr>
                                <w:rFonts w:hint="eastAsia"/>
                                <w:sz w:val="36"/>
                                <w:szCs w:val="36"/>
                                <w:lang w:val="en-US" w:eastAsia="zh-CN"/>
                              </w:rPr>
                              <w:t>核验</w:t>
                            </w:r>
                            <w:r>
                              <w:rPr>
                                <w:sz w:val="36"/>
                                <w:szCs w:val="36"/>
                              </w:rPr>
                              <w:t>报告</w:t>
                            </w:r>
                          </w:p>
                          <w:p w14:paraId="48902CA9">
                            <w:pPr>
                              <w:jc w:val="center"/>
                              <w:rPr>
                                <w:szCs w:val="21"/>
                              </w:rPr>
                            </w:pPr>
                            <w:r>
                              <w:rPr>
                                <w:rFonts w:hint="eastAsia"/>
                                <w:szCs w:val="21"/>
                              </w:rPr>
                              <w:t>（监测期:</w:t>
                            </w:r>
                            <w:r>
                              <w:rPr>
                                <w:szCs w:val="21"/>
                              </w:rPr>
                              <w:t xml:space="preserve">    </w:t>
                            </w:r>
                            <w:r>
                              <w:rPr>
                                <w:rFonts w:hint="eastAsia"/>
                                <w:szCs w:val="21"/>
                              </w:rPr>
                              <w:t>年  月  日~</w:t>
                            </w:r>
                            <w:r>
                              <w:rPr>
                                <w:szCs w:val="21"/>
                              </w:rPr>
                              <w:t xml:space="preserve">    年</w:t>
                            </w:r>
                            <w:r>
                              <w:rPr>
                                <w:rFonts w:hint="eastAsia"/>
                                <w:szCs w:val="21"/>
                              </w:rPr>
                              <w:t xml:space="preserve">  月  日）</w:t>
                            </w:r>
                          </w:p>
                          <w:p w14:paraId="7929874C">
                            <w:pPr>
                              <w:jc w:val="center"/>
                              <w:rPr>
                                <w:rFonts w:hint="eastAsia"/>
                                <w:sz w:val="36"/>
                                <w:szCs w:val="36"/>
                              </w:rPr>
                            </w:pPr>
                          </w:p>
                          <w:p w14:paraId="65E3CCA2">
                            <w:pPr>
                              <w:jc w:val="center"/>
                              <w:rPr>
                                <w:sz w:val="36"/>
                                <w:szCs w:val="36"/>
                              </w:rPr>
                            </w:pPr>
                          </w:p>
                          <w:p w14:paraId="200330DE">
                            <w:pPr>
                              <w:jc w:val="center"/>
                              <w:rPr>
                                <w:sz w:val="36"/>
                                <w:szCs w:val="36"/>
                              </w:rPr>
                            </w:pPr>
                          </w:p>
                          <w:p w14:paraId="13A3D673">
                            <w:pPr>
                              <w:jc w:val="center"/>
                              <w:rPr>
                                <w:sz w:val="36"/>
                                <w:szCs w:val="36"/>
                              </w:rPr>
                            </w:pPr>
                          </w:p>
                          <w:p w14:paraId="5C27BE3E">
                            <w:pPr>
                              <w:jc w:val="center"/>
                              <w:rPr>
                                <w:sz w:val="36"/>
                                <w:szCs w:val="36"/>
                              </w:rPr>
                            </w:pPr>
                          </w:p>
                          <w:p w14:paraId="6AC1186E">
                            <w:pPr>
                              <w:jc w:val="center"/>
                              <w:rPr>
                                <w:sz w:val="36"/>
                                <w:szCs w:val="36"/>
                              </w:rPr>
                            </w:pPr>
                          </w:p>
                          <w:p w14:paraId="28E280F6">
                            <w:pPr>
                              <w:jc w:val="center"/>
                              <w:rPr>
                                <w:sz w:val="36"/>
                                <w:szCs w:val="36"/>
                              </w:rPr>
                            </w:pPr>
                          </w:p>
                          <w:p w14:paraId="5FCAD441">
                            <w:pPr>
                              <w:jc w:val="center"/>
                              <w:rPr>
                                <w:sz w:val="36"/>
                                <w:szCs w:val="36"/>
                              </w:rPr>
                            </w:pPr>
                          </w:p>
                          <w:p w14:paraId="7ECEE02A">
                            <w:pPr>
                              <w:jc w:val="center"/>
                              <w:rPr>
                                <w:sz w:val="36"/>
                                <w:szCs w:val="36"/>
                              </w:rPr>
                            </w:pPr>
                          </w:p>
                          <w:p w14:paraId="5C908E28">
                            <w:pPr>
                              <w:jc w:val="center"/>
                              <w:rPr>
                                <w:sz w:val="36"/>
                                <w:szCs w:val="36"/>
                              </w:rPr>
                            </w:pPr>
                          </w:p>
                          <w:p w14:paraId="784BD4B1">
                            <w:pPr>
                              <w:jc w:val="center"/>
                              <w:rPr>
                                <w:sz w:val="36"/>
                                <w:szCs w:val="36"/>
                              </w:rPr>
                            </w:pPr>
                          </w:p>
                          <w:p w14:paraId="1E63EA44">
                            <w:pPr>
                              <w:jc w:val="center"/>
                              <w:rPr>
                                <w:sz w:val="36"/>
                                <w:szCs w:val="36"/>
                              </w:rPr>
                            </w:pPr>
                          </w:p>
                          <w:p w14:paraId="2BA0FF5F">
                            <w:pPr>
                              <w:spacing w:line="360" w:lineRule="auto"/>
                              <w:ind w:firstLine="2380" w:firstLineChars="850"/>
                              <w:jc w:val="left"/>
                              <w:rPr>
                                <w:sz w:val="28"/>
                                <w:szCs w:val="28"/>
                                <w:u w:val="single"/>
                              </w:rPr>
                            </w:pPr>
                            <w:r>
                              <w:rPr>
                                <w:rFonts w:hint="eastAsia"/>
                                <w:sz w:val="28"/>
                                <w:szCs w:val="28"/>
                                <w:lang w:val="en-US" w:eastAsia="zh-CN"/>
                              </w:rPr>
                              <w:t>核验</w:t>
                            </w:r>
                            <w:r>
                              <w:rPr>
                                <w:sz w:val="28"/>
                                <w:szCs w:val="28"/>
                              </w:rPr>
                              <w:t>机构</w:t>
                            </w:r>
                            <w:r>
                              <w:rPr>
                                <w:rFonts w:hint="eastAsia"/>
                                <w:sz w:val="28"/>
                                <w:szCs w:val="28"/>
                                <w:u w:val="single"/>
                              </w:rPr>
                              <w:t xml:space="preserve">        </w:t>
                            </w:r>
                          </w:p>
                          <w:p w14:paraId="5B292E01">
                            <w:pPr>
                              <w:spacing w:line="360" w:lineRule="auto"/>
                              <w:ind w:firstLine="2380" w:firstLineChars="850"/>
                              <w:jc w:val="left"/>
                              <w:rPr>
                                <w:sz w:val="28"/>
                                <w:szCs w:val="28"/>
                                <w:u w:val="single"/>
                              </w:rPr>
                            </w:pPr>
                            <w:r>
                              <w:rPr>
                                <w:rFonts w:hint="eastAsia"/>
                                <w:sz w:val="28"/>
                                <w:szCs w:val="28"/>
                              </w:rPr>
                              <w:t>报告</w:t>
                            </w:r>
                            <w:r>
                              <w:rPr>
                                <w:sz w:val="28"/>
                                <w:szCs w:val="28"/>
                              </w:rPr>
                              <w:t>批准人</w:t>
                            </w:r>
                            <w:r>
                              <w:rPr>
                                <w:rFonts w:hint="eastAsia"/>
                                <w:sz w:val="28"/>
                                <w:szCs w:val="28"/>
                                <w:u w:val="single"/>
                              </w:rPr>
                              <w:t xml:space="preserve">       </w:t>
                            </w:r>
                          </w:p>
                          <w:p w14:paraId="7284A5A6">
                            <w:pPr>
                              <w:spacing w:line="360" w:lineRule="auto"/>
                              <w:ind w:firstLine="2380" w:firstLineChars="850"/>
                              <w:jc w:val="left"/>
                              <w:rPr>
                                <w:rFonts w:hint="eastAsia"/>
                                <w:sz w:val="28"/>
                                <w:szCs w:val="28"/>
                              </w:rPr>
                            </w:pPr>
                            <w:r>
                              <w:rPr>
                                <w:rFonts w:hint="eastAsia"/>
                                <w:sz w:val="28"/>
                                <w:szCs w:val="28"/>
                                <w:u w:val="single"/>
                              </w:rPr>
                              <w:t>报告</w:t>
                            </w:r>
                            <w:r>
                              <w:rPr>
                                <w:sz w:val="28"/>
                                <w:szCs w:val="28"/>
                                <w:u w:val="single"/>
                              </w:rPr>
                              <w:t>日期：</w:t>
                            </w:r>
                            <w:r>
                              <w:rPr>
                                <w:rFonts w:hint="eastAsia"/>
                                <w:sz w:val="28"/>
                                <w:szCs w:val="28"/>
                                <w:u w:val="single"/>
                              </w:rPr>
                              <w:t xml:space="preserve">   年   月   日</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7pt;margin-top:4.5pt;height:531.1pt;width:443.8pt;mso-wrap-distance-bottom:3.6pt;mso-wrap-distance-left:9pt;mso-wrap-distance-right:9pt;mso-wrap-distance-top:3.6pt;z-index:251665408;mso-width-relative:page;mso-height-relative:page;" fillcolor="#FFFFFF" filled="t" stroked="t" coordsize="21600,21600" o:gfxdata="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6fMzxNcAAAAIAQAADwAAAAAAAAABACAAAAAiAAAAZHJzL2Rv&#10;d25yZXYueG1sUEsBAhQAFAAAAAgAh07iQBBBMtI7AgAAfQQAAA4AAAAAAAAAAQAgAAAAJgEAAGRy&#10;cy9lMm9Eb2MueG1sUEsFBgAAAAAGAAYAWQEAANMFAAAAAA==&#10;">
                <v:fill on="t" focussize="0,0"/>
                <v:stroke color="#000000" miterlimit="8" joinstyle="miter"/>
                <v:imagedata o:title=""/>
                <o:lock v:ext="edit" aspectratio="f"/>
                <v:textbox>
                  <w:txbxContent>
                    <w:p w14:paraId="701272CF">
                      <w:r>
                        <w:t xml:space="preserve">                                                             </w:t>
                      </w:r>
                      <w:r>
                        <w:rPr>
                          <w:rFonts w:hint="eastAsia"/>
                        </w:rPr>
                        <w:t>报告</w:t>
                      </w:r>
                      <w:r>
                        <w:t>编号：</w:t>
                      </w:r>
                    </w:p>
                    <w:p w14:paraId="158ADD9C"/>
                    <w:p w14:paraId="13CFE526"/>
                    <w:p w14:paraId="00DF6AAB"/>
                    <w:p w14:paraId="27DE126A"/>
                    <w:p w14:paraId="60660B38">
                      <w:pPr>
                        <w:jc w:val="center"/>
                        <w:rPr>
                          <w:sz w:val="36"/>
                          <w:szCs w:val="36"/>
                        </w:rPr>
                      </w:pPr>
                      <w:r>
                        <w:rPr>
                          <w:rFonts w:hint="eastAsia"/>
                          <w:sz w:val="36"/>
                          <w:szCs w:val="36"/>
                        </w:rPr>
                        <w:t>*</w:t>
                      </w:r>
                      <w:r>
                        <w:rPr>
                          <w:sz w:val="36"/>
                          <w:szCs w:val="36"/>
                        </w:rPr>
                        <w:t xml:space="preserve"> * * *</w:t>
                      </w:r>
                      <w:r>
                        <w:rPr>
                          <w:rFonts w:hint="eastAsia"/>
                          <w:sz w:val="36"/>
                          <w:szCs w:val="36"/>
                        </w:rPr>
                        <w:t>产品</w:t>
                      </w:r>
                    </w:p>
                    <w:p w14:paraId="2EB9D9CE">
                      <w:pPr>
                        <w:jc w:val="center"/>
                        <w:rPr>
                          <w:sz w:val="36"/>
                          <w:szCs w:val="36"/>
                        </w:rPr>
                      </w:pPr>
                      <w:r>
                        <w:rPr>
                          <w:rFonts w:hint="eastAsia"/>
                          <w:sz w:val="36"/>
                          <w:szCs w:val="36"/>
                          <w:lang w:val="en-US" w:eastAsia="zh-CN"/>
                        </w:rPr>
                        <w:t>碳</w:t>
                      </w:r>
                      <w:r>
                        <w:rPr>
                          <w:sz w:val="36"/>
                          <w:szCs w:val="36"/>
                        </w:rPr>
                        <w:t>汇量（</w:t>
                      </w:r>
                      <w:r>
                        <w:rPr>
                          <w:rFonts w:hint="eastAsia"/>
                          <w:sz w:val="36"/>
                          <w:szCs w:val="36"/>
                        </w:rPr>
                        <w:t>或</w:t>
                      </w:r>
                      <w:r>
                        <w:rPr>
                          <w:sz w:val="36"/>
                          <w:szCs w:val="36"/>
                        </w:rPr>
                        <w:t>减排量）</w:t>
                      </w:r>
                      <w:r>
                        <w:rPr>
                          <w:rFonts w:hint="eastAsia"/>
                          <w:sz w:val="36"/>
                          <w:szCs w:val="36"/>
                          <w:lang w:val="en-US" w:eastAsia="zh-CN"/>
                        </w:rPr>
                        <w:t>核验</w:t>
                      </w:r>
                      <w:r>
                        <w:rPr>
                          <w:sz w:val="36"/>
                          <w:szCs w:val="36"/>
                        </w:rPr>
                        <w:t>报告</w:t>
                      </w:r>
                    </w:p>
                    <w:p w14:paraId="48902CA9">
                      <w:pPr>
                        <w:jc w:val="center"/>
                        <w:rPr>
                          <w:szCs w:val="21"/>
                        </w:rPr>
                      </w:pPr>
                      <w:r>
                        <w:rPr>
                          <w:rFonts w:hint="eastAsia"/>
                          <w:szCs w:val="21"/>
                        </w:rPr>
                        <w:t>（监测期:</w:t>
                      </w:r>
                      <w:r>
                        <w:rPr>
                          <w:szCs w:val="21"/>
                        </w:rPr>
                        <w:t xml:space="preserve">    </w:t>
                      </w:r>
                      <w:r>
                        <w:rPr>
                          <w:rFonts w:hint="eastAsia"/>
                          <w:szCs w:val="21"/>
                        </w:rPr>
                        <w:t>年  月  日~</w:t>
                      </w:r>
                      <w:r>
                        <w:rPr>
                          <w:szCs w:val="21"/>
                        </w:rPr>
                        <w:t xml:space="preserve">    年</w:t>
                      </w:r>
                      <w:r>
                        <w:rPr>
                          <w:rFonts w:hint="eastAsia"/>
                          <w:szCs w:val="21"/>
                        </w:rPr>
                        <w:t xml:space="preserve">  月  日）</w:t>
                      </w:r>
                    </w:p>
                    <w:p w14:paraId="7929874C">
                      <w:pPr>
                        <w:jc w:val="center"/>
                        <w:rPr>
                          <w:rFonts w:hint="eastAsia"/>
                          <w:sz w:val="36"/>
                          <w:szCs w:val="36"/>
                        </w:rPr>
                      </w:pPr>
                    </w:p>
                    <w:p w14:paraId="65E3CCA2">
                      <w:pPr>
                        <w:jc w:val="center"/>
                        <w:rPr>
                          <w:sz w:val="36"/>
                          <w:szCs w:val="36"/>
                        </w:rPr>
                      </w:pPr>
                    </w:p>
                    <w:p w14:paraId="200330DE">
                      <w:pPr>
                        <w:jc w:val="center"/>
                        <w:rPr>
                          <w:sz w:val="36"/>
                          <w:szCs w:val="36"/>
                        </w:rPr>
                      </w:pPr>
                    </w:p>
                    <w:p w14:paraId="13A3D673">
                      <w:pPr>
                        <w:jc w:val="center"/>
                        <w:rPr>
                          <w:sz w:val="36"/>
                          <w:szCs w:val="36"/>
                        </w:rPr>
                      </w:pPr>
                    </w:p>
                    <w:p w14:paraId="5C27BE3E">
                      <w:pPr>
                        <w:jc w:val="center"/>
                        <w:rPr>
                          <w:sz w:val="36"/>
                          <w:szCs w:val="36"/>
                        </w:rPr>
                      </w:pPr>
                    </w:p>
                    <w:p w14:paraId="6AC1186E">
                      <w:pPr>
                        <w:jc w:val="center"/>
                        <w:rPr>
                          <w:sz w:val="36"/>
                          <w:szCs w:val="36"/>
                        </w:rPr>
                      </w:pPr>
                    </w:p>
                    <w:p w14:paraId="28E280F6">
                      <w:pPr>
                        <w:jc w:val="center"/>
                        <w:rPr>
                          <w:sz w:val="36"/>
                          <w:szCs w:val="36"/>
                        </w:rPr>
                      </w:pPr>
                    </w:p>
                    <w:p w14:paraId="5FCAD441">
                      <w:pPr>
                        <w:jc w:val="center"/>
                        <w:rPr>
                          <w:sz w:val="36"/>
                          <w:szCs w:val="36"/>
                        </w:rPr>
                      </w:pPr>
                    </w:p>
                    <w:p w14:paraId="7ECEE02A">
                      <w:pPr>
                        <w:jc w:val="center"/>
                        <w:rPr>
                          <w:sz w:val="36"/>
                          <w:szCs w:val="36"/>
                        </w:rPr>
                      </w:pPr>
                    </w:p>
                    <w:p w14:paraId="5C908E28">
                      <w:pPr>
                        <w:jc w:val="center"/>
                        <w:rPr>
                          <w:sz w:val="36"/>
                          <w:szCs w:val="36"/>
                        </w:rPr>
                      </w:pPr>
                    </w:p>
                    <w:p w14:paraId="784BD4B1">
                      <w:pPr>
                        <w:jc w:val="center"/>
                        <w:rPr>
                          <w:sz w:val="36"/>
                          <w:szCs w:val="36"/>
                        </w:rPr>
                      </w:pPr>
                    </w:p>
                    <w:p w14:paraId="1E63EA44">
                      <w:pPr>
                        <w:jc w:val="center"/>
                        <w:rPr>
                          <w:sz w:val="36"/>
                          <w:szCs w:val="36"/>
                        </w:rPr>
                      </w:pPr>
                    </w:p>
                    <w:p w14:paraId="2BA0FF5F">
                      <w:pPr>
                        <w:spacing w:line="360" w:lineRule="auto"/>
                        <w:ind w:firstLine="2380" w:firstLineChars="850"/>
                        <w:jc w:val="left"/>
                        <w:rPr>
                          <w:sz w:val="28"/>
                          <w:szCs w:val="28"/>
                          <w:u w:val="single"/>
                        </w:rPr>
                      </w:pPr>
                      <w:r>
                        <w:rPr>
                          <w:rFonts w:hint="eastAsia"/>
                          <w:sz w:val="28"/>
                          <w:szCs w:val="28"/>
                          <w:lang w:val="en-US" w:eastAsia="zh-CN"/>
                        </w:rPr>
                        <w:t>核验</w:t>
                      </w:r>
                      <w:r>
                        <w:rPr>
                          <w:sz w:val="28"/>
                          <w:szCs w:val="28"/>
                        </w:rPr>
                        <w:t>机构</w:t>
                      </w:r>
                      <w:r>
                        <w:rPr>
                          <w:rFonts w:hint="eastAsia"/>
                          <w:sz w:val="28"/>
                          <w:szCs w:val="28"/>
                          <w:u w:val="single"/>
                        </w:rPr>
                        <w:t xml:space="preserve">        </w:t>
                      </w:r>
                    </w:p>
                    <w:p w14:paraId="5B292E01">
                      <w:pPr>
                        <w:spacing w:line="360" w:lineRule="auto"/>
                        <w:ind w:firstLine="2380" w:firstLineChars="850"/>
                        <w:jc w:val="left"/>
                        <w:rPr>
                          <w:sz w:val="28"/>
                          <w:szCs w:val="28"/>
                          <w:u w:val="single"/>
                        </w:rPr>
                      </w:pPr>
                      <w:r>
                        <w:rPr>
                          <w:rFonts w:hint="eastAsia"/>
                          <w:sz w:val="28"/>
                          <w:szCs w:val="28"/>
                        </w:rPr>
                        <w:t>报告</w:t>
                      </w:r>
                      <w:r>
                        <w:rPr>
                          <w:sz w:val="28"/>
                          <w:szCs w:val="28"/>
                        </w:rPr>
                        <w:t>批准人</w:t>
                      </w:r>
                      <w:r>
                        <w:rPr>
                          <w:rFonts w:hint="eastAsia"/>
                          <w:sz w:val="28"/>
                          <w:szCs w:val="28"/>
                          <w:u w:val="single"/>
                        </w:rPr>
                        <w:t xml:space="preserve">       </w:t>
                      </w:r>
                    </w:p>
                    <w:p w14:paraId="7284A5A6">
                      <w:pPr>
                        <w:spacing w:line="360" w:lineRule="auto"/>
                        <w:ind w:firstLine="2380" w:firstLineChars="850"/>
                        <w:jc w:val="left"/>
                        <w:rPr>
                          <w:rFonts w:hint="eastAsia"/>
                          <w:sz w:val="28"/>
                          <w:szCs w:val="28"/>
                        </w:rPr>
                      </w:pPr>
                      <w:r>
                        <w:rPr>
                          <w:rFonts w:hint="eastAsia"/>
                          <w:sz w:val="28"/>
                          <w:szCs w:val="28"/>
                          <w:u w:val="single"/>
                        </w:rPr>
                        <w:t>报告</w:t>
                      </w:r>
                      <w:r>
                        <w:rPr>
                          <w:sz w:val="28"/>
                          <w:szCs w:val="28"/>
                          <w:u w:val="single"/>
                        </w:rPr>
                        <w:t>日期：</w:t>
                      </w:r>
                      <w:r>
                        <w:rPr>
                          <w:rFonts w:hint="eastAsia"/>
                          <w:sz w:val="28"/>
                          <w:szCs w:val="28"/>
                          <w:u w:val="single"/>
                        </w:rPr>
                        <w:t xml:space="preserve">   年   月   日</w:t>
                      </w:r>
                    </w:p>
                  </w:txbxContent>
                </v:textbox>
                <w10:wrap type="square"/>
              </v:shape>
            </w:pict>
          </mc:Fallback>
        </mc:AlternateContent>
      </w:r>
    </w:p>
    <w:p w14:paraId="74DCAE9E">
      <w:pPr>
        <w:widowControl/>
        <w:jc w:val="left"/>
        <w:rPr>
          <w:rFonts w:hint="default" w:ascii="Times New Roman" w:hAnsi="Times New Roman" w:cs="Times New Roman"/>
        </w:rPr>
      </w:pPr>
    </w:p>
    <w:p w14:paraId="646C52BB">
      <w:pPr>
        <w:widowControl/>
        <w:jc w:val="left"/>
        <w:rPr>
          <w:rFonts w:hint="default" w:ascii="Times New Roman" w:hAnsi="Times New Roman" w:cs="Times New Roman"/>
        </w:rPr>
      </w:pPr>
    </w:p>
    <w:p w14:paraId="51AAFFBA">
      <w:pPr>
        <w:widowControl/>
        <w:jc w:val="left"/>
        <w:rPr>
          <w:rFonts w:hint="default" w:ascii="Times New Roman" w:hAnsi="Times New Roman" w:cs="Times New Roman"/>
        </w:rPr>
      </w:pPr>
    </w:p>
    <w:p w14:paraId="1CD466C0">
      <w:pPr>
        <w:widowControl/>
        <w:jc w:val="left"/>
        <w:rPr>
          <w:rFonts w:hint="default" w:ascii="Times New Roman" w:hAnsi="Times New Roman" w:cs="Times New Roman"/>
        </w:rPr>
      </w:pPr>
    </w:p>
    <w:p w14:paraId="2D26A18F">
      <w:pPr>
        <w:widowControl/>
        <w:jc w:val="left"/>
        <w:rPr>
          <w:rFonts w:hint="default" w:ascii="Times New Roman" w:hAnsi="Times New Roman" w:cs="Times New Roman"/>
        </w:rPr>
      </w:pPr>
    </w:p>
    <w:p w14:paraId="42C89506">
      <w:pPr>
        <w:widowControl/>
        <w:jc w:val="left"/>
        <w:rPr>
          <w:rFonts w:hint="default" w:ascii="Times New Roman" w:hAnsi="Times New Roman" w:cs="Times New Roman"/>
        </w:rPr>
      </w:pPr>
    </w:p>
    <w:p w14:paraId="2CCF626C">
      <w:pPr>
        <w:widowControl/>
        <w:jc w:val="left"/>
        <w:rPr>
          <w:rFonts w:hint="default" w:ascii="Times New Roman" w:hAnsi="Times New Roman" w:cs="Times New Roman"/>
        </w:rPr>
      </w:pPr>
    </w:p>
    <w:p w14:paraId="53015E2F">
      <w:pPr>
        <w:widowControl/>
        <w:jc w:val="left"/>
        <w:rPr>
          <w:rFonts w:hint="default" w:ascii="Times New Roman" w:hAnsi="Times New Roman" w:cs="Times New Roman"/>
        </w:rPr>
      </w:pPr>
    </w:p>
    <w:p w14:paraId="2BD53885">
      <w:pPr>
        <w:widowControl/>
        <w:jc w:val="left"/>
        <w:rPr>
          <w:rFonts w:hint="default" w:ascii="Times New Roman" w:hAnsi="Times New Roman" w:cs="Times New Roman"/>
        </w:rPr>
      </w:pPr>
    </w:p>
    <w:p w14:paraId="1C1752F5">
      <w:pPr>
        <w:widowControl/>
        <w:jc w:val="left"/>
        <w:rPr>
          <w:rFonts w:hint="default" w:ascii="Times New Roman" w:hAnsi="Times New Roman" w:cs="Times New Roman"/>
        </w:rPr>
      </w:pPr>
    </w:p>
    <w:p w14:paraId="2B25E2DC">
      <w:pPr>
        <w:widowControl/>
        <w:jc w:val="left"/>
        <w:rPr>
          <w:rFonts w:hint="default" w:ascii="Times New Roman" w:hAnsi="Times New Roman" w:cs="Times New Roman"/>
        </w:rPr>
      </w:pPr>
    </w:p>
    <w:p w14:paraId="7B364290">
      <w:pPr>
        <w:widowControl/>
        <w:jc w:val="left"/>
        <w:rPr>
          <w:rFonts w:hint="default" w:ascii="Times New Roman" w:hAnsi="Times New Roman" w:cs="Times New Roman"/>
        </w:rPr>
      </w:pPr>
    </w:p>
    <w:p w14:paraId="3D8BBA48">
      <w:pPr>
        <w:widowControl/>
        <w:jc w:val="left"/>
        <w:rPr>
          <w:rFonts w:hint="default" w:ascii="Times New Roman" w:hAnsi="Times New Roman" w:cs="Times New Roman"/>
        </w:rPr>
      </w:pPr>
    </w:p>
    <w:p w14:paraId="378C3C18">
      <w:pPr>
        <w:widowControl/>
        <w:jc w:val="left"/>
        <w:rPr>
          <w:rFonts w:hint="default" w:ascii="Times New Roman" w:hAnsi="Times New Roman" w:cs="Times New Roman"/>
        </w:rPr>
      </w:pPr>
    </w:p>
    <w:p w14:paraId="19938756">
      <w:pPr>
        <w:widowControl/>
        <w:jc w:val="left"/>
        <w:rPr>
          <w:rFonts w:hint="default" w:ascii="Times New Roman" w:hAnsi="Times New Roman" w:cs="Times New Roman"/>
        </w:rPr>
      </w:pPr>
    </w:p>
    <w:p w14:paraId="3D9F956C">
      <w:pPr>
        <w:widowControl/>
        <w:jc w:val="left"/>
        <w:rPr>
          <w:rFonts w:hint="default" w:ascii="Times New Roman" w:hAnsi="Times New Roman" w:cs="Times New Roman"/>
        </w:rPr>
      </w:pPr>
    </w:p>
    <w:p w14:paraId="30D112BF">
      <w:pPr>
        <w:widowControl/>
        <w:jc w:val="left"/>
        <w:rPr>
          <w:rFonts w:hint="default" w:ascii="Times New Roman" w:hAnsi="Times New Roman" w:cs="Times New Roman"/>
        </w:rPr>
      </w:pPr>
    </w:p>
    <w:p w14:paraId="15B0B305">
      <w:pPr>
        <w:widowControl/>
        <w:jc w:val="left"/>
        <w:rPr>
          <w:rFonts w:hint="default" w:ascii="Times New Roman" w:hAnsi="Times New Roman" w:cs="Times New Roman"/>
        </w:rPr>
      </w:pPr>
    </w:p>
    <w:p w14:paraId="3C99F217">
      <w:pPr>
        <w:widowControl/>
        <w:jc w:val="left"/>
        <w:rPr>
          <w:rFonts w:hint="default" w:ascii="Times New Roman" w:hAnsi="Times New Roman" w:cs="Times New Roman"/>
        </w:rPr>
      </w:pPr>
    </w:p>
    <w:p w14:paraId="03EAE38B">
      <w:pPr>
        <w:widowControl/>
        <w:jc w:val="left"/>
        <w:rPr>
          <w:rFonts w:hint="default" w:ascii="Times New Roman" w:hAnsi="Times New Roman" w:cs="Times New Roman"/>
        </w:rPr>
      </w:pPr>
    </w:p>
    <w:p w14:paraId="58CAA56B">
      <w:pPr>
        <w:widowControl/>
        <w:jc w:val="left"/>
        <w:rPr>
          <w:rFonts w:hint="default" w:ascii="Times New Roman" w:hAnsi="Times New Roman" w:cs="Times New Roman"/>
        </w:rPr>
      </w:pPr>
    </w:p>
    <w:p w14:paraId="64D5AE81">
      <w:pPr>
        <w:widowControl/>
        <w:jc w:val="left"/>
        <w:rPr>
          <w:rFonts w:hint="default" w:ascii="Times New Roman" w:hAnsi="Times New Roman" w:cs="Times New Roman"/>
        </w:rPr>
      </w:pPr>
    </w:p>
    <w:p w14:paraId="7E47FFAF">
      <w:pPr>
        <w:widowControl/>
        <w:jc w:val="left"/>
        <w:rPr>
          <w:rFonts w:hint="default" w:ascii="Times New Roman" w:hAnsi="Times New Roman" w:cs="Times New Roman"/>
        </w:rPr>
      </w:pPr>
    </w:p>
    <w:p w14:paraId="28F44DC7">
      <w:pPr>
        <w:widowControl/>
        <w:jc w:val="left"/>
        <w:rPr>
          <w:rFonts w:hint="default" w:ascii="Times New Roman" w:hAnsi="Times New Roman" w:cs="Times New Roman"/>
        </w:rPr>
      </w:pPr>
    </w:p>
    <w:p w14:paraId="49FF6D19">
      <w:pPr>
        <w:widowControl/>
        <w:jc w:val="left"/>
        <w:rPr>
          <w:rFonts w:hint="default" w:ascii="Times New Roman" w:hAnsi="Times New Roman" w:cs="Times New Roman"/>
        </w:rPr>
      </w:pPr>
    </w:p>
    <w:p w14:paraId="4B0042A5">
      <w:pPr>
        <w:widowControl/>
        <w:jc w:val="left"/>
        <w:rPr>
          <w:rFonts w:hint="default" w:ascii="Times New Roman" w:hAnsi="Times New Roman" w:cs="Times New Roman"/>
        </w:rPr>
      </w:pPr>
    </w:p>
    <w:p w14:paraId="50D8F7A9">
      <w:pPr>
        <w:widowControl/>
        <w:jc w:val="left"/>
        <w:rPr>
          <w:rFonts w:hint="default" w:ascii="Times New Roman" w:hAnsi="Times New Roman" w:cs="Times New Roman"/>
        </w:rPr>
      </w:pPr>
    </w:p>
    <w:p w14:paraId="6188A94A">
      <w:pPr>
        <w:widowControl/>
        <w:jc w:val="left"/>
        <w:rPr>
          <w:rFonts w:hint="default" w:ascii="Times New Roman" w:hAnsi="Times New Roman" w:cs="Times New Roman"/>
        </w:rPr>
      </w:pPr>
    </w:p>
    <w:p w14:paraId="00263908">
      <w:pPr>
        <w:widowControl/>
        <w:jc w:val="left"/>
        <w:rPr>
          <w:rFonts w:hint="default" w:ascii="Times New Roman" w:hAnsi="Times New Roman" w:cs="Times New Roman"/>
        </w:rPr>
      </w:pPr>
    </w:p>
    <w:p w14:paraId="4BA27710">
      <w:pPr>
        <w:widowControl/>
        <w:jc w:val="left"/>
        <w:rPr>
          <w:rFonts w:hint="default" w:ascii="Times New Roman" w:hAnsi="Times New Roman" w:cs="Times New Roman"/>
        </w:rPr>
      </w:pPr>
    </w:p>
    <w:p w14:paraId="1A9E5330">
      <w:pPr>
        <w:widowControl/>
        <w:jc w:val="left"/>
        <w:rPr>
          <w:rFonts w:hint="default" w:ascii="Times New Roman" w:hAnsi="Times New Roman" w:cs="Times New Roman"/>
        </w:rPr>
      </w:pPr>
    </w:p>
    <w:p w14:paraId="4770CE35">
      <w:pPr>
        <w:widowControl/>
        <w:jc w:val="left"/>
        <w:rPr>
          <w:rFonts w:hint="default" w:ascii="Times New Roman" w:hAnsi="Times New Roman" w:cs="Times New Roman"/>
        </w:rPr>
      </w:pPr>
    </w:p>
    <w:p w14:paraId="617290FE">
      <w:pPr>
        <w:widowControl/>
        <w:jc w:val="left"/>
        <w:rPr>
          <w:rFonts w:hint="default" w:ascii="Times New Roman" w:hAnsi="Times New Roman" w:cs="Times New Roman"/>
        </w:rPr>
      </w:pPr>
    </w:p>
    <w:p w14:paraId="5845ACF1">
      <w:pPr>
        <w:widowControl/>
        <w:jc w:val="left"/>
        <w:rPr>
          <w:rFonts w:hint="default" w:ascii="Times New Roman" w:hAnsi="Times New Roman" w:cs="Times New Roman"/>
        </w:rPr>
      </w:pPr>
    </w:p>
    <w:p w14:paraId="6CE5281B">
      <w:pPr>
        <w:widowControl/>
        <w:jc w:val="left"/>
        <w:rPr>
          <w:rFonts w:hint="default" w:ascii="Times New Roman" w:hAnsi="Times New Roman" w:cs="Times New Roman"/>
        </w:rPr>
      </w:pPr>
    </w:p>
    <w:p w14:paraId="2E657D50">
      <w:pPr>
        <w:widowControl/>
        <w:jc w:val="left"/>
        <w:rPr>
          <w:rFonts w:hint="default" w:ascii="Times New Roman" w:hAnsi="Times New Roman" w:cs="Times New Roman"/>
        </w:rPr>
      </w:pPr>
    </w:p>
    <w:p w14:paraId="1C42AAB3">
      <w:pPr>
        <w:widowControl/>
        <w:jc w:val="left"/>
        <w:rPr>
          <w:rFonts w:hint="default" w:ascii="Times New Roman" w:hAnsi="Times New Roman" w:cs="Times New Roman"/>
        </w:rPr>
      </w:pPr>
    </w:p>
    <w:p w14:paraId="06F79D80">
      <w:pPr>
        <w:widowControl/>
        <w:jc w:val="left"/>
        <w:rPr>
          <w:rFonts w:hint="default" w:ascii="Times New Roman" w:hAnsi="Times New Roman" w:cs="Times New Roman"/>
        </w:rPr>
      </w:pPr>
    </w:p>
    <w:p w14:paraId="2511B5F8">
      <w:pPr>
        <w:widowControl/>
        <w:jc w:val="left"/>
        <w:rPr>
          <w:rFonts w:hint="default" w:ascii="Times New Roman" w:hAnsi="Times New Roman" w:cs="Times New Roman"/>
        </w:rPr>
      </w:pPr>
    </w:p>
    <w:p w14:paraId="60AE2D1D">
      <w:pPr>
        <w:widowControl/>
        <w:jc w:val="left"/>
        <w:rPr>
          <w:rFonts w:hint="default" w:ascii="Times New Roman" w:hAnsi="Times New Roman" w:cs="Times New Roman"/>
        </w:rPr>
      </w:pPr>
    </w:p>
    <w:p w14:paraId="32952AF9">
      <w:pPr>
        <w:widowControl/>
        <w:jc w:val="left"/>
        <w:rPr>
          <w:rFonts w:hint="default" w:ascii="Times New Roman" w:hAnsi="Times New Roman" w:cs="Times New Roman"/>
        </w:rPr>
      </w:pPr>
    </w:p>
    <w:p w14:paraId="58B04130">
      <w:pPr>
        <w:widowControl/>
        <w:jc w:val="left"/>
        <w:rPr>
          <w:rFonts w:hint="default" w:ascii="Times New Roman" w:hAnsi="Times New Roman" w:cs="Times New Roman"/>
        </w:rPr>
      </w:pPr>
    </w:p>
    <w:p w14:paraId="1A672D5D">
      <w:pPr>
        <w:widowControl/>
        <w:jc w:val="left"/>
        <w:rPr>
          <w:rFonts w:hint="default" w:ascii="Times New Roman" w:hAnsi="Times New Roman" w:cs="Times New Roman"/>
        </w:rPr>
      </w:pPr>
    </w:p>
    <w:p w14:paraId="36E6226B">
      <w:pPr>
        <w:widowControl/>
        <w:jc w:val="left"/>
        <w:rPr>
          <w:rFonts w:hint="default" w:ascii="Times New Roman" w:hAnsi="Times New Roman" w:cs="Times New Roman"/>
        </w:rPr>
      </w:pPr>
    </w:p>
    <w:p w14:paraId="07388B70">
      <w:pPr>
        <w:widowControl/>
        <w:jc w:val="center"/>
        <w:rPr>
          <w:rFonts w:hint="default" w:ascii="Times New Roman" w:hAnsi="Times New Roman" w:cs="Times New Roman"/>
        </w:rPr>
      </w:pPr>
      <w:r>
        <w:rPr>
          <w:rFonts w:hint="default" w:ascii="Times New Roman" w:hAnsi="Times New Roman" w:cs="Times New Roman"/>
        </w:rPr>
        <w:t>B.1 林草碳汇产品</w:t>
      </w:r>
      <w:r>
        <w:rPr>
          <w:rFonts w:hint="eastAsia" w:cs="Times New Roman"/>
          <w:lang w:val="en-US" w:eastAsia="zh-CN"/>
        </w:rPr>
        <w:t>碳</w:t>
      </w:r>
      <w:r>
        <w:rPr>
          <w:rFonts w:hint="default" w:ascii="Times New Roman" w:hAnsi="Times New Roman" w:cs="Times New Roman"/>
        </w:rPr>
        <w:t>汇量（减排量）</w:t>
      </w:r>
      <w:r>
        <w:rPr>
          <w:rFonts w:hint="eastAsia" w:cs="Times New Roman"/>
          <w:lang w:val="en-US" w:eastAsia="zh-CN"/>
        </w:rPr>
        <w:t>核验</w:t>
      </w:r>
      <w:r>
        <w:rPr>
          <w:rFonts w:hint="default" w:ascii="Times New Roman" w:hAnsi="Times New Roman" w:cs="Times New Roman"/>
        </w:rPr>
        <w:t>报告格式</w:t>
      </w:r>
    </w:p>
    <w:p w14:paraId="5CB17662">
      <w:pPr>
        <w:widowControl/>
        <w:jc w:val="center"/>
        <w:rPr>
          <w:rFonts w:hint="default" w:ascii="Times New Roman" w:hAnsi="Times New Roman" w:eastAsia="黑体" w:cs="Times New Roman"/>
          <w:kern w:val="0"/>
          <w:szCs w:val="20"/>
        </w:rPr>
      </w:pPr>
      <w:r>
        <w:rPr>
          <w:rFonts w:hint="default" w:ascii="Times New Roman" w:hAnsi="Times New Roman" w:cs="Times New Roman"/>
        </w:rPr>
        <w:t>图</w:t>
      </w:r>
      <w:r>
        <w:rPr>
          <w:rFonts w:hint="default" w:ascii="Times New Roman" w:hAnsi="Times New Roman" w:cs="Times New Roman"/>
        </w:rPr>
        <mc:AlternateContent>
          <mc:Choice Requires="wps">
            <w:drawing>
              <wp:anchor distT="45720" distB="45720" distL="114300" distR="114300" simplePos="0" relativeHeight="251666432" behindDoc="0" locked="0" layoutInCell="1" allowOverlap="1">
                <wp:simplePos x="0" y="0"/>
                <wp:positionH relativeFrom="column">
                  <wp:posOffset>64135</wp:posOffset>
                </wp:positionH>
                <wp:positionV relativeFrom="paragraph">
                  <wp:posOffset>6350</wp:posOffset>
                </wp:positionV>
                <wp:extent cx="6055995" cy="7587615"/>
                <wp:effectExtent l="0" t="0" r="20955" b="13335"/>
                <wp:wrapSquare wrapText="bothSides"/>
                <wp:docPr id="12"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6055995" cy="7587615"/>
                        </a:xfrm>
                        <a:prstGeom prst="rect">
                          <a:avLst/>
                        </a:prstGeom>
                        <a:solidFill>
                          <a:srgbClr val="FFFFFF"/>
                        </a:solidFill>
                        <a:ln w="9525">
                          <a:solidFill>
                            <a:srgbClr val="000000"/>
                          </a:solidFill>
                          <a:miter lim="800000"/>
                        </a:ln>
                      </wps:spPr>
                      <wps:txbx>
                        <w:txbxContent>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07"/>
                              <w:gridCol w:w="2306"/>
                              <w:gridCol w:w="2306"/>
                              <w:gridCol w:w="2306"/>
                            </w:tblGrid>
                            <w:tr w14:paraId="43890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restart"/>
                                </w:tcPr>
                                <w:p w14:paraId="73016595">
                                  <w:pPr>
                                    <w:adjustRightInd w:val="0"/>
                                    <w:spacing w:line="480" w:lineRule="auto"/>
                                    <w:rPr>
                                      <w:rFonts w:hint="eastAsia" w:ascii="宋体"/>
                                      <w:kern w:val="0"/>
                                      <w:sz w:val="24"/>
                                    </w:rPr>
                                  </w:pPr>
                                  <w:r>
                                    <w:rPr>
                                      <w:rFonts w:hint="eastAsia" w:ascii="宋体"/>
                                      <w:kern w:val="0"/>
                                      <w:sz w:val="24"/>
                                      <w:lang w:val="en-US" w:eastAsia="zh-CN"/>
                                    </w:rPr>
                                    <w:t>核验</w:t>
                                  </w:r>
                                  <w:r>
                                    <w:rPr>
                                      <w:rFonts w:ascii="宋体"/>
                                      <w:kern w:val="0"/>
                                      <w:sz w:val="24"/>
                                    </w:rPr>
                                    <w:t>产品</w:t>
                                  </w:r>
                                </w:p>
                              </w:tc>
                              <w:tc>
                                <w:tcPr>
                                  <w:tcW w:w="6918" w:type="dxa"/>
                                  <w:gridSpan w:val="3"/>
                                </w:tcPr>
                                <w:p w14:paraId="1C7E5205">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48B0B2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continue"/>
                                </w:tcPr>
                                <w:p w14:paraId="76BE33F3">
                                  <w:pPr>
                                    <w:adjustRightInd w:val="0"/>
                                    <w:spacing w:line="480" w:lineRule="auto"/>
                                    <w:rPr>
                                      <w:rFonts w:hint="eastAsia" w:ascii="宋体"/>
                                      <w:kern w:val="0"/>
                                      <w:sz w:val="24"/>
                                    </w:rPr>
                                  </w:pPr>
                                </w:p>
                              </w:tc>
                              <w:tc>
                                <w:tcPr>
                                  <w:tcW w:w="6918" w:type="dxa"/>
                                  <w:gridSpan w:val="3"/>
                                </w:tcPr>
                                <w:p w14:paraId="196EB455">
                                  <w:pPr>
                                    <w:adjustRightInd w:val="0"/>
                                    <w:spacing w:line="480" w:lineRule="auto"/>
                                    <w:rPr>
                                      <w:rFonts w:hint="eastAsia" w:ascii="宋体"/>
                                      <w:kern w:val="0"/>
                                      <w:sz w:val="24"/>
                                    </w:rPr>
                                  </w:pPr>
                                  <w:r>
                                    <w:rPr>
                                      <w:rFonts w:hint="eastAsia" w:ascii="宋体"/>
                                      <w:kern w:val="0"/>
                                      <w:sz w:val="24"/>
                                    </w:rPr>
                                    <w:t>备案</w:t>
                                  </w:r>
                                  <w:r>
                                    <w:rPr>
                                      <w:rFonts w:ascii="宋体"/>
                                      <w:kern w:val="0"/>
                                      <w:sz w:val="24"/>
                                    </w:rPr>
                                    <w:t>号</w:t>
                                  </w:r>
                                </w:p>
                              </w:tc>
                            </w:tr>
                            <w:tr w14:paraId="7DB7AF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2307" w:type="dxa"/>
                                  <w:vMerge w:val="continue"/>
                                </w:tcPr>
                                <w:p w14:paraId="1C2E74F2">
                                  <w:pPr>
                                    <w:adjustRightInd w:val="0"/>
                                    <w:spacing w:line="480" w:lineRule="auto"/>
                                    <w:rPr>
                                      <w:rFonts w:ascii="宋体"/>
                                      <w:kern w:val="0"/>
                                      <w:sz w:val="24"/>
                                    </w:rPr>
                                  </w:pPr>
                                </w:p>
                              </w:tc>
                              <w:tc>
                                <w:tcPr>
                                  <w:tcW w:w="6918" w:type="dxa"/>
                                  <w:gridSpan w:val="3"/>
                                </w:tcPr>
                                <w:p w14:paraId="5FB31DFC">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r>
                                    <w:rPr>
                                      <w:rFonts w:hint="eastAsia" w:ascii="宋体"/>
                                      <w:kern w:val="0"/>
                                      <w:sz w:val="24"/>
                                    </w:rPr>
                                    <w:t>/地</w:t>
                                  </w:r>
                                  <w:r>
                                    <w:rPr>
                                      <w:rFonts w:ascii="宋体"/>
                                      <w:kern w:val="0"/>
                                      <w:sz w:val="24"/>
                                    </w:rPr>
                                    <w:t>理坐标</w:t>
                                  </w:r>
                                </w:p>
                              </w:tc>
                            </w:tr>
                            <w:tr w14:paraId="742601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restart"/>
                                </w:tcPr>
                                <w:p w14:paraId="2BC859EB">
                                  <w:pPr>
                                    <w:adjustRightInd w:val="0"/>
                                    <w:spacing w:line="480" w:lineRule="auto"/>
                                    <w:rPr>
                                      <w:rFonts w:hint="eastAsia" w:ascii="宋体"/>
                                      <w:kern w:val="0"/>
                                      <w:sz w:val="24"/>
                                    </w:rPr>
                                  </w:pPr>
                                  <w:r>
                                    <w:rPr>
                                      <w:rFonts w:hint="eastAsia" w:ascii="宋体"/>
                                      <w:kern w:val="0"/>
                                      <w:sz w:val="24"/>
                                      <w:lang w:val="en-US" w:eastAsia="zh-CN"/>
                                    </w:rPr>
                                    <w:t>核验</w:t>
                                  </w:r>
                                  <w:r>
                                    <w:rPr>
                                      <w:rFonts w:ascii="宋体"/>
                                      <w:kern w:val="0"/>
                                      <w:sz w:val="24"/>
                                    </w:rPr>
                                    <w:t>委托方</w:t>
                                  </w:r>
                                </w:p>
                              </w:tc>
                              <w:tc>
                                <w:tcPr>
                                  <w:tcW w:w="6918" w:type="dxa"/>
                                  <w:gridSpan w:val="3"/>
                                </w:tcPr>
                                <w:p w14:paraId="33573687">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3331A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continue"/>
                                </w:tcPr>
                                <w:p w14:paraId="47B7C3A3">
                                  <w:pPr>
                                    <w:adjustRightInd w:val="0"/>
                                    <w:spacing w:line="480" w:lineRule="auto"/>
                                    <w:rPr>
                                      <w:rFonts w:ascii="宋体"/>
                                      <w:kern w:val="0"/>
                                      <w:sz w:val="24"/>
                                    </w:rPr>
                                  </w:pPr>
                                </w:p>
                              </w:tc>
                              <w:tc>
                                <w:tcPr>
                                  <w:tcW w:w="6918" w:type="dxa"/>
                                  <w:gridSpan w:val="3"/>
                                </w:tcPr>
                                <w:p w14:paraId="69584531">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p>
                              </w:tc>
                            </w:tr>
                            <w:tr w14:paraId="2D89E2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trPr>
                              <w:tc>
                                <w:tcPr>
                                  <w:tcW w:w="9225" w:type="dxa"/>
                                  <w:gridSpan w:val="4"/>
                                </w:tcPr>
                                <w:p w14:paraId="5C816157">
                                  <w:pPr>
                                    <w:adjustRightInd w:val="0"/>
                                    <w:spacing w:line="480" w:lineRule="auto"/>
                                    <w:rPr>
                                      <w:rFonts w:hint="eastAsia" w:ascii="宋体"/>
                                      <w:kern w:val="0"/>
                                      <w:sz w:val="24"/>
                                    </w:rPr>
                                  </w:pPr>
                                  <w:r>
                                    <w:rPr>
                                      <w:rFonts w:hint="eastAsia" w:ascii="宋体"/>
                                      <w:kern w:val="0"/>
                                      <w:sz w:val="24"/>
                                    </w:rPr>
                                    <w:t>适用</w:t>
                                  </w:r>
                                  <w:r>
                                    <w:rPr>
                                      <w:rFonts w:ascii="宋体"/>
                                      <w:kern w:val="0"/>
                                      <w:sz w:val="24"/>
                                    </w:rPr>
                                    <w:t>的方法学及工具</w:t>
                                  </w:r>
                                </w:p>
                              </w:tc>
                            </w:tr>
                            <w:tr w14:paraId="5A9A5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0" w:hRule="atLeast"/>
                              </w:trPr>
                              <w:tc>
                                <w:tcPr>
                                  <w:tcW w:w="4613" w:type="dxa"/>
                                  <w:gridSpan w:val="2"/>
                                </w:tcPr>
                                <w:p w14:paraId="1AB3C4D2">
                                  <w:pPr>
                                    <w:adjustRightInd w:val="0"/>
                                    <w:spacing w:line="360" w:lineRule="auto"/>
                                    <w:rPr>
                                      <w:rFonts w:ascii="宋体"/>
                                      <w:kern w:val="0"/>
                                      <w:sz w:val="24"/>
                                    </w:rPr>
                                  </w:pPr>
                                  <w:r>
                                    <w:rPr>
                                      <w:rFonts w:hint="eastAsia" w:ascii="宋体"/>
                                      <w:kern w:val="0"/>
                                      <w:sz w:val="24"/>
                                    </w:rPr>
                                    <w:t>提交</w:t>
                                  </w:r>
                                  <w:r>
                                    <w:rPr>
                                      <w:rFonts w:hint="eastAsia" w:ascii="宋体"/>
                                      <w:kern w:val="0"/>
                                      <w:sz w:val="24"/>
                                      <w:lang w:val="en-US" w:eastAsia="zh-CN"/>
                                    </w:rPr>
                                    <w:t>核验</w:t>
                                  </w:r>
                                  <w:r>
                                    <w:rPr>
                                      <w:rFonts w:hint="eastAsia" w:ascii="宋体"/>
                                      <w:kern w:val="0"/>
                                      <w:sz w:val="24"/>
                                    </w:rPr>
                                    <w:t>的</w:t>
                                  </w:r>
                                  <w:r>
                                    <w:rPr>
                                      <w:rFonts w:ascii="宋体"/>
                                      <w:kern w:val="0"/>
                                      <w:sz w:val="24"/>
                                    </w:rPr>
                                    <w:t>监测报告：</w:t>
                                  </w:r>
                                </w:p>
                                <w:p w14:paraId="55AB6196">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14A829FF">
                                  <w:pPr>
                                    <w:adjustRightInd w:val="0"/>
                                    <w:spacing w:line="360" w:lineRule="auto"/>
                                    <w:rPr>
                                      <w:rFonts w:hint="eastAsia" w:ascii="宋体"/>
                                      <w:kern w:val="0"/>
                                      <w:sz w:val="24"/>
                                    </w:rPr>
                                  </w:pPr>
                                  <w:r>
                                    <w:rPr>
                                      <w:rFonts w:hint="eastAsia" w:ascii="宋体"/>
                                      <w:kern w:val="0"/>
                                      <w:sz w:val="24"/>
                                    </w:rPr>
                                    <w:t>版</w:t>
                                  </w:r>
                                  <w:r>
                                    <w:rPr>
                                      <w:rFonts w:ascii="宋体"/>
                                      <w:kern w:val="0"/>
                                      <w:sz w:val="24"/>
                                    </w:rPr>
                                    <w:t>本号：</w:t>
                                  </w:r>
                                </w:p>
                              </w:tc>
                              <w:tc>
                                <w:tcPr>
                                  <w:tcW w:w="4612" w:type="dxa"/>
                                  <w:gridSpan w:val="2"/>
                                </w:tcPr>
                                <w:p w14:paraId="05184673">
                                  <w:pPr>
                                    <w:adjustRightInd w:val="0"/>
                                    <w:spacing w:line="360" w:lineRule="auto"/>
                                    <w:rPr>
                                      <w:rFonts w:ascii="宋体"/>
                                      <w:kern w:val="0"/>
                                      <w:sz w:val="24"/>
                                    </w:rPr>
                                  </w:pPr>
                                  <w:r>
                                    <w:rPr>
                                      <w:rFonts w:hint="eastAsia" w:ascii="宋体"/>
                                      <w:kern w:val="0"/>
                                      <w:sz w:val="24"/>
                                    </w:rPr>
                                    <w:t>最</w:t>
                                  </w:r>
                                  <w:r>
                                    <w:rPr>
                                      <w:rFonts w:ascii="宋体"/>
                                      <w:kern w:val="0"/>
                                      <w:sz w:val="24"/>
                                    </w:rPr>
                                    <w:t>终版</w:t>
                                  </w:r>
                                  <w:r>
                                    <w:rPr>
                                      <w:rFonts w:hint="eastAsia" w:ascii="宋体"/>
                                      <w:kern w:val="0"/>
                                      <w:sz w:val="24"/>
                                    </w:rPr>
                                    <w:t>监测</w:t>
                                  </w:r>
                                  <w:r>
                                    <w:rPr>
                                      <w:rFonts w:ascii="宋体"/>
                                      <w:kern w:val="0"/>
                                      <w:sz w:val="24"/>
                                    </w:rPr>
                                    <w:t>报告：</w:t>
                                  </w:r>
                                </w:p>
                                <w:p w14:paraId="7A02FBF2">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0125481A">
                                  <w:pPr>
                                    <w:adjustRightInd w:val="0"/>
                                    <w:spacing w:line="360" w:lineRule="auto"/>
                                    <w:rPr>
                                      <w:rFonts w:hint="eastAsia" w:ascii="宋体"/>
                                      <w:kern w:val="0"/>
                                      <w:sz w:val="24"/>
                                    </w:rPr>
                                  </w:pPr>
                                  <w:r>
                                    <w:rPr>
                                      <w:rFonts w:hint="eastAsia" w:ascii="宋体"/>
                                      <w:kern w:val="0"/>
                                      <w:sz w:val="24"/>
                                    </w:rPr>
                                    <w:t>版本</w:t>
                                  </w:r>
                                  <w:r>
                                    <w:rPr>
                                      <w:rFonts w:ascii="宋体"/>
                                      <w:kern w:val="0"/>
                                      <w:sz w:val="24"/>
                                    </w:rPr>
                                    <w:t>号：</w:t>
                                  </w:r>
                                </w:p>
                              </w:tc>
                            </w:tr>
                            <w:tr w14:paraId="07E21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6" w:hRule="atLeast"/>
                              </w:trPr>
                              <w:tc>
                                <w:tcPr>
                                  <w:tcW w:w="9225" w:type="dxa"/>
                                  <w:gridSpan w:val="4"/>
                                </w:tcPr>
                                <w:p w14:paraId="6D68A3AD">
                                  <w:pPr>
                                    <w:adjustRightInd w:val="0"/>
                                    <w:spacing w:line="480" w:lineRule="auto"/>
                                    <w:rPr>
                                      <w:rFonts w:hint="eastAsia" w:ascii="宋体"/>
                                      <w:kern w:val="0"/>
                                      <w:sz w:val="24"/>
                                    </w:rPr>
                                  </w:pPr>
                                  <w:r>
                                    <w:rPr>
                                      <w:rFonts w:hint="eastAsia" w:ascii="宋体"/>
                                      <w:kern w:val="0"/>
                                      <w:sz w:val="24"/>
                                      <w:lang w:val="en-US" w:eastAsia="zh-CN"/>
                                    </w:rPr>
                                    <w:t>核验</w:t>
                                  </w:r>
                                  <w:r>
                                    <w:rPr>
                                      <w:rFonts w:ascii="宋体"/>
                                      <w:kern w:val="0"/>
                                      <w:sz w:val="24"/>
                                    </w:rPr>
                                    <w:t>结论：</w:t>
                                  </w:r>
                                </w:p>
                              </w:tc>
                            </w:tr>
                            <w:tr w14:paraId="159B35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tcPr>
                                <w:p w14:paraId="59461242">
                                  <w:pPr>
                                    <w:adjustRightInd w:val="0"/>
                                    <w:spacing w:line="480" w:lineRule="auto"/>
                                    <w:rPr>
                                      <w:rFonts w:hint="eastAsia" w:ascii="宋体"/>
                                      <w:kern w:val="0"/>
                                      <w:sz w:val="24"/>
                                    </w:rPr>
                                  </w:pPr>
                                  <w:r>
                                    <w:rPr>
                                      <w:rFonts w:hint="eastAsia" w:ascii="宋体"/>
                                      <w:kern w:val="0"/>
                                      <w:sz w:val="24"/>
                                    </w:rPr>
                                    <w:t>报告</w:t>
                                  </w:r>
                                  <w:r>
                                    <w:rPr>
                                      <w:rFonts w:ascii="宋体"/>
                                      <w:kern w:val="0"/>
                                      <w:sz w:val="24"/>
                                    </w:rPr>
                                    <w:t>完成人</w:t>
                                  </w:r>
                                </w:p>
                              </w:tc>
                              <w:tc>
                                <w:tcPr>
                                  <w:tcW w:w="2306" w:type="dxa"/>
                                </w:tcPr>
                                <w:p w14:paraId="205CBDD1">
                                  <w:pPr>
                                    <w:adjustRightInd w:val="0"/>
                                    <w:spacing w:line="480" w:lineRule="auto"/>
                                    <w:rPr>
                                      <w:rFonts w:ascii="宋体"/>
                                      <w:kern w:val="0"/>
                                      <w:sz w:val="24"/>
                                    </w:rPr>
                                  </w:pPr>
                                </w:p>
                              </w:tc>
                              <w:tc>
                                <w:tcPr>
                                  <w:tcW w:w="2306" w:type="dxa"/>
                                </w:tcPr>
                                <w:p w14:paraId="29937413">
                                  <w:pPr>
                                    <w:adjustRightInd w:val="0"/>
                                    <w:spacing w:line="480" w:lineRule="auto"/>
                                    <w:rPr>
                                      <w:rFonts w:hint="eastAsia" w:ascii="宋体"/>
                                      <w:kern w:val="0"/>
                                      <w:sz w:val="24"/>
                                    </w:rPr>
                                  </w:pPr>
                                  <w:r>
                                    <w:rPr>
                                      <w:rFonts w:hint="eastAsia" w:ascii="宋体"/>
                                      <w:kern w:val="0"/>
                                      <w:sz w:val="24"/>
                                    </w:rPr>
                                    <w:t>技术</w:t>
                                  </w:r>
                                  <w:r>
                                    <w:rPr>
                                      <w:rFonts w:ascii="宋体"/>
                                      <w:kern w:val="0"/>
                                      <w:sz w:val="24"/>
                                    </w:rPr>
                                    <w:t>评审人</w:t>
                                  </w:r>
                                </w:p>
                              </w:tc>
                              <w:tc>
                                <w:tcPr>
                                  <w:tcW w:w="2306" w:type="dxa"/>
                                </w:tcPr>
                                <w:p w14:paraId="200B3180">
                                  <w:pPr>
                                    <w:adjustRightInd w:val="0"/>
                                    <w:spacing w:line="480" w:lineRule="auto"/>
                                    <w:rPr>
                                      <w:rFonts w:ascii="宋体"/>
                                      <w:kern w:val="0"/>
                                      <w:sz w:val="24"/>
                                    </w:rPr>
                                  </w:pPr>
                                </w:p>
                              </w:tc>
                            </w:tr>
                            <w:tr w14:paraId="15DB9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9" w:hRule="atLeast"/>
                              </w:trPr>
                              <w:tc>
                                <w:tcPr>
                                  <w:tcW w:w="9225" w:type="dxa"/>
                                  <w:gridSpan w:val="4"/>
                                </w:tcPr>
                                <w:p w14:paraId="396D17B9">
                                  <w:pPr>
                                    <w:adjustRightInd w:val="0"/>
                                    <w:spacing w:line="480" w:lineRule="auto"/>
                                    <w:rPr>
                                      <w:rFonts w:hint="eastAsia" w:ascii="宋体"/>
                                      <w:kern w:val="0"/>
                                      <w:sz w:val="24"/>
                                    </w:rPr>
                                  </w:pPr>
                                  <w:r>
                                    <w:rPr>
                                      <w:rFonts w:hint="eastAsia" w:ascii="宋体"/>
                                      <w:kern w:val="0"/>
                                      <w:sz w:val="24"/>
                                    </w:rPr>
                                    <w:t>报告</w:t>
                                  </w:r>
                                  <w:r>
                                    <w:rPr>
                                      <w:rFonts w:ascii="宋体"/>
                                      <w:kern w:val="0"/>
                                      <w:sz w:val="24"/>
                                    </w:rPr>
                                    <w:t>发放范围</w:t>
                                  </w:r>
                                </w:p>
                              </w:tc>
                            </w:tr>
                          </w:tbl>
                          <w:p w14:paraId="1D7608EA"/>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5.05pt;margin-top:0.5pt;height:597.45pt;width:476.85pt;mso-wrap-distance-bottom:3.6pt;mso-wrap-distance-left:9pt;mso-wrap-distance-right:9pt;mso-wrap-distance-top:3.6pt;z-index:251666432;mso-width-relative:page;mso-height-relative:page;" fillcolor="#FFFFFF" filled="t" stroked="t" coordsize="21600,21600" o:gfxdata="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2XQyvXAAAACQEAAA8AAAAAAAAAAQAgAAAAIgAAAGRycy9k&#10;b3ducmV2LnhtbFBLAQIUABQAAAAIAIdO4kDA+b9mPAIAAH4EAAAOAAAAAAAAAAEAIAAAACYBAABk&#10;cnMvZTJvRG9jLnhtbFBLBQYAAAAABgAGAFkBAADUBQAAAAA=&#10;">
                <v:fill on="t" focussize="0,0"/>
                <v:stroke color="#000000" miterlimit="8" joinstyle="miter"/>
                <v:imagedata o:title=""/>
                <o:lock v:ext="edit" aspectratio="f"/>
                <v:textbox>
                  <w:txbxContent>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07"/>
                        <w:gridCol w:w="2306"/>
                        <w:gridCol w:w="2306"/>
                        <w:gridCol w:w="2306"/>
                      </w:tblGrid>
                      <w:tr w14:paraId="43890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restart"/>
                          </w:tcPr>
                          <w:p w14:paraId="73016595">
                            <w:pPr>
                              <w:adjustRightInd w:val="0"/>
                              <w:spacing w:line="480" w:lineRule="auto"/>
                              <w:rPr>
                                <w:rFonts w:hint="eastAsia" w:ascii="宋体"/>
                                <w:kern w:val="0"/>
                                <w:sz w:val="24"/>
                              </w:rPr>
                            </w:pPr>
                            <w:r>
                              <w:rPr>
                                <w:rFonts w:hint="eastAsia" w:ascii="宋体"/>
                                <w:kern w:val="0"/>
                                <w:sz w:val="24"/>
                                <w:lang w:val="en-US" w:eastAsia="zh-CN"/>
                              </w:rPr>
                              <w:t>核验</w:t>
                            </w:r>
                            <w:r>
                              <w:rPr>
                                <w:rFonts w:ascii="宋体"/>
                                <w:kern w:val="0"/>
                                <w:sz w:val="24"/>
                              </w:rPr>
                              <w:t>产品</w:t>
                            </w:r>
                          </w:p>
                        </w:tc>
                        <w:tc>
                          <w:tcPr>
                            <w:tcW w:w="6918" w:type="dxa"/>
                            <w:gridSpan w:val="3"/>
                          </w:tcPr>
                          <w:p w14:paraId="1C7E5205">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48B0B2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continue"/>
                          </w:tcPr>
                          <w:p w14:paraId="76BE33F3">
                            <w:pPr>
                              <w:adjustRightInd w:val="0"/>
                              <w:spacing w:line="480" w:lineRule="auto"/>
                              <w:rPr>
                                <w:rFonts w:hint="eastAsia" w:ascii="宋体"/>
                                <w:kern w:val="0"/>
                                <w:sz w:val="24"/>
                              </w:rPr>
                            </w:pPr>
                          </w:p>
                        </w:tc>
                        <w:tc>
                          <w:tcPr>
                            <w:tcW w:w="6918" w:type="dxa"/>
                            <w:gridSpan w:val="3"/>
                          </w:tcPr>
                          <w:p w14:paraId="196EB455">
                            <w:pPr>
                              <w:adjustRightInd w:val="0"/>
                              <w:spacing w:line="480" w:lineRule="auto"/>
                              <w:rPr>
                                <w:rFonts w:hint="eastAsia" w:ascii="宋体"/>
                                <w:kern w:val="0"/>
                                <w:sz w:val="24"/>
                              </w:rPr>
                            </w:pPr>
                            <w:r>
                              <w:rPr>
                                <w:rFonts w:hint="eastAsia" w:ascii="宋体"/>
                                <w:kern w:val="0"/>
                                <w:sz w:val="24"/>
                              </w:rPr>
                              <w:t>备案</w:t>
                            </w:r>
                            <w:r>
                              <w:rPr>
                                <w:rFonts w:ascii="宋体"/>
                                <w:kern w:val="0"/>
                                <w:sz w:val="24"/>
                              </w:rPr>
                              <w:t>号</w:t>
                            </w:r>
                          </w:p>
                        </w:tc>
                      </w:tr>
                      <w:tr w14:paraId="7DB7AF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2307" w:type="dxa"/>
                            <w:vMerge w:val="continue"/>
                          </w:tcPr>
                          <w:p w14:paraId="1C2E74F2">
                            <w:pPr>
                              <w:adjustRightInd w:val="0"/>
                              <w:spacing w:line="480" w:lineRule="auto"/>
                              <w:rPr>
                                <w:rFonts w:ascii="宋体"/>
                                <w:kern w:val="0"/>
                                <w:sz w:val="24"/>
                              </w:rPr>
                            </w:pPr>
                          </w:p>
                        </w:tc>
                        <w:tc>
                          <w:tcPr>
                            <w:tcW w:w="6918" w:type="dxa"/>
                            <w:gridSpan w:val="3"/>
                          </w:tcPr>
                          <w:p w14:paraId="5FB31DFC">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r>
                              <w:rPr>
                                <w:rFonts w:hint="eastAsia" w:ascii="宋体"/>
                                <w:kern w:val="0"/>
                                <w:sz w:val="24"/>
                              </w:rPr>
                              <w:t>/地</w:t>
                            </w:r>
                            <w:r>
                              <w:rPr>
                                <w:rFonts w:ascii="宋体"/>
                                <w:kern w:val="0"/>
                                <w:sz w:val="24"/>
                              </w:rPr>
                              <w:t>理坐标</w:t>
                            </w:r>
                          </w:p>
                        </w:tc>
                      </w:tr>
                      <w:tr w14:paraId="742601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restart"/>
                          </w:tcPr>
                          <w:p w14:paraId="2BC859EB">
                            <w:pPr>
                              <w:adjustRightInd w:val="0"/>
                              <w:spacing w:line="480" w:lineRule="auto"/>
                              <w:rPr>
                                <w:rFonts w:hint="eastAsia" w:ascii="宋体"/>
                                <w:kern w:val="0"/>
                                <w:sz w:val="24"/>
                              </w:rPr>
                            </w:pPr>
                            <w:r>
                              <w:rPr>
                                <w:rFonts w:hint="eastAsia" w:ascii="宋体"/>
                                <w:kern w:val="0"/>
                                <w:sz w:val="24"/>
                                <w:lang w:val="en-US" w:eastAsia="zh-CN"/>
                              </w:rPr>
                              <w:t>核验</w:t>
                            </w:r>
                            <w:r>
                              <w:rPr>
                                <w:rFonts w:ascii="宋体"/>
                                <w:kern w:val="0"/>
                                <w:sz w:val="24"/>
                              </w:rPr>
                              <w:t>委托方</w:t>
                            </w:r>
                          </w:p>
                        </w:tc>
                        <w:tc>
                          <w:tcPr>
                            <w:tcW w:w="6918" w:type="dxa"/>
                            <w:gridSpan w:val="3"/>
                          </w:tcPr>
                          <w:p w14:paraId="33573687">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3331A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continue"/>
                          </w:tcPr>
                          <w:p w14:paraId="47B7C3A3">
                            <w:pPr>
                              <w:adjustRightInd w:val="0"/>
                              <w:spacing w:line="480" w:lineRule="auto"/>
                              <w:rPr>
                                <w:rFonts w:ascii="宋体"/>
                                <w:kern w:val="0"/>
                                <w:sz w:val="24"/>
                              </w:rPr>
                            </w:pPr>
                          </w:p>
                        </w:tc>
                        <w:tc>
                          <w:tcPr>
                            <w:tcW w:w="6918" w:type="dxa"/>
                            <w:gridSpan w:val="3"/>
                          </w:tcPr>
                          <w:p w14:paraId="69584531">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p>
                        </w:tc>
                      </w:tr>
                      <w:tr w14:paraId="2D89E2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trPr>
                        <w:tc>
                          <w:tcPr>
                            <w:tcW w:w="9225" w:type="dxa"/>
                            <w:gridSpan w:val="4"/>
                          </w:tcPr>
                          <w:p w14:paraId="5C816157">
                            <w:pPr>
                              <w:adjustRightInd w:val="0"/>
                              <w:spacing w:line="480" w:lineRule="auto"/>
                              <w:rPr>
                                <w:rFonts w:hint="eastAsia" w:ascii="宋体"/>
                                <w:kern w:val="0"/>
                                <w:sz w:val="24"/>
                              </w:rPr>
                            </w:pPr>
                            <w:r>
                              <w:rPr>
                                <w:rFonts w:hint="eastAsia" w:ascii="宋体"/>
                                <w:kern w:val="0"/>
                                <w:sz w:val="24"/>
                              </w:rPr>
                              <w:t>适用</w:t>
                            </w:r>
                            <w:r>
                              <w:rPr>
                                <w:rFonts w:ascii="宋体"/>
                                <w:kern w:val="0"/>
                                <w:sz w:val="24"/>
                              </w:rPr>
                              <w:t>的方法学及工具</w:t>
                            </w:r>
                          </w:p>
                        </w:tc>
                      </w:tr>
                      <w:tr w14:paraId="5A9A5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0" w:hRule="atLeast"/>
                        </w:trPr>
                        <w:tc>
                          <w:tcPr>
                            <w:tcW w:w="4613" w:type="dxa"/>
                            <w:gridSpan w:val="2"/>
                          </w:tcPr>
                          <w:p w14:paraId="1AB3C4D2">
                            <w:pPr>
                              <w:adjustRightInd w:val="0"/>
                              <w:spacing w:line="360" w:lineRule="auto"/>
                              <w:rPr>
                                <w:rFonts w:ascii="宋体"/>
                                <w:kern w:val="0"/>
                                <w:sz w:val="24"/>
                              </w:rPr>
                            </w:pPr>
                            <w:r>
                              <w:rPr>
                                <w:rFonts w:hint="eastAsia" w:ascii="宋体"/>
                                <w:kern w:val="0"/>
                                <w:sz w:val="24"/>
                              </w:rPr>
                              <w:t>提交</w:t>
                            </w:r>
                            <w:r>
                              <w:rPr>
                                <w:rFonts w:hint="eastAsia" w:ascii="宋体"/>
                                <w:kern w:val="0"/>
                                <w:sz w:val="24"/>
                                <w:lang w:val="en-US" w:eastAsia="zh-CN"/>
                              </w:rPr>
                              <w:t>核验</w:t>
                            </w:r>
                            <w:r>
                              <w:rPr>
                                <w:rFonts w:hint="eastAsia" w:ascii="宋体"/>
                                <w:kern w:val="0"/>
                                <w:sz w:val="24"/>
                              </w:rPr>
                              <w:t>的</w:t>
                            </w:r>
                            <w:r>
                              <w:rPr>
                                <w:rFonts w:ascii="宋体"/>
                                <w:kern w:val="0"/>
                                <w:sz w:val="24"/>
                              </w:rPr>
                              <w:t>监测报告：</w:t>
                            </w:r>
                          </w:p>
                          <w:p w14:paraId="55AB6196">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14A829FF">
                            <w:pPr>
                              <w:adjustRightInd w:val="0"/>
                              <w:spacing w:line="360" w:lineRule="auto"/>
                              <w:rPr>
                                <w:rFonts w:hint="eastAsia" w:ascii="宋体"/>
                                <w:kern w:val="0"/>
                                <w:sz w:val="24"/>
                              </w:rPr>
                            </w:pPr>
                            <w:r>
                              <w:rPr>
                                <w:rFonts w:hint="eastAsia" w:ascii="宋体"/>
                                <w:kern w:val="0"/>
                                <w:sz w:val="24"/>
                              </w:rPr>
                              <w:t>版</w:t>
                            </w:r>
                            <w:r>
                              <w:rPr>
                                <w:rFonts w:ascii="宋体"/>
                                <w:kern w:val="0"/>
                                <w:sz w:val="24"/>
                              </w:rPr>
                              <w:t>本号：</w:t>
                            </w:r>
                          </w:p>
                        </w:tc>
                        <w:tc>
                          <w:tcPr>
                            <w:tcW w:w="4612" w:type="dxa"/>
                            <w:gridSpan w:val="2"/>
                          </w:tcPr>
                          <w:p w14:paraId="05184673">
                            <w:pPr>
                              <w:adjustRightInd w:val="0"/>
                              <w:spacing w:line="360" w:lineRule="auto"/>
                              <w:rPr>
                                <w:rFonts w:ascii="宋体"/>
                                <w:kern w:val="0"/>
                                <w:sz w:val="24"/>
                              </w:rPr>
                            </w:pPr>
                            <w:r>
                              <w:rPr>
                                <w:rFonts w:hint="eastAsia" w:ascii="宋体"/>
                                <w:kern w:val="0"/>
                                <w:sz w:val="24"/>
                              </w:rPr>
                              <w:t>最</w:t>
                            </w:r>
                            <w:r>
                              <w:rPr>
                                <w:rFonts w:ascii="宋体"/>
                                <w:kern w:val="0"/>
                                <w:sz w:val="24"/>
                              </w:rPr>
                              <w:t>终版</w:t>
                            </w:r>
                            <w:r>
                              <w:rPr>
                                <w:rFonts w:hint="eastAsia" w:ascii="宋体"/>
                                <w:kern w:val="0"/>
                                <w:sz w:val="24"/>
                              </w:rPr>
                              <w:t>监测</w:t>
                            </w:r>
                            <w:r>
                              <w:rPr>
                                <w:rFonts w:ascii="宋体"/>
                                <w:kern w:val="0"/>
                                <w:sz w:val="24"/>
                              </w:rPr>
                              <w:t>报告：</w:t>
                            </w:r>
                          </w:p>
                          <w:p w14:paraId="7A02FBF2">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0125481A">
                            <w:pPr>
                              <w:adjustRightInd w:val="0"/>
                              <w:spacing w:line="360" w:lineRule="auto"/>
                              <w:rPr>
                                <w:rFonts w:hint="eastAsia" w:ascii="宋体"/>
                                <w:kern w:val="0"/>
                                <w:sz w:val="24"/>
                              </w:rPr>
                            </w:pPr>
                            <w:r>
                              <w:rPr>
                                <w:rFonts w:hint="eastAsia" w:ascii="宋体"/>
                                <w:kern w:val="0"/>
                                <w:sz w:val="24"/>
                              </w:rPr>
                              <w:t>版本</w:t>
                            </w:r>
                            <w:r>
                              <w:rPr>
                                <w:rFonts w:ascii="宋体"/>
                                <w:kern w:val="0"/>
                                <w:sz w:val="24"/>
                              </w:rPr>
                              <w:t>号：</w:t>
                            </w:r>
                          </w:p>
                        </w:tc>
                      </w:tr>
                      <w:tr w14:paraId="07E21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6" w:hRule="atLeast"/>
                        </w:trPr>
                        <w:tc>
                          <w:tcPr>
                            <w:tcW w:w="9225" w:type="dxa"/>
                            <w:gridSpan w:val="4"/>
                          </w:tcPr>
                          <w:p w14:paraId="6D68A3AD">
                            <w:pPr>
                              <w:adjustRightInd w:val="0"/>
                              <w:spacing w:line="480" w:lineRule="auto"/>
                              <w:rPr>
                                <w:rFonts w:hint="eastAsia" w:ascii="宋体"/>
                                <w:kern w:val="0"/>
                                <w:sz w:val="24"/>
                              </w:rPr>
                            </w:pPr>
                            <w:r>
                              <w:rPr>
                                <w:rFonts w:hint="eastAsia" w:ascii="宋体"/>
                                <w:kern w:val="0"/>
                                <w:sz w:val="24"/>
                                <w:lang w:val="en-US" w:eastAsia="zh-CN"/>
                              </w:rPr>
                              <w:t>核验</w:t>
                            </w:r>
                            <w:r>
                              <w:rPr>
                                <w:rFonts w:ascii="宋体"/>
                                <w:kern w:val="0"/>
                                <w:sz w:val="24"/>
                              </w:rPr>
                              <w:t>结论：</w:t>
                            </w:r>
                          </w:p>
                        </w:tc>
                      </w:tr>
                      <w:tr w14:paraId="159B35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tcPr>
                          <w:p w14:paraId="59461242">
                            <w:pPr>
                              <w:adjustRightInd w:val="0"/>
                              <w:spacing w:line="480" w:lineRule="auto"/>
                              <w:rPr>
                                <w:rFonts w:hint="eastAsia" w:ascii="宋体"/>
                                <w:kern w:val="0"/>
                                <w:sz w:val="24"/>
                              </w:rPr>
                            </w:pPr>
                            <w:r>
                              <w:rPr>
                                <w:rFonts w:hint="eastAsia" w:ascii="宋体"/>
                                <w:kern w:val="0"/>
                                <w:sz w:val="24"/>
                              </w:rPr>
                              <w:t>报告</w:t>
                            </w:r>
                            <w:r>
                              <w:rPr>
                                <w:rFonts w:ascii="宋体"/>
                                <w:kern w:val="0"/>
                                <w:sz w:val="24"/>
                              </w:rPr>
                              <w:t>完成人</w:t>
                            </w:r>
                          </w:p>
                        </w:tc>
                        <w:tc>
                          <w:tcPr>
                            <w:tcW w:w="2306" w:type="dxa"/>
                          </w:tcPr>
                          <w:p w14:paraId="205CBDD1">
                            <w:pPr>
                              <w:adjustRightInd w:val="0"/>
                              <w:spacing w:line="480" w:lineRule="auto"/>
                              <w:rPr>
                                <w:rFonts w:ascii="宋体"/>
                                <w:kern w:val="0"/>
                                <w:sz w:val="24"/>
                              </w:rPr>
                            </w:pPr>
                          </w:p>
                        </w:tc>
                        <w:tc>
                          <w:tcPr>
                            <w:tcW w:w="2306" w:type="dxa"/>
                          </w:tcPr>
                          <w:p w14:paraId="29937413">
                            <w:pPr>
                              <w:adjustRightInd w:val="0"/>
                              <w:spacing w:line="480" w:lineRule="auto"/>
                              <w:rPr>
                                <w:rFonts w:hint="eastAsia" w:ascii="宋体"/>
                                <w:kern w:val="0"/>
                                <w:sz w:val="24"/>
                              </w:rPr>
                            </w:pPr>
                            <w:r>
                              <w:rPr>
                                <w:rFonts w:hint="eastAsia" w:ascii="宋体"/>
                                <w:kern w:val="0"/>
                                <w:sz w:val="24"/>
                              </w:rPr>
                              <w:t>技术</w:t>
                            </w:r>
                            <w:r>
                              <w:rPr>
                                <w:rFonts w:ascii="宋体"/>
                                <w:kern w:val="0"/>
                                <w:sz w:val="24"/>
                              </w:rPr>
                              <w:t>评审人</w:t>
                            </w:r>
                          </w:p>
                        </w:tc>
                        <w:tc>
                          <w:tcPr>
                            <w:tcW w:w="2306" w:type="dxa"/>
                          </w:tcPr>
                          <w:p w14:paraId="200B3180">
                            <w:pPr>
                              <w:adjustRightInd w:val="0"/>
                              <w:spacing w:line="480" w:lineRule="auto"/>
                              <w:rPr>
                                <w:rFonts w:ascii="宋体"/>
                                <w:kern w:val="0"/>
                                <w:sz w:val="24"/>
                              </w:rPr>
                            </w:pPr>
                          </w:p>
                        </w:tc>
                      </w:tr>
                      <w:tr w14:paraId="15DB9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9" w:hRule="atLeast"/>
                        </w:trPr>
                        <w:tc>
                          <w:tcPr>
                            <w:tcW w:w="9225" w:type="dxa"/>
                            <w:gridSpan w:val="4"/>
                          </w:tcPr>
                          <w:p w14:paraId="396D17B9">
                            <w:pPr>
                              <w:adjustRightInd w:val="0"/>
                              <w:spacing w:line="480" w:lineRule="auto"/>
                              <w:rPr>
                                <w:rFonts w:hint="eastAsia" w:ascii="宋体"/>
                                <w:kern w:val="0"/>
                                <w:sz w:val="24"/>
                              </w:rPr>
                            </w:pPr>
                            <w:r>
                              <w:rPr>
                                <w:rFonts w:hint="eastAsia" w:ascii="宋体"/>
                                <w:kern w:val="0"/>
                                <w:sz w:val="24"/>
                              </w:rPr>
                              <w:t>报告</w:t>
                            </w:r>
                            <w:r>
                              <w:rPr>
                                <w:rFonts w:ascii="宋体"/>
                                <w:kern w:val="0"/>
                                <w:sz w:val="24"/>
                              </w:rPr>
                              <w:t>发放范围</w:t>
                            </w:r>
                          </w:p>
                        </w:tc>
                      </w:tr>
                    </w:tbl>
                    <w:p w14:paraId="1D7608EA"/>
                  </w:txbxContent>
                </v:textbox>
                <w10:wrap type="square"/>
              </v:shape>
            </w:pict>
          </mc:Fallback>
        </mc:AlternateContent>
      </w:r>
      <w:r>
        <w:rPr>
          <w:rFonts w:hint="default" w:ascii="Times New Roman" w:hAnsi="Times New Roman" w:cs="Times New Roman"/>
        </w:rPr>
        <w:t>B.1 林草碳汇产品</w:t>
      </w:r>
      <w:r>
        <w:rPr>
          <w:rFonts w:hint="eastAsia" w:cs="Times New Roman"/>
          <w:lang w:val="en-US" w:eastAsia="zh-CN"/>
        </w:rPr>
        <w:t>碳</w:t>
      </w:r>
      <w:r>
        <w:rPr>
          <w:rFonts w:hint="default" w:ascii="Times New Roman" w:hAnsi="Times New Roman" w:cs="Times New Roman"/>
        </w:rPr>
        <w:t>汇量（减排量）</w:t>
      </w:r>
      <w:r>
        <w:rPr>
          <w:rFonts w:hint="eastAsia" w:cs="Times New Roman"/>
          <w:lang w:val="en-US" w:eastAsia="zh-CN"/>
        </w:rPr>
        <w:t>核验</w:t>
      </w:r>
      <w:r>
        <w:rPr>
          <w:rFonts w:hint="default" w:ascii="Times New Roman" w:hAnsi="Times New Roman" w:cs="Times New Roman"/>
        </w:rPr>
        <w:t>报告格式</w:t>
      </w:r>
      <w:r>
        <w:rPr>
          <w:rFonts w:hint="default" w:ascii="Times New Roman" w:hAnsi="Times New Roman" w:cs="Times New Roman"/>
        </w:rPr>
        <w:br w:type="page"/>
      </w:r>
    </w:p>
    <w:p w14:paraId="47250CCE">
      <w:pPr>
        <w:widowControl/>
        <w:jc w:val="center"/>
        <w:rPr>
          <w:rFonts w:hint="default" w:ascii="Times New Roman" w:hAnsi="Times New Roman" w:eastAsia="黑体" w:cs="Times New Roman"/>
          <w:kern w:val="0"/>
          <w:szCs w:val="20"/>
        </w:rPr>
      </w:pPr>
      <w:r>
        <w:rPr>
          <w:rFonts w:hint="default" w:ascii="Times New Roman" w:hAnsi="Times New Roman" w:cs="Times New Roman"/>
        </w:rPr>
        <mc:AlternateContent>
          <mc:Choice Requires="wps">
            <w:drawing>
              <wp:anchor distT="45720" distB="45720" distL="114300" distR="114300" simplePos="0" relativeHeight="251667456" behindDoc="0" locked="0" layoutInCell="1" allowOverlap="1">
                <wp:simplePos x="0" y="0"/>
                <wp:positionH relativeFrom="column">
                  <wp:posOffset>0</wp:posOffset>
                </wp:positionH>
                <wp:positionV relativeFrom="paragraph">
                  <wp:posOffset>209550</wp:posOffset>
                </wp:positionV>
                <wp:extent cx="6055995" cy="7587615"/>
                <wp:effectExtent l="0" t="0" r="20955" b="13335"/>
                <wp:wrapSquare wrapText="bothSides"/>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6055995" cy="7587615"/>
                        </a:xfrm>
                        <a:prstGeom prst="rect">
                          <a:avLst/>
                        </a:prstGeom>
                        <a:solidFill>
                          <a:srgbClr val="FFFFFF"/>
                        </a:solidFill>
                        <a:ln w="9525">
                          <a:solidFill>
                            <a:srgbClr val="000000"/>
                          </a:solidFill>
                          <a:miter lim="800000"/>
                        </a:ln>
                      </wps:spPr>
                      <wps:txbx>
                        <w:txbxContent>
                          <w:p w14:paraId="4B262154">
                            <w:pPr>
                              <w:spacing w:line="360" w:lineRule="auto"/>
                              <w:rPr>
                                <w:rFonts w:hint="eastAsia"/>
                              </w:rPr>
                            </w:pPr>
                            <w:r>
                              <w:rPr>
                                <w:rFonts w:hint="eastAsia"/>
                              </w:rPr>
                              <w:t>1.产品</w:t>
                            </w:r>
                            <w:r>
                              <w:rPr>
                                <w:rFonts w:hint="eastAsia"/>
                                <w:lang w:val="en-US" w:eastAsia="zh-CN"/>
                              </w:rPr>
                              <w:t>碳</w:t>
                            </w:r>
                            <w:r>
                              <w:rPr>
                                <w:rFonts w:hint="eastAsia"/>
                              </w:rPr>
                              <w:t>汇量（或减排量）</w:t>
                            </w:r>
                            <w:r>
                              <w:rPr>
                                <w:rFonts w:hint="eastAsia"/>
                                <w:lang w:val="en-US" w:eastAsia="zh-CN"/>
                              </w:rPr>
                              <w:t>核验</w:t>
                            </w:r>
                            <w:r>
                              <w:rPr>
                                <w:rFonts w:hint="eastAsia"/>
                              </w:rPr>
                              <w:t>概述</w:t>
                            </w:r>
                          </w:p>
                          <w:p w14:paraId="6A37730F">
                            <w:pPr>
                              <w:spacing w:line="360" w:lineRule="auto"/>
                              <w:rPr>
                                <w:rFonts w:hint="eastAsia"/>
                              </w:rPr>
                            </w:pPr>
                            <w:r>
                              <w:rPr>
                                <w:rFonts w:hint="eastAsia"/>
                              </w:rPr>
                              <w:t>1.1</w:t>
                            </w:r>
                            <w:r>
                              <w:rPr>
                                <w:rFonts w:hint="eastAsia"/>
                                <w:lang w:val="en-US" w:eastAsia="zh-CN"/>
                              </w:rPr>
                              <w:t>核验</w:t>
                            </w:r>
                            <w:r>
                              <w:rPr>
                                <w:rFonts w:hint="eastAsia"/>
                              </w:rPr>
                              <w:t>目的</w:t>
                            </w:r>
                          </w:p>
                          <w:p w14:paraId="64E2067F">
                            <w:pPr>
                              <w:spacing w:line="360" w:lineRule="auto"/>
                              <w:rPr>
                                <w:rFonts w:hint="eastAsia"/>
                              </w:rPr>
                            </w:pPr>
                            <w:r>
                              <w:rPr>
                                <w:rFonts w:hint="eastAsia"/>
                              </w:rPr>
                              <w:t>1.2</w:t>
                            </w:r>
                            <w:r>
                              <w:rPr>
                                <w:rFonts w:hint="eastAsia"/>
                                <w:lang w:val="en-US" w:eastAsia="zh-CN"/>
                              </w:rPr>
                              <w:t>核验</w:t>
                            </w:r>
                            <w:r>
                              <w:rPr>
                                <w:rFonts w:hint="eastAsia"/>
                              </w:rPr>
                              <w:t>范围</w:t>
                            </w:r>
                          </w:p>
                          <w:p w14:paraId="052DF8C9">
                            <w:pPr>
                              <w:spacing w:line="360" w:lineRule="auto"/>
                              <w:rPr>
                                <w:rFonts w:hint="eastAsia"/>
                              </w:rPr>
                            </w:pPr>
                            <w:r>
                              <w:rPr>
                                <w:rFonts w:hint="eastAsia"/>
                              </w:rPr>
                              <w:t>1.3</w:t>
                            </w:r>
                            <w:r>
                              <w:rPr>
                                <w:rFonts w:hint="eastAsia"/>
                                <w:lang w:val="en-US" w:eastAsia="zh-CN"/>
                              </w:rPr>
                              <w:t>核验</w:t>
                            </w:r>
                            <w:r>
                              <w:rPr>
                                <w:rFonts w:hint="eastAsia"/>
                              </w:rPr>
                              <w:t>准则</w:t>
                            </w:r>
                          </w:p>
                          <w:p w14:paraId="32E85383">
                            <w:pPr>
                              <w:spacing w:line="360" w:lineRule="auto"/>
                              <w:rPr>
                                <w:rFonts w:hint="eastAsia"/>
                              </w:rPr>
                            </w:pPr>
                            <w:r>
                              <w:rPr>
                                <w:rFonts w:hint="eastAsia"/>
                              </w:rPr>
                              <w:t>2.产品</w:t>
                            </w:r>
                            <w:r>
                              <w:rPr>
                                <w:rFonts w:hint="eastAsia"/>
                                <w:lang w:val="en-US" w:eastAsia="zh-CN"/>
                              </w:rPr>
                              <w:t>碳</w:t>
                            </w:r>
                            <w:r>
                              <w:rPr>
                                <w:rFonts w:hint="eastAsia"/>
                              </w:rPr>
                              <w:t>汇量（或减排量）</w:t>
                            </w:r>
                            <w:r>
                              <w:rPr>
                                <w:rFonts w:hint="eastAsia"/>
                                <w:lang w:val="en-US" w:eastAsia="zh-CN"/>
                              </w:rPr>
                              <w:t>核验</w:t>
                            </w:r>
                            <w:r>
                              <w:rPr>
                                <w:rFonts w:hint="eastAsia"/>
                              </w:rPr>
                              <w:t>程序和步骤</w:t>
                            </w:r>
                          </w:p>
                          <w:p w14:paraId="29279A8F">
                            <w:pPr>
                              <w:spacing w:line="360" w:lineRule="auto"/>
                              <w:rPr>
                                <w:rFonts w:hint="eastAsia"/>
                              </w:rPr>
                            </w:pPr>
                            <w:r>
                              <w:rPr>
                                <w:rFonts w:hint="eastAsia"/>
                              </w:rPr>
                              <w:t>2.1</w:t>
                            </w:r>
                            <w:r>
                              <w:rPr>
                                <w:rFonts w:hint="eastAsia"/>
                                <w:lang w:val="en-US" w:eastAsia="zh-CN"/>
                              </w:rPr>
                              <w:t>核验</w:t>
                            </w:r>
                            <w:r>
                              <w:rPr>
                                <w:rFonts w:hint="eastAsia"/>
                              </w:rPr>
                              <w:t>组安排</w:t>
                            </w:r>
                          </w:p>
                          <w:p w14:paraId="6EC8232E">
                            <w:pPr>
                              <w:spacing w:line="360" w:lineRule="auto"/>
                              <w:rPr>
                                <w:rFonts w:hint="eastAsia"/>
                              </w:rPr>
                            </w:pPr>
                            <w:r>
                              <w:rPr>
                                <w:rFonts w:hint="eastAsia"/>
                              </w:rPr>
                              <w:t>2.2文件评审</w:t>
                            </w:r>
                          </w:p>
                          <w:p w14:paraId="30061436">
                            <w:pPr>
                              <w:spacing w:line="360" w:lineRule="auto"/>
                              <w:rPr>
                                <w:rFonts w:hint="eastAsia"/>
                              </w:rPr>
                            </w:pPr>
                            <w:r>
                              <w:rPr>
                                <w:rFonts w:hint="eastAsia"/>
                              </w:rPr>
                              <w:t>2.3现场访问</w:t>
                            </w:r>
                          </w:p>
                          <w:p w14:paraId="0AFDC54B">
                            <w:pPr>
                              <w:spacing w:line="360" w:lineRule="auto"/>
                              <w:rPr>
                                <w:rFonts w:hint="eastAsia"/>
                              </w:rPr>
                            </w:pPr>
                            <w:r>
                              <w:rPr>
                                <w:rFonts w:hint="eastAsia"/>
                              </w:rPr>
                              <w:t>2.4</w:t>
                            </w:r>
                            <w:r>
                              <w:rPr>
                                <w:rFonts w:hint="eastAsia"/>
                                <w:lang w:val="en-US" w:eastAsia="zh-CN"/>
                              </w:rPr>
                              <w:t>核验</w:t>
                            </w:r>
                            <w:r>
                              <w:rPr>
                                <w:rFonts w:hint="eastAsia"/>
                              </w:rPr>
                              <w:t>报告的编写</w:t>
                            </w:r>
                          </w:p>
                          <w:p w14:paraId="00F03686">
                            <w:pPr>
                              <w:spacing w:line="360" w:lineRule="auto"/>
                              <w:rPr>
                                <w:rFonts w:hint="eastAsia"/>
                              </w:rPr>
                            </w:pPr>
                            <w:r>
                              <w:rPr>
                                <w:rFonts w:hint="eastAsia"/>
                              </w:rPr>
                              <w:t>2.5</w:t>
                            </w:r>
                            <w:r>
                              <w:rPr>
                                <w:rFonts w:hint="eastAsia"/>
                                <w:lang w:val="en-US" w:eastAsia="zh-CN"/>
                              </w:rPr>
                              <w:t>核验</w:t>
                            </w:r>
                            <w:r>
                              <w:rPr>
                                <w:rFonts w:hint="eastAsia"/>
                              </w:rPr>
                              <w:t>报告的质量控制</w:t>
                            </w:r>
                          </w:p>
                          <w:p w14:paraId="07262FED">
                            <w:pPr>
                              <w:spacing w:line="360" w:lineRule="auto"/>
                              <w:rPr>
                                <w:rFonts w:hint="eastAsia"/>
                              </w:rPr>
                            </w:pPr>
                            <w:r>
                              <w:rPr>
                                <w:rFonts w:hint="eastAsia"/>
                              </w:rPr>
                              <w:t>3.</w:t>
                            </w:r>
                            <w:r>
                              <w:rPr>
                                <w:rFonts w:hint="eastAsia"/>
                                <w:lang w:val="en-US" w:eastAsia="zh-CN"/>
                              </w:rPr>
                              <w:t>核验</w:t>
                            </w:r>
                            <w:r>
                              <w:rPr>
                                <w:rFonts w:hint="eastAsia"/>
                              </w:rPr>
                              <w:t>发现</w:t>
                            </w:r>
                          </w:p>
                          <w:p w14:paraId="7028A438">
                            <w:pPr>
                              <w:spacing w:line="360" w:lineRule="auto"/>
                              <w:rPr>
                                <w:rFonts w:hint="eastAsia"/>
                              </w:rPr>
                            </w:pPr>
                            <w:r>
                              <w:rPr>
                                <w:rFonts w:hint="eastAsia"/>
                              </w:rPr>
                              <w:t>3.1产品</w:t>
                            </w:r>
                            <w:r>
                              <w:rPr>
                                <w:rFonts w:hint="eastAsia"/>
                                <w:lang w:val="en-US" w:eastAsia="zh-CN"/>
                              </w:rPr>
                              <w:t>碳</w:t>
                            </w:r>
                            <w:r>
                              <w:rPr>
                                <w:rFonts w:hint="eastAsia"/>
                              </w:rPr>
                              <w:t>汇量（或减排量）的唯性</w:t>
                            </w:r>
                          </w:p>
                          <w:p w14:paraId="01BE426C">
                            <w:pPr>
                              <w:spacing w:line="360" w:lineRule="auto"/>
                              <w:rPr>
                                <w:rFonts w:hint="eastAsia"/>
                              </w:rPr>
                            </w:pPr>
                            <w:r>
                              <w:rPr>
                                <w:rFonts w:hint="eastAsia"/>
                              </w:rPr>
                              <w:t>3.2产品的实施与产品设计文件的符合性</w:t>
                            </w:r>
                          </w:p>
                          <w:p w14:paraId="795F2762">
                            <w:pPr>
                              <w:spacing w:line="360" w:lineRule="auto"/>
                              <w:rPr>
                                <w:rFonts w:hint="eastAsia"/>
                              </w:rPr>
                            </w:pPr>
                            <w:r>
                              <w:rPr>
                                <w:rFonts w:hint="eastAsia"/>
                              </w:rPr>
                              <w:t>3.3监测计划与方法学的符合性</w:t>
                            </w:r>
                          </w:p>
                          <w:p w14:paraId="3BC34522">
                            <w:pPr>
                              <w:spacing w:line="360" w:lineRule="auto"/>
                              <w:rPr>
                                <w:rFonts w:hint="eastAsia"/>
                              </w:rPr>
                            </w:pPr>
                            <w:r>
                              <w:rPr>
                                <w:rFonts w:hint="eastAsia"/>
                              </w:rPr>
                              <w:t>3.4监测与监测计划的符合性</w:t>
                            </w:r>
                          </w:p>
                          <w:p w14:paraId="607FD5E0">
                            <w:pPr>
                              <w:spacing w:line="360" w:lineRule="auto"/>
                              <w:rPr>
                                <w:rFonts w:hint="eastAsia"/>
                              </w:rPr>
                            </w:pPr>
                            <w:r>
                              <w:rPr>
                                <w:rFonts w:hint="eastAsia"/>
                              </w:rPr>
                              <w:t>3.5校准频次的符合性</w:t>
                            </w:r>
                          </w:p>
                          <w:p w14:paraId="29024DAD">
                            <w:pPr>
                              <w:spacing w:line="360" w:lineRule="auto"/>
                              <w:rPr>
                                <w:rFonts w:hint="eastAsia"/>
                              </w:rPr>
                            </w:pPr>
                            <w:r>
                              <w:rPr>
                                <w:rFonts w:hint="eastAsia"/>
                              </w:rPr>
                              <w:t>3.6</w:t>
                            </w:r>
                            <w:r>
                              <w:rPr>
                                <w:rFonts w:hint="eastAsia"/>
                                <w:lang w:val="en-US" w:eastAsia="zh-CN"/>
                              </w:rPr>
                              <w:t>碳</w:t>
                            </w:r>
                            <w:r>
                              <w:rPr>
                                <w:rFonts w:hint="eastAsia"/>
                              </w:rPr>
                              <w:t>汇量（或减排量）计算结果的合理性</w:t>
                            </w:r>
                          </w:p>
                          <w:p w14:paraId="5CF7A371">
                            <w:pPr>
                              <w:spacing w:line="360" w:lineRule="auto"/>
                              <w:rPr>
                                <w:rFonts w:hint="eastAsia"/>
                              </w:rPr>
                            </w:pPr>
                            <w:r>
                              <w:rPr>
                                <w:rFonts w:hint="eastAsia"/>
                              </w:rPr>
                              <w:t>3.7备案产品变更的评审（适用时）</w:t>
                            </w:r>
                          </w:p>
                          <w:p w14:paraId="03484E6F">
                            <w:pPr>
                              <w:spacing w:line="360" w:lineRule="auto"/>
                            </w:pPr>
                            <w:r>
                              <w:rPr>
                                <w:rFonts w:hint="eastAsia"/>
                              </w:rPr>
                              <w:t>4.</w:t>
                            </w:r>
                            <w:r>
                              <w:rPr>
                                <w:rFonts w:hint="eastAsia"/>
                                <w:lang w:val="en-US" w:eastAsia="zh-CN"/>
                              </w:rPr>
                              <w:t>核验</w:t>
                            </w:r>
                            <w:r>
                              <w:rPr>
                                <w:rFonts w:hint="eastAsia"/>
                              </w:rPr>
                              <w:t>结论</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0pt;margin-top:16.5pt;height:597.45pt;width:476.85pt;mso-wrap-distance-bottom:3.6pt;mso-wrap-distance-left:9pt;mso-wrap-distance-right:9pt;mso-wrap-distance-top:3.6pt;z-index:251667456;mso-width-relative:page;mso-height-relative:page;" fillcolor="#FFFFFF" filled="t" stroked="t" coordsize="21600,21600" o:gfxdata="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y5xKNgAAAAIAQAADwAAAAAAAAABACAAAAAiAAAAZHJz&#10;L2Rvd25yZXYueG1sUEsBAhQAFAAAAAgAh07iQEQh9tw9AgAAfgQAAA4AAAAAAAAAAQAgAAAAJwEA&#10;AGRycy9lMm9Eb2MueG1sUEsFBgAAAAAGAAYAWQEAANYFAAAAAA==&#10;">
                <v:fill on="t" focussize="0,0"/>
                <v:stroke color="#000000" miterlimit="8" joinstyle="miter"/>
                <v:imagedata o:title=""/>
                <o:lock v:ext="edit" aspectratio="f"/>
                <v:textbox>
                  <w:txbxContent>
                    <w:p w14:paraId="4B262154">
                      <w:pPr>
                        <w:spacing w:line="360" w:lineRule="auto"/>
                        <w:rPr>
                          <w:rFonts w:hint="eastAsia"/>
                        </w:rPr>
                      </w:pPr>
                      <w:r>
                        <w:rPr>
                          <w:rFonts w:hint="eastAsia"/>
                        </w:rPr>
                        <w:t>1.产品</w:t>
                      </w:r>
                      <w:r>
                        <w:rPr>
                          <w:rFonts w:hint="eastAsia"/>
                          <w:lang w:val="en-US" w:eastAsia="zh-CN"/>
                        </w:rPr>
                        <w:t>碳</w:t>
                      </w:r>
                      <w:r>
                        <w:rPr>
                          <w:rFonts w:hint="eastAsia"/>
                        </w:rPr>
                        <w:t>汇量（或减排量）</w:t>
                      </w:r>
                      <w:r>
                        <w:rPr>
                          <w:rFonts w:hint="eastAsia"/>
                          <w:lang w:val="en-US" w:eastAsia="zh-CN"/>
                        </w:rPr>
                        <w:t>核验</w:t>
                      </w:r>
                      <w:r>
                        <w:rPr>
                          <w:rFonts w:hint="eastAsia"/>
                        </w:rPr>
                        <w:t>概述</w:t>
                      </w:r>
                    </w:p>
                    <w:p w14:paraId="6A37730F">
                      <w:pPr>
                        <w:spacing w:line="360" w:lineRule="auto"/>
                        <w:rPr>
                          <w:rFonts w:hint="eastAsia"/>
                        </w:rPr>
                      </w:pPr>
                      <w:r>
                        <w:rPr>
                          <w:rFonts w:hint="eastAsia"/>
                        </w:rPr>
                        <w:t>1.1</w:t>
                      </w:r>
                      <w:r>
                        <w:rPr>
                          <w:rFonts w:hint="eastAsia"/>
                          <w:lang w:val="en-US" w:eastAsia="zh-CN"/>
                        </w:rPr>
                        <w:t>核验</w:t>
                      </w:r>
                      <w:r>
                        <w:rPr>
                          <w:rFonts w:hint="eastAsia"/>
                        </w:rPr>
                        <w:t>目的</w:t>
                      </w:r>
                    </w:p>
                    <w:p w14:paraId="64E2067F">
                      <w:pPr>
                        <w:spacing w:line="360" w:lineRule="auto"/>
                        <w:rPr>
                          <w:rFonts w:hint="eastAsia"/>
                        </w:rPr>
                      </w:pPr>
                      <w:r>
                        <w:rPr>
                          <w:rFonts w:hint="eastAsia"/>
                        </w:rPr>
                        <w:t>1.2</w:t>
                      </w:r>
                      <w:r>
                        <w:rPr>
                          <w:rFonts w:hint="eastAsia"/>
                          <w:lang w:val="en-US" w:eastAsia="zh-CN"/>
                        </w:rPr>
                        <w:t>核验</w:t>
                      </w:r>
                      <w:r>
                        <w:rPr>
                          <w:rFonts w:hint="eastAsia"/>
                        </w:rPr>
                        <w:t>范围</w:t>
                      </w:r>
                    </w:p>
                    <w:p w14:paraId="052DF8C9">
                      <w:pPr>
                        <w:spacing w:line="360" w:lineRule="auto"/>
                        <w:rPr>
                          <w:rFonts w:hint="eastAsia"/>
                        </w:rPr>
                      </w:pPr>
                      <w:r>
                        <w:rPr>
                          <w:rFonts w:hint="eastAsia"/>
                        </w:rPr>
                        <w:t>1.3</w:t>
                      </w:r>
                      <w:r>
                        <w:rPr>
                          <w:rFonts w:hint="eastAsia"/>
                          <w:lang w:val="en-US" w:eastAsia="zh-CN"/>
                        </w:rPr>
                        <w:t>核验</w:t>
                      </w:r>
                      <w:r>
                        <w:rPr>
                          <w:rFonts w:hint="eastAsia"/>
                        </w:rPr>
                        <w:t>准则</w:t>
                      </w:r>
                    </w:p>
                    <w:p w14:paraId="32E85383">
                      <w:pPr>
                        <w:spacing w:line="360" w:lineRule="auto"/>
                        <w:rPr>
                          <w:rFonts w:hint="eastAsia"/>
                        </w:rPr>
                      </w:pPr>
                      <w:r>
                        <w:rPr>
                          <w:rFonts w:hint="eastAsia"/>
                        </w:rPr>
                        <w:t>2.产品</w:t>
                      </w:r>
                      <w:r>
                        <w:rPr>
                          <w:rFonts w:hint="eastAsia"/>
                          <w:lang w:val="en-US" w:eastAsia="zh-CN"/>
                        </w:rPr>
                        <w:t>碳</w:t>
                      </w:r>
                      <w:r>
                        <w:rPr>
                          <w:rFonts w:hint="eastAsia"/>
                        </w:rPr>
                        <w:t>汇量（或减排量）</w:t>
                      </w:r>
                      <w:r>
                        <w:rPr>
                          <w:rFonts w:hint="eastAsia"/>
                          <w:lang w:val="en-US" w:eastAsia="zh-CN"/>
                        </w:rPr>
                        <w:t>核验</w:t>
                      </w:r>
                      <w:r>
                        <w:rPr>
                          <w:rFonts w:hint="eastAsia"/>
                        </w:rPr>
                        <w:t>程序和步骤</w:t>
                      </w:r>
                    </w:p>
                    <w:p w14:paraId="29279A8F">
                      <w:pPr>
                        <w:spacing w:line="360" w:lineRule="auto"/>
                        <w:rPr>
                          <w:rFonts w:hint="eastAsia"/>
                        </w:rPr>
                      </w:pPr>
                      <w:r>
                        <w:rPr>
                          <w:rFonts w:hint="eastAsia"/>
                        </w:rPr>
                        <w:t>2.1</w:t>
                      </w:r>
                      <w:r>
                        <w:rPr>
                          <w:rFonts w:hint="eastAsia"/>
                          <w:lang w:val="en-US" w:eastAsia="zh-CN"/>
                        </w:rPr>
                        <w:t>核验</w:t>
                      </w:r>
                      <w:r>
                        <w:rPr>
                          <w:rFonts w:hint="eastAsia"/>
                        </w:rPr>
                        <w:t>组安排</w:t>
                      </w:r>
                    </w:p>
                    <w:p w14:paraId="6EC8232E">
                      <w:pPr>
                        <w:spacing w:line="360" w:lineRule="auto"/>
                        <w:rPr>
                          <w:rFonts w:hint="eastAsia"/>
                        </w:rPr>
                      </w:pPr>
                      <w:r>
                        <w:rPr>
                          <w:rFonts w:hint="eastAsia"/>
                        </w:rPr>
                        <w:t>2.2文件评审</w:t>
                      </w:r>
                    </w:p>
                    <w:p w14:paraId="30061436">
                      <w:pPr>
                        <w:spacing w:line="360" w:lineRule="auto"/>
                        <w:rPr>
                          <w:rFonts w:hint="eastAsia"/>
                        </w:rPr>
                      </w:pPr>
                      <w:r>
                        <w:rPr>
                          <w:rFonts w:hint="eastAsia"/>
                        </w:rPr>
                        <w:t>2.3现场访问</w:t>
                      </w:r>
                    </w:p>
                    <w:p w14:paraId="0AFDC54B">
                      <w:pPr>
                        <w:spacing w:line="360" w:lineRule="auto"/>
                        <w:rPr>
                          <w:rFonts w:hint="eastAsia"/>
                        </w:rPr>
                      </w:pPr>
                      <w:r>
                        <w:rPr>
                          <w:rFonts w:hint="eastAsia"/>
                        </w:rPr>
                        <w:t>2.4</w:t>
                      </w:r>
                      <w:r>
                        <w:rPr>
                          <w:rFonts w:hint="eastAsia"/>
                          <w:lang w:val="en-US" w:eastAsia="zh-CN"/>
                        </w:rPr>
                        <w:t>核验</w:t>
                      </w:r>
                      <w:r>
                        <w:rPr>
                          <w:rFonts w:hint="eastAsia"/>
                        </w:rPr>
                        <w:t>报告的编写</w:t>
                      </w:r>
                    </w:p>
                    <w:p w14:paraId="00F03686">
                      <w:pPr>
                        <w:spacing w:line="360" w:lineRule="auto"/>
                        <w:rPr>
                          <w:rFonts w:hint="eastAsia"/>
                        </w:rPr>
                      </w:pPr>
                      <w:r>
                        <w:rPr>
                          <w:rFonts w:hint="eastAsia"/>
                        </w:rPr>
                        <w:t>2.5</w:t>
                      </w:r>
                      <w:r>
                        <w:rPr>
                          <w:rFonts w:hint="eastAsia"/>
                          <w:lang w:val="en-US" w:eastAsia="zh-CN"/>
                        </w:rPr>
                        <w:t>核验</w:t>
                      </w:r>
                      <w:r>
                        <w:rPr>
                          <w:rFonts w:hint="eastAsia"/>
                        </w:rPr>
                        <w:t>报告的质量控制</w:t>
                      </w:r>
                    </w:p>
                    <w:p w14:paraId="07262FED">
                      <w:pPr>
                        <w:spacing w:line="360" w:lineRule="auto"/>
                        <w:rPr>
                          <w:rFonts w:hint="eastAsia"/>
                        </w:rPr>
                      </w:pPr>
                      <w:r>
                        <w:rPr>
                          <w:rFonts w:hint="eastAsia"/>
                        </w:rPr>
                        <w:t>3.</w:t>
                      </w:r>
                      <w:r>
                        <w:rPr>
                          <w:rFonts w:hint="eastAsia"/>
                          <w:lang w:val="en-US" w:eastAsia="zh-CN"/>
                        </w:rPr>
                        <w:t>核验</w:t>
                      </w:r>
                      <w:r>
                        <w:rPr>
                          <w:rFonts w:hint="eastAsia"/>
                        </w:rPr>
                        <w:t>发现</w:t>
                      </w:r>
                    </w:p>
                    <w:p w14:paraId="7028A438">
                      <w:pPr>
                        <w:spacing w:line="360" w:lineRule="auto"/>
                        <w:rPr>
                          <w:rFonts w:hint="eastAsia"/>
                        </w:rPr>
                      </w:pPr>
                      <w:r>
                        <w:rPr>
                          <w:rFonts w:hint="eastAsia"/>
                        </w:rPr>
                        <w:t>3.1产品</w:t>
                      </w:r>
                      <w:r>
                        <w:rPr>
                          <w:rFonts w:hint="eastAsia"/>
                          <w:lang w:val="en-US" w:eastAsia="zh-CN"/>
                        </w:rPr>
                        <w:t>碳</w:t>
                      </w:r>
                      <w:r>
                        <w:rPr>
                          <w:rFonts w:hint="eastAsia"/>
                        </w:rPr>
                        <w:t>汇量（或减排量）的唯性</w:t>
                      </w:r>
                    </w:p>
                    <w:p w14:paraId="01BE426C">
                      <w:pPr>
                        <w:spacing w:line="360" w:lineRule="auto"/>
                        <w:rPr>
                          <w:rFonts w:hint="eastAsia"/>
                        </w:rPr>
                      </w:pPr>
                      <w:r>
                        <w:rPr>
                          <w:rFonts w:hint="eastAsia"/>
                        </w:rPr>
                        <w:t>3.2产品的实施与产品设计文件的符合性</w:t>
                      </w:r>
                    </w:p>
                    <w:p w14:paraId="795F2762">
                      <w:pPr>
                        <w:spacing w:line="360" w:lineRule="auto"/>
                        <w:rPr>
                          <w:rFonts w:hint="eastAsia"/>
                        </w:rPr>
                      </w:pPr>
                      <w:r>
                        <w:rPr>
                          <w:rFonts w:hint="eastAsia"/>
                        </w:rPr>
                        <w:t>3.3监测计划与方法学的符合性</w:t>
                      </w:r>
                    </w:p>
                    <w:p w14:paraId="3BC34522">
                      <w:pPr>
                        <w:spacing w:line="360" w:lineRule="auto"/>
                        <w:rPr>
                          <w:rFonts w:hint="eastAsia"/>
                        </w:rPr>
                      </w:pPr>
                      <w:r>
                        <w:rPr>
                          <w:rFonts w:hint="eastAsia"/>
                        </w:rPr>
                        <w:t>3.4监测与监测计划的符合性</w:t>
                      </w:r>
                    </w:p>
                    <w:p w14:paraId="607FD5E0">
                      <w:pPr>
                        <w:spacing w:line="360" w:lineRule="auto"/>
                        <w:rPr>
                          <w:rFonts w:hint="eastAsia"/>
                        </w:rPr>
                      </w:pPr>
                      <w:r>
                        <w:rPr>
                          <w:rFonts w:hint="eastAsia"/>
                        </w:rPr>
                        <w:t>3.5校准频次的符合性</w:t>
                      </w:r>
                    </w:p>
                    <w:p w14:paraId="29024DAD">
                      <w:pPr>
                        <w:spacing w:line="360" w:lineRule="auto"/>
                        <w:rPr>
                          <w:rFonts w:hint="eastAsia"/>
                        </w:rPr>
                      </w:pPr>
                      <w:r>
                        <w:rPr>
                          <w:rFonts w:hint="eastAsia"/>
                        </w:rPr>
                        <w:t>3.6</w:t>
                      </w:r>
                      <w:r>
                        <w:rPr>
                          <w:rFonts w:hint="eastAsia"/>
                          <w:lang w:val="en-US" w:eastAsia="zh-CN"/>
                        </w:rPr>
                        <w:t>碳</w:t>
                      </w:r>
                      <w:r>
                        <w:rPr>
                          <w:rFonts w:hint="eastAsia"/>
                        </w:rPr>
                        <w:t>汇量（或减排量）计算结果的合理性</w:t>
                      </w:r>
                    </w:p>
                    <w:p w14:paraId="5CF7A371">
                      <w:pPr>
                        <w:spacing w:line="360" w:lineRule="auto"/>
                        <w:rPr>
                          <w:rFonts w:hint="eastAsia"/>
                        </w:rPr>
                      </w:pPr>
                      <w:r>
                        <w:rPr>
                          <w:rFonts w:hint="eastAsia"/>
                        </w:rPr>
                        <w:t>3.7备案产品变更的评审（适用时）</w:t>
                      </w:r>
                    </w:p>
                    <w:p w14:paraId="03484E6F">
                      <w:pPr>
                        <w:spacing w:line="360" w:lineRule="auto"/>
                      </w:pPr>
                      <w:r>
                        <w:rPr>
                          <w:rFonts w:hint="eastAsia"/>
                        </w:rPr>
                        <w:t>4.</w:t>
                      </w:r>
                      <w:r>
                        <w:rPr>
                          <w:rFonts w:hint="eastAsia"/>
                          <w:lang w:val="en-US" w:eastAsia="zh-CN"/>
                        </w:rPr>
                        <w:t>核验</w:t>
                      </w:r>
                      <w:r>
                        <w:rPr>
                          <w:rFonts w:hint="eastAsia"/>
                        </w:rPr>
                        <w:t>结论</w:t>
                      </w:r>
                    </w:p>
                  </w:txbxContent>
                </v:textbox>
                <w10:wrap type="square"/>
              </v:shape>
            </w:pict>
          </mc:Fallback>
        </mc:AlternateContent>
      </w:r>
      <w:r>
        <w:rPr>
          <w:rFonts w:hint="default" w:ascii="Times New Roman" w:hAnsi="Times New Roman" w:cs="Times New Roman"/>
        </w:rPr>
        <w:t xml:space="preserve"> 图</w:t>
      </w:r>
      <w:r>
        <w:rPr>
          <w:rFonts w:hint="default" w:ascii="Times New Roman" w:hAnsi="Times New Roman" w:cs="Times New Roman"/>
        </w:rPr>
        <mc:AlternateContent>
          <mc:Choice Requires="wps">
            <w:drawing>
              <wp:anchor distT="45720" distB="45720" distL="114300" distR="114300" simplePos="0" relativeHeight="251668480" behindDoc="0" locked="0" layoutInCell="1" allowOverlap="1">
                <wp:simplePos x="0" y="0"/>
                <wp:positionH relativeFrom="column">
                  <wp:posOffset>64135</wp:posOffset>
                </wp:positionH>
                <wp:positionV relativeFrom="paragraph">
                  <wp:posOffset>6350</wp:posOffset>
                </wp:positionV>
                <wp:extent cx="6055995" cy="7587615"/>
                <wp:effectExtent l="4445" t="4445" r="16510" b="8890"/>
                <wp:wrapSquare wrapText="bothSides"/>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6055995" cy="7587615"/>
                        </a:xfrm>
                        <a:prstGeom prst="rect">
                          <a:avLst/>
                        </a:prstGeom>
                        <a:solidFill>
                          <a:srgbClr val="FFFFFF"/>
                        </a:solidFill>
                        <a:ln w="9525">
                          <a:solidFill>
                            <a:srgbClr val="000000"/>
                          </a:solidFill>
                          <a:miter lim="800000"/>
                        </a:ln>
                      </wps:spPr>
                      <wps:txbx>
                        <w:txbxContent>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07"/>
                              <w:gridCol w:w="2306"/>
                              <w:gridCol w:w="2306"/>
                              <w:gridCol w:w="2306"/>
                            </w:tblGrid>
                            <w:tr w14:paraId="36A04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restart"/>
                                </w:tcPr>
                                <w:p w14:paraId="2DC028F6">
                                  <w:pPr>
                                    <w:adjustRightInd w:val="0"/>
                                    <w:spacing w:line="480" w:lineRule="auto"/>
                                    <w:rPr>
                                      <w:rFonts w:hint="eastAsia" w:ascii="宋体"/>
                                      <w:kern w:val="0"/>
                                      <w:sz w:val="24"/>
                                    </w:rPr>
                                  </w:pPr>
                                  <w:r>
                                    <w:rPr>
                                      <w:rFonts w:hint="eastAsia" w:ascii="宋体"/>
                                      <w:kern w:val="0"/>
                                      <w:sz w:val="24"/>
                                      <w:lang w:val="en-US" w:eastAsia="zh-CN"/>
                                    </w:rPr>
                                    <w:t>核验</w:t>
                                  </w:r>
                                  <w:r>
                                    <w:rPr>
                                      <w:rFonts w:ascii="宋体"/>
                                      <w:kern w:val="0"/>
                                      <w:sz w:val="24"/>
                                    </w:rPr>
                                    <w:t>产品</w:t>
                                  </w:r>
                                </w:p>
                              </w:tc>
                              <w:tc>
                                <w:tcPr>
                                  <w:tcW w:w="6918" w:type="dxa"/>
                                  <w:gridSpan w:val="3"/>
                                </w:tcPr>
                                <w:p w14:paraId="15FB2C87">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42F58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continue"/>
                                </w:tcPr>
                                <w:p w14:paraId="41B3BCD5">
                                  <w:pPr>
                                    <w:adjustRightInd w:val="0"/>
                                    <w:spacing w:line="480" w:lineRule="auto"/>
                                    <w:rPr>
                                      <w:rFonts w:hint="eastAsia" w:ascii="宋体"/>
                                      <w:kern w:val="0"/>
                                      <w:sz w:val="24"/>
                                    </w:rPr>
                                  </w:pPr>
                                </w:p>
                              </w:tc>
                              <w:tc>
                                <w:tcPr>
                                  <w:tcW w:w="6918" w:type="dxa"/>
                                  <w:gridSpan w:val="3"/>
                                </w:tcPr>
                                <w:p w14:paraId="0FB92C08">
                                  <w:pPr>
                                    <w:adjustRightInd w:val="0"/>
                                    <w:spacing w:line="480" w:lineRule="auto"/>
                                    <w:rPr>
                                      <w:rFonts w:hint="eastAsia" w:ascii="宋体"/>
                                      <w:kern w:val="0"/>
                                      <w:sz w:val="24"/>
                                    </w:rPr>
                                  </w:pPr>
                                  <w:r>
                                    <w:rPr>
                                      <w:rFonts w:hint="eastAsia" w:ascii="宋体"/>
                                      <w:kern w:val="0"/>
                                      <w:sz w:val="24"/>
                                    </w:rPr>
                                    <w:t>备案</w:t>
                                  </w:r>
                                  <w:r>
                                    <w:rPr>
                                      <w:rFonts w:ascii="宋体"/>
                                      <w:kern w:val="0"/>
                                      <w:sz w:val="24"/>
                                    </w:rPr>
                                    <w:t>号</w:t>
                                  </w:r>
                                </w:p>
                              </w:tc>
                            </w:tr>
                            <w:tr w14:paraId="51736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2307" w:type="dxa"/>
                                  <w:vMerge w:val="continue"/>
                                </w:tcPr>
                                <w:p w14:paraId="7A9095CC">
                                  <w:pPr>
                                    <w:adjustRightInd w:val="0"/>
                                    <w:spacing w:line="480" w:lineRule="auto"/>
                                    <w:rPr>
                                      <w:rFonts w:ascii="宋体"/>
                                      <w:kern w:val="0"/>
                                      <w:sz w:val="24"/>
                                    </w:rPr>
                                  </w:pPr>
                                </w:p>
                              </w:tc>
                              <w:tc>
                                <w:tcPr>
                                  <w:tcW w:w="6918" w:type="dxa"/>
                                  <w:gridSpan w:val="3"/>
                                </w:tcPr>
                                <w:p w14:paraId="21909F05">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r>
                                    <w:rPr>
                                      <w:rFonts w:hint="eastAsia" w:ascii="宋体"/>
                                      <w:kern w:val="0"/>
                                      <w:sz w:val="24"/>
                                    </w:rPr>
                                    <w:t>/地</w:t>
                                  </w:r>
                                  <w:r>
                                    <w:rPr>
                                      <w:rFonts w:ascii="宋体"/>
                                      <w:kern w:val="0"/>
                                      <w:sz w:val="24"/>
                                    </w:rPr>
                                    <w:t>理坐标</w:t>
                                  </w:r>
                                </w:p>
                              </w:tc>
                            </w:tr>
                            <w:tr w14:paraId="0FC3D1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restart"/>
                                </w:tcPr>
                                <w:p w14:paraId="5B9200C9">
                                  <w:pPr>
                                    <w:adjustRightInd w:val="0"/>
                                    <w:spacing w:line="480" w:lineRule="auto"/>
                                    <w:rPr>
                                      <w:rFonts w:hint="eastAsia" w:ascii="宋体"/>
                                      <w:kern w:val="0"/>
                                      <w:sz w:val="24"/>
                                    </w:rPr>
                                  </w:pPr>
                                  <w:r>
                                    <w:rPr>
                                      <w:rFonts w:hint="eastAsia" w:ascii="宋体"/>
                                      <w:kern w:val="0"/>
                                      <w:sz w:val="24"/>
                                      <w:lang w:val="en-US" w:eastAsia="zh-CN"/>
                                    </w:rPr>
                                    <w:t>核验</w:t>
                                  </w:r>
                                  <w:r>
                                    <w:rPr>
                                      <w:rFonts w:ascii="宋体"/>
                                      <w:kern w:val="0"/>
                                      <w:sz w:val="24"/>
                                    </w:rPr>
                                    <w:t>委托方</w:t>
                                  </w:r>
                                </w:p>
                              </w:tc>
                              <w:tc>
                                <w:tcPr>
                                  <w:tcW w:w="6918" w:type="dxa"/>
                                  <w:gridSpan w:val="3"/>
                                </w:tcPr>
                                <w:p w14:paraId="1CB0FD0B">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572BC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continue"/>
                                </w:tcPr>
                                <w:p w14:paraId="488D5412">
                                  <w:pPr>
                                    <w:adjustRightInd w:val="0"/>
                                    <w:spacing w:line="480" w:lineRule="auto"/>
                                    <w:rPr>
                                      <w:rFonts w:ascii="宋体"/>
                                      <w:kern w:val="0"/>
                                      <w:sz w:val="24"/>
                                    </w:rPr>
                                  </w:pPr>
                                </w:p>
                              </w:tc>
                              <w:tc>
                                <w:tcPr>
                                  <w:tcW w:w="6918" w:type="dxa"/>
                                  <w:gridSpan w:val="3"/>
                                </w:tcPr>
                                <w:p w14:paraId="50BD66E2">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p>
                              </w:tc>
                            </w:tr>
                            <w:tr w14:paraId="7724D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trPr>
                              <w:tc>
                                <w:tcPr>
                                  <w:tcW w:w="9225" w:type="dxa"/>
                                  <w:gridSpan w:val="4"/>
                                </w:tcPr>
                                <w:p w14:paraId="61A77935">
                                  <w:pPr>
                                    <w:adjustRightInd w:val="0"/>
                                    <w:spacing w:line="480" w:lineRule="auto"/>
                                    <w:rPr>
                                      <w:rFonts w:hint="eastAsia" w:ascii="宋体"/>
                                      <w:kern w:val="0"/>
                                      <w:sz w:val="24"/>
                                    </w:rPr>
                                  </w:pPr>
                                  <w:r>
                                    <w:rPr>
                                      <w:rFonts w:hint="eastAsia" w:ascii="宋体"/>
                                      <w:kern w:val="0"/>
                                      <w:sz w:val="24"/>
                                    </w:rPr>
                                    <w:t>适用</w:t>
                                  </w:r>
                                  <w:r>
                                    <w:rPr>
                                      <w:rFonts w:ascii="宋体"/>
                                      <w:kern w:val="0"/>
                                      <w:sz w:val="24"/>
                                    </w:rPr>
                                    <w:t>的方法学及工具</w:t>
                                  </w:r>
                                </w:p>
                              </w:tc>
                            </w:tr>
                            <w:tr w14:paraId="27CF4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0" w:hRule="atLeast"/>
                              </w:trPr>
                              <w:tc>
                                <w:tcPr>
                                  <w:tcW w:w="4613" w:type="dxa"/>
                                  <w:gridSpan w:val="2"/>
                                </w:tcPr>
                                <w:p w14:paraId="4ECEA5A2">
                                  <w:pPr>
                                    <w:adjustRightInd w:val="0"/>
                                    <w:spacing w:line="360" w:lineRule="auto"/>
                                    <w:rPr>
                                      <w:rFonts w:ascii="宋体"/>
                                      <w:kern w:val="0"/>
                                      <w:sz w:val="24"/>
                                    </w:rPr>
                                  </w:pPr>
                                  <w:r>
                                    <w:rPr>
                                      <w:rFonts w:hint="eastAsia" w:ascii="宋体"/>
                                      <w:kern w:val="0"/>
                                      <w:sz w:val="24"/>
                                    </w:rPr>
                                    <w:t>提交</w:t>
                                  </w:r>
                                  <w:r>
                                    <w:rPr>
                                      <w:rFonts w:hint="eastAsia" w:ascii="宋体"/>
                                      <w:kern w:val="0"/>
                                      <w:sz w:val="24"/>
                                      <w:lang w:val="en-US" w:eastAsia="zh-CN"/>
                                    </w:rPr>
                                    <w:t>核验</w:t>
                                  </w:r>
                                  <w:r>
                                    <w:rPr>
                                      <w:rFonts w:hint="eastAsia" w:ascii="宋体"/>
                                      <w:kern w:val="0"/>
                                      <w:sz w:val="24"/>
                                    </w:rPr>
                                    <w:t>的</w:t>
                                  </w:r>
                                  <w:r>
                                    <w:rPr>
                                      <w:rFonts w:ascii="宋体"/>
                                      <w:kern w:val="0"/>
                                      <w:sz w:val="24"/>
                                    </w:rPr>
                                    <w:t>监测报告：</w:t>
                                  </w:r>
                                </w:p>
                                <w:p w14:paraId="3358123B">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7990C959">
                                  <w:pPr>
                                    <w:adjustRightInd w:val="0"/>
                                    <w:spacing w:line="360" w:lineRule="auto"/>
                                    <w:rPr>
                                      <w:rFonts w:hint="eastAsia" w:ascii="宋体"/>
                                      <w:kern w:val="0"/>
                                      <w:sz w:val="24"/>
                                    </w:rPr>
                                  </w:pPr>
                                  <w:r>
                                    <w:rPr>
                                      <w:rFonts w:hint="eastAsia" w:ascii="宋体"/>
                                      <w:kern w:val="0"/>
                                      <w:sz w:val="24"/>
                                    </w:rPr>
                                    <w:t>版</w:t>
                                  </w:r>
                                  <w:r>
                                    <w:rPr>
                                      <w:rFonts w:ascii="宋体"/>
                                      <w:kern w:val="0"/>
                                      <w:sz w:val="24"/>
                                    </w:rPr>
                                    <w:t>本号：</w:t>
                                  </w:r>
                                </w:p>
                              </w:tc>
                              <w:tc>
                                <w:tcPr>
                                  <w:tcW w:w="4612" w:type="dxa"/>
                                  <w:gridSpan w:val="2"/>
                                </w:tcPr>
                                <w:p w14:paraId="279A6B28">
                                  <w:pPr>
                                    <w:adjustRightInd w:val="0"/>
                                    <w:spacing w:line="360" w:lineRule="auto"/>
                                    <w:rPr>
                                      <w:rFonts w:ascii="宋体"/>
                                      <w:kern w:val="0"/>
                                      <w:sz w:val="24"/>
                                    </w:rPr>
                                  </w:pPr>
                                  <w:r>
                                    <w:rPr>
                                      <w:rFonts w:hint="eastAsia" w:ascii="宋体"/>
                                      <w:kern w:val="0"/>
                                      <w:sz w:val="24"/>
                                    </w:rPr>
                                    <w:t>最</w:t>
                                  </w:r>
                                  <w:r>
                                    <w:rPr>
                                      <w:rFonts w:ascii="宋体"/>
                                      <w:kern w:val="0"/>
                                      <w:sz w:val="24"/>
                                    </w:rPr>
                                    <w:t>终版</w:t>
                                  </w:r>
                                  <w:r>
                                    <w:rPr>
                                      <w:rFonts w:hint="eastAsia" w:ascii="宋体"/>
                                      <w:kern w:val="0"/>
                                      <w:sz w:val="24"/>
                                    </w:rPr>
                                    <w:t>监测</w:t>
                                  </w:r>
                                  <w:r>
                                    <w:rPr>
                                      <w:rFonts w:ascii="宋体"/>
                                      <w:kern w:val="0"/>
                                      <w:sz w:val="24"/>
                                    </w:rPr>
                                    <w:t>报告：</w:t>
                                  </w:r>
                                </w:p>
                                <w:p w14:paraId="1D6531F9">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286E6A9C">
                                  <w:pPr>
                                    <w:adjustRightInd w:val="0"/>
                                    <w:spacing w:line="360" w:lineRule="auto"/>
                                    <w:rPr>
                                      <w:rFonts w:hint="eastAsia" w:ascii="宋体"/>
                                      <w:kern w:val="0"/>
                                      <w:sz w:val="24"/>
                                    </w:rPr>
                                  </w:pPr>
                                  <w:r>
                                    <w:rPr>
                                      <w:rFonts w:hint="eastAsia" w:ascii="宋体"/>
                                      <w:kern w:val="0"/>
                                      <w:sz w:val="24"/>
                                    </w:rPr>
                                    <w:t>版本</w:t>
                                  </w:r>
                                  <w:r>
                                    <w:rPr>
                                      <w:rFonts w:ascii="宋体"/>
                                      <w:kern w:val="0"/>
                                      <w:sz w:val="24"/>
                                    </w:rPr>
                                    <w:t>号：</w:t>
                                  </w:r>
                                </w:p>
                              </w:tc>
                            </w:tr>
                            <w:tr w14:paraId="4372C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6" w:hRule="atLeast"/>
                              </w:trPr>
                              <w:tc>
                                <w:tcPr>
                                  <w:tcW w:w="9225" w:type="dxa"/>
                                  <w:gridSpan w:val="4"/>
                                </w:tcPr>
                                <w:p w14:paraId="34418812">
                                  <w:pPr>
                                    <w:adjustRightInd w:val="0"/>
                                    <w:spacing w:line="480" w:lineRule="auto"/>
                                    <w:rPr>
                                      <w:rFonts w:hint="eastAsia" w:ascii="宋体"/>
                                      <w:kern w:val="0"/>
                                      <w:sz w:val="24"/>
                                    </w:rPr>
                                  </w:pPr>
                                  <w:r>
                                    <w:rPr>
                                      <w:rFonts w:hint="eastAsia" w:ascii="宋体"/>
                                      <w:kern w:val="0"/>
                                      <w:sz w:val="24"/>
                                      <w:lang w:val="en-US" w:eastAsia="zh-CN"/>
                                    </w:rPr>
                                    <w:t>核验</w:t>
                                  </w:r>
                                  <w:r>
                                    <w:rPr>
                                      <w:rFonts w:ascii="宋体"/>
                                      <w:kern w:val="0"/>
                                      <w:sz w:val="24"/>
                                    </w:rPr>
                                    <w:t>结论：</w:t>
                                  </w:r>
                                </w:p>
                              </w:tc>
                            </w:tr>
                            <w:tr w14:paraId="1F161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tcPr>
                                <w:p w14:paraId="37A7AFD3">
                                  <w:pPr>
                                    <w:adjustRightInd w:val="0"/>
                                    <w:spacing w:line="480" w:lineRule="auto"/>
                                    <w:rPr>
                                      <w:rFonts w:hint="eastAsia" w:ascii="宋体"/>
                                      <w:kern w:val="0"/>
                                      <w:sz w:val="24"/>
                                    </w:rPr>
                                  </w:pPr>
                                  <w:r>
                                    <w:rPr>
                                      <w:rFonts w:hint="eastAsia" w:ascii="宋体"/>
                                      <w:kern w:val="0"/>
                                      <w:sz w:val="24"/>
                                    </w:rPr>
                                    <w:t>报告</w:t>
                                  </w:r>
                                  <w:r>
                                    <w:rPr>
                                      <w:rFonts w:ascii="宋体"/>
                                      <w:kern w:val="0"/>
                                      <w:sz w:val="24"/>
                                    </w:rPr>
                                    <w:t>完成人</w:t>
                                  </w:r>
                                </w:p>
                              </w:tc>
                              <w:tc>
                                <w:tcPr>
                                  <w:tcW w:w="2306" w:type="dxa"/>
                                </w:tcPr>
                                <w:p w14:paraId="79E915E4">
                                  <w:pPr>
                                    <w:adjustRightInd w:val="0"/>
                                    <w:spacing w:line="480" w:lineRule="auto"/>
                                    <w:rPr>
                                      <w:rFonts w:ascii="宋体"/>
                                      <w:kern w:val="0"/>
                                      <w:sz w:val="24"/>
                                    </w:rPr>
                                  </w:pPr>
                                </w:p>
                              </w:tc>
                              <w:tc>
                                <w:tcPr>
                                  <w:tcW w:w="2306" w:type="dxa"/>
                                </w:tcPr>
                                <w:p w14:paraId="6AA4824F">
                                  <w:pPr>
                                    <w:adjustRightInd w:val="0"/>
                                    <w:spacing w:line="480" w:lineRule="auto"/>
                                    <w:rPr>
                                      <w:rFonts w:hint="eastAsia" w:ascii="宋体"/>
                                      <w:kern w:val="0"/>
                                      <w:sz w:val="24"/>
                                    </w:rPr>
                                  </w:pPr>
                                  <w:r>
                                    <w:rPr>
                                      <w:rFonts w:hint="eastAsia" w:ascii="宋体"/>
                                      <w:kern w:val="0"/>
                                      <w:sz w:val="24"/>
                                    </w:rPr>
                                    <w:t>技术</w:t>
                                  </w:r>
                                  <w:r>
                                    <w:rPr>
                                      <w:rFonts w:ascii="宋体"/>
                                      <w:kern w:val="0"/>
                                      <w:sz w:val="24"/>
                                    </w:rPr>
                                    <w:t>评审人</w:t>
                                  </w:r>
                                </w:p>
                              </w:tc>
                              <w:tc>
                                <w:tcPr>
                                  <w:tcW w:w="2306" w:type="dxa"/>
                                </w:tcPr>
                                <w:p w14:paraId="38B33A2E">
                                  <w:pPr>
                                    <w:adjustRightInd w:val="0"/>
                                    <w:spacing w:line="480" w:lineRule="auto"/>
                                    <w:rPr>
                                      <w:rFonts w:ascii="宋体"/>
                                      <w:kern w:val="0"/>
                                      <w:sz w:val="24"/>
                                    </w:rPr>
                                  </w:pPr>
                                </w:p>
                              </w:tc>
                            </w:tr>
                            <w:tr w14:paraId="54A01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9" w:hRule="atLeast"/>
                              </w:trPr>
                              <w:tc>
                                <w:tcPr>
                                  <w:tcW w:w="9225" w:type="dxa"/>
                                  <w:gridSpan w:val="4"/>
                                </w:tcPr>
                                <w:p w14:paraId="1960B58C">
                                  <w:pPr>
                                    <w:adjustRightInd w:val="0"/>
                                    <w:spacing w:line="480" w:lineRule="auto"/>
                                    <w:rPr>
                                      <w:rFonts w:hint="eastAsia" w:ascii="宋体"/>
                                      <w:kern w:val="0"/>
                                      <w:sz w:val="24"/>
                                    </w:rPr>
                                  </w:pPr>
                                  <w:r>
                                    <w:rPr>
                                      <w:rFonts w:hint="eastAsia" w:ascii="宋体"/>
                                      <w:kern w:val="0"/>
                                      <w:sz w:val="24"/>
                                    </w:rPr>
                                    <w:t>报告</w:t>
                                  </w:r>
                                  <w:r>
                                    <w:rPr>
                                      <w:rFonts w:ascii="宋体"/>
                                      <w:kern w:val="0"/>
                                      <w:sz w:val="24"/>
                                    </w:rPr>
                                    <w:t>发放范围</w:t>
                                  </w:r>
                                </w:p>
                              </w:tc>
                            </w:tr>
                          </w:tbl>
                          <w:p w14:paraId="3E735101"/>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5.05pt;margin-top:0.5pt;height:597.45pt;width:476.85pt;mso-wrap-distance-bottom:3.6pt;mso-wrap-distance-left:9pt;mso-wrap-distance-right:9pt;mso-wrap-distance-top:3.6pt;z-index:251668480;mso-width-relative:page;mso-height-relative:page;" fillcolor="#FFFFFF" filled="t" stroked="t" coordsize="21600,21600" o:gfxdata="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bZdDK9cAAAAJAQAADwAAAAAAAAABACAAAAAiAAAAZHJzL2Rv&#10;d25yZXYueG1sUEsBAhQAFAAAAAgAh07iQLIHfzY7AgAAfAQAAA4AAAAAAAAAAQAgAAAAJgEAAGRy&#10;cy9lMm9Eb2MueG1sUEsFBgAAAAAGAAYAWQEAANMFAAAAAA==&#10;">
                <v:fill on="t" focussize="0,0"/>
                <v:stroke color="#000000" miterlimit="8" joinstyle="miter"/>
                <v:imagedata o:title=""/>
                <o:lock v:ext="edit" aspectratio="f"/>
                <v:textbox>
                  <w:txbxContent>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07"/>
                        <w:gridCol w:w="2306"/>
                        <w:gridCol w:w="2306"/>
                        <w:gridCol w:w="2306"/>
                      </w:tblGrid>
                      <w:tr w14:paraId="36A04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restart"/>
                          </w:tcPr>
                          <w:p w14:paraId="2DC028F6">
                            <w:pPr>
                              <w:adjustRightInd w:val="0"/>
                              <w:spacing w:line="480" w:lineRule="auto"/>
                              <w:rPr>
                                <w:rFonts w:hint="eastAsia" w:ascii="宋体"/>
                                <w:kern w:val="0"/>
                                <w:sz w:val="24"/>
                              </w:rPr>
                            </w:pPr>
                            <w:r>
                              <w:rPr>
                                <w:rFonts w:hint="eastAsia" w:ascii="宋体"/>
                                <w:kern w:val="0"/>
                                <w:sz w:val="24"/>
                                <w:lang w:val="en-US" w:eastAsia="zh-CN"/>
                              </w:rPr>
                              <w:t>核验</w:t>
                            </w:r>
                            <w:r>
                              <w:rPr>
                                <w:rFonts w:ascii="宋体"/>
                                <w:kern w:val="0"/>
                                <w:sz w:val="24"/>
                              </w:rPr>
                              <w:t>产品</w:t>
                            </w:r>
                          </w:p>
                        </w:tc>
                        <w:tc>
                          <w:tcPr>
                            <w:tcW w:w="6918" w:type="dxa"/>
                            <w:gridSpan w:val="3"/>
                          </w:tcPr>
                          <w:p w14:paraId="15FB2C87">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42F58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continue"/>
                          </w:tcPr>
                          <w:p w14:paraId="41B3BCD5">
                            <w:pPr>
                              <w:adjustRightInd w:val="0"/>
                              <w:spacing w:line="480" w:lineRule="auto"/>
                              <w:rPr>
                                <w:rFonts w:hint="eastAsia" w:ascii="宋体"/>
                                <w:kern w:val="0"/>
                                <w:sz w:val="24"/>
                              </w:rPr>
                            </w:pPr>
                          </w:p>
                        </w:tc>
                        <w:tc>
                          <w:tcPr>
                            <w:tcW w:w="6918" w:type="dxa"/>
                            <w:gridSpan w:val="3"/>
                          </w:tcPr>
                          <w:p w14:paraId="0FB92C08">
                            <w:pPr>
                              <w:adjustRightInd w:val="0"/>
                              <w:spacing w:line="480" w:lineRule="auto"/>
                              <w:rPr>
                                <w:rFonts w:hint="eastAsia" w:ascii="宋体"/>
                                <w:kern w:val="0"/>
                                <w:sz w:val="24"/>
                              </w:rPr>
                            </w:pPr>
                            <w:r>
                              <w:rPr>
                                <w:rFonts w:hint="eastAsia" w:ascii="宋体"/>
                                <w:kern w:val="0"/>
                                <w:sz w:val="24"/>
                              </w:rPr>
                              <w:t>备案</w:t>
                            </w:r>
                            <w:r>
                              <w:rPr>
                                <w:rFonts w:ascii="宋体"/>
                                <w:kern w:val="0"/>
                                <w:sz w:val="24"/>
                              </w:rPr>
                              <w:t>号</w:t>
                            </w:r>
                          </w:p>
                        </w:tc>
                      </w:tr>
                      <w:tr w14:paraId="51736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2307" w:type="dxa"/>
                            <w:vMerge w:val="continue"/>
                          </w:tcPr>
                          <w:p w14:paraId="7A9095CC">
                            <w:pPr>
                              <w:adjustRightInd w:val="0"/>
                              <w:spacing w:line="480" w:lineRule="auto"/>
                              <w:rPr>
                                <w:rFonts w:ascii="宋体"/>
                                <w:kern w:val="0"/>
                                <w:sz w:val="24"/>
                              </w:rPr>
                            </w:pPr>
                          </w:p>
                        </w:tc>
                        <w:tc>
                          <w:tcPr>
                            <w:tcW w:w="6918" w:type="dxa"/>
                            <w:gridSpan w:val="3"/>
                          </w:tcPr>
                          <w:p w14:paraId="21909F05">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r>
                              <w:rPr>
                                <w:rFonts w:hint="eastAsia" w:ascii="宋体"/>
                                <w:kern w:val="0"/>
                                <w:sz w:val="24"/>
                              </w:rPr>
                              <w:t>/地</w:t>
                            </w:r>
                            <w:r>
                              <w:rPr>
                                <w:rFonts w:ascii="宋体"/>
                                <w:kern w:val="0"/>
                                <w:sz w:val="24"/>
                              </w:rPr>
                              <w:t>理坐标</w:t>
                            </w:r>
                          </w:p>
                        </w:tc>
                      </w:tr>
                      <w:tr w14:paraId="0FC3D1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restart"/>
                          </w:tcPr>
                          <w:p w14:paraId="5B9200C9">
                            <w:pPr>
                              <w:adjustRightInd w:val="0"/>
                              <w:spacing w:line="480" w:lineRule="auto"/>
                              <w:rPr>
                                <w:rFonts w:hint="eastAsia" w:ascii="宋体"/>
                                <w:kern w:val="0"/>
                                <w:sz w:val="24"/>
                              </w:rPr>
                            </w:pPr>
                            <w:r>
                              <w:rPr>
                                <w:rFonts w:hint="eastAsia" w:ascii="宋体"/>
                                <w:kern w:val="0"/>
                                <w:sz w:val="24"/>
                                <w:lang w:val="en-US" w:eastAsia="zh-CN"/>
                              </w:rPr>
                              <w:t>核验</w:t>
                            </w:r>
                            <w:r>
                              <w:rPr>
                                <w:rFonts w:ascii="宋体"/>
                                <w:kern w:val="0"/>
                                <w:sz w:val="24"/>
                              </w:rPr>
                              <w:t>委托方</w:t>
                            </w:r>
                          </w:p>
                        </w:tc>
                        <w:tc>
                          <w:tcPr>
                            <w:tcW w:w="6918" w:type="dxa"/>
                            <w:gridSpan w:val="3"/>
                          </w:tcPr>
                          <w:p w14:paraId="1CB0FD0B">
                            <w:pPr>
                              <w:adjustRightInd w:val="0"/>
                              <w:spacing w:line="480" w:lineRule="auto"/>
                              <w:rPr>
                                <w:rFonts w:hint="eastAsia" w:ascii="宋体"/>
                                <w:kern w:val="0"/>
                                <w:sz w:val="24"/>
                              </w:rPr>
                            </w:pPr>
                            <w:r>
                              <w:rPr>
                                <w:rFonts w:hint="eastAsia" w:ascii="宋体"/>
                                <w:kern w:val="0"/>
                                <w:sz w:val="24"/>
                              </w:rPr>
                              <w:t>名</w:t>
                            </w:r>
                            <w:r>
                              <w:rPr>
                                <w:rFonts w:ascii="宋体"/>
                                <w:kern w:val="0"/>
                                <w:sz w:val="24"/>
                              </w:rPr>
                              <w:t>称</w:t>
                            </w:r>
                          </w:p>
                        </w:tc>
                      </w:tr>
                      <w:tr w14:paraId="572BC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vMerge w:val="continue"/>
                          </w:tcPr>
                          <w:p w14:paraId="488D5412">
                            <w:pPr>
                              <w:adjustRightInd w:val="0"/>
                              <w:spacing w:line="480" w:lineRule="auto"/>
                              <w:rPr>
                                <w:rFonts w:ascii="宋体"/>
                                <w:kern w:val="0"/>
                                <w:sz w:val="24"/>
                              </w:rPr>
                            </w:pPr>
                          </w:p>
                        </w:tc>
                        <w:tc>
                          <w:tcPr>
                            <w:tcW w:w="6918" w:type="dxa"/>
                            <w:gridSpan w:val="3"/>
                          </w:tcPr>
                          <w:p w14:paraId="50BD66E2">
                            <w:pPr>
                              <w:adjustRightInd w:val="0"/>
                              <w:spacing w:line="480" w:lineRule="auto"/>
                              <w:rPr>
                                <w:rFonts w:hint="eastAsia" w:ascii="宋体"/>
                                <w:kern w:val="0"/>
                                <w:sz w:val="24"/>
                              </w:rPr>
                            </w:pPr>
                            <w:r>
                              <w:rPr>
                                <w:rFonts w:hint="eastAsia" w:ascii="宋体"/>
                                <w:kern w:val="0"/>
                                <w:sz w:val="24"/>
                              </w:rPr>
                              <w:t>地</w:t>
                            </w:r>
                            <w:r>
                              <w:rPr>
                                <w:rFonts w:ascii="宋体"/>
                                <w:kern w:val="0"/>
                                <w:sz w:val="24"/>
                              </w:rPr>
                              <w:t>址</w:t>
                            </w:r>
                          </w:p>
                        </w:tc>
                      </w:tr>
                      <w:tr w14:paraId="7724D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trPr>
                        <w:tc>
                          <w:tcPr>
                            <w:tcW w:w="9225" w:type="dxa"/>
                            <w:gridSpan w:val="4"/>
                          </w:tcPr>
                          <w:p w14:paraId="61A77935">
                            <w:pPr>
                              <w:adjustRightInd w:val="0"/>
                              <w:spacing w:line="480" w:lineRule="auto"/>
                              <w:rPr>
                                <w:rFonts w:hint="eastAsia" w:ascii="宋体"/>
                                <w:kern w:val="0"/>
                                <w:sz w:val="24"/>
                              </w:rPr>
                            </w:pPr>
                            <w:r>
                              <w:rPr>
                                <w:rFonts w:hint="eastAsia" w:ascii="宋体"/>
                                <w:kern w:val="0"/>
                                <w:sz w:val="24"/>
                              </w:rPr>
                              <w:t>适用</w:t>
                            </w:r>
                            <w:r>
                              <w:rPr>
                                <w:rFonts w:ascii="宋体"/>
                                <w:kern w:val="0"/>
                                <w:sz w:val="24"/>
                              </w:rPr>
                              <w:t>的方法学及工具</w:t>
                            </w:r>
                          </w:p>
                        </w:tc>
                      </w:tr>
                      <w:tr w14:paraId="27CF4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0" w:hRule="atLeast"/>
                        </w:trPr>
                        <w:tc>
                          <w:tcPr>
                            <w:tcW w:w="4613" w:type="dxa"/>
                            <w:gridSpan w:val="2"/>
                          </w:tcPr>
                          <w:p w14:paraId="4ECEA5A2">
                            <w:pPr>
                              <w:adjustRightInd w:val="0"/>
                              <w:spacing w:line="360" w:lineRule="auto"/>
                              <w:rPr>
                                <w:rFonts w:ascii="宋体"/>
                                <w:kern w:val="0"/>
                                <w:sz w:val="24"/>
                              </w:rPr>
                            </w:pPr>
                            <w:r>
                              <w:rPr>
                                <w:rFonts w:hint="eastAsia" w:ascii="宋体"/>
                                <w:kern w:val="0"/>
                                <w:sz w:val="24"/>
                              </w:rPr>
                              <w:t>提交</w:t>
                            </w:r>
                            <w:r>
                              <w:rPr>
                                <w:rFonts w:hint="eastAsia" w:ascii="宋体"/>
                                <w:kern w:val="0"/>
                                <w:sz w:val="24"/>
                                <w:lang w:val="en-US" w:eastAsia="zh-CN"/>
                              </w:rPr>
                              <w:t>核验</w:t>
                            </w:r>
                            <w:r>
                              <w:rPr>
                                <w:rFonts w:hint="eastAsia" w:ascii="宋体"/>
                                <w:kern w:val="0"/>
                                <w:sz w:val="24"/>
                              </w:rPr>
                              <w:t>的</w:t>
                            </w:r>
                            <w:r>
                              <w:rPr>
                                <w:rFonts w:ascii="宋体"/>
                                <w:kern w:val="0"/>
                                <w:sz w:val="24"/>
                              </w:rPr>
                              <w:t>监测报告：</w:t>
                            </w:r>
                          </w:p>
                          <w:p w14:paraId="3358123B">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7990C959">
                            <w:pPr>
                              <w:adjustRightInd w:val="0"/>
                              <w:spacing w:line="360" w:lineRule="auto"/>
                              <w:rPr>
                                <w:rFonts w:hint="eastAsia" w:ascii="宋体"/>
                                <w:kern w:val="0"/>
                                <w:sz w:val="24"/>
                              </w:rPr>
                            </w:pPr>
                            <w:r>
                              <w:rPr>
                                <w:rFonts w:hint="eastAsia" w:ascii="宋体"/>
                                <w:kern w:val="0"/>
                                <w:sz w:val="24"/>
                              </w:rPr>
                              <w:t>版</w:t>
                            </w:r>
                            <w:r>
                              <w:rPr>
                                <w:rFonts w:ascii="宋体"/>
                                <w:kern w:val="0"/>
                                <w:sz w:val="24"/>
                              </w:rPr>
                              <w:t>本号：</w:t>
                            </w:r>
                          </w:p>
                        </w:tc>
                        <w:tc>
                          <w:tcPr>
                            <w:tcW w:w="4612" w:type="dxa"/>
                            <w:gridSpan w:val="2"/>
                          </w:tcPr>
                          <w:p w14:paraId="279A6B28">
                            <w:pPr>
                              <w:adjustRightInd w:val="0"/>
                              <w:spacing w:line="360" w:lineRule="auto"/>
                              <w:rPr>
                                <w:rFonts w:ascii="宋体"/>
                                <w:kern w:val="0"/>
                                <w:sz w:val="24"/>
                              </w:rPr>
                            </w:pPr>
                            <w:r>
                              <w:rPr>
                                <w:rFonts w:hint="eastAsia" w:ascii="宋体"/>
                                <w:kern w:val="0"/>
                                <w:sz w:val="24"/>
                              </w:rPr>
                              <w:t>最</w:t>
                            </w:r>
                            <w:r>
                              <w:rPr>
                                <w:rFonts w:ascii="宋体"/>
                                <w:kern w:val="0"/>
                                <w:sz w:val="24"/>
                              </w:rPr>
                              <w:t>终版</w:t>
                            </w:r>
                            <w:r>
                              <w:rPr>
                                <w:rFonts w:hint="eastAsia" w:ascii="宋体"/>
                                <w:kern w:val="0"/>
                                <w:sz w:val="24"/>
                              </w:rPr>
                              <w:t>监测</w:t>
                            </w:r>
                            <w:r>
                              <w:rPr>
                                <w:rFonts w:ascii="宋体"/>
                                <w:kern w:val="0"/>
                                <w:sz w:val="24"/>
                              </w:rPr>
                              <w:t>报告：</w:t>
                            </w:r>
                          </w:p>
                          <w:p w14:paraId="1D6531F9">
                            <w:pPr>
                              <w:adjustRightInd w:val="0"/>
                              <w:spacing w:line="360" w:lineRule="auto"/>
                              <w:rPr>
                                <w:rFonts w:ascii="宋体"/>
                                <w:kern w:val="0"/>
                                <w:sz w:val="24"/>
                              </w:rPr>
                            </w:pPr>
                            <w:r>
                              <w:rPr>
                                <w:rFonts w:hint="eastAsia" w:ascii="宋体"/>
                                <w:kern w:val="0"/>
                                <w:sz w:val="24"/>
                              </w:rPr>
                              <w:t>日 期</w:t>
                            </w:r>
                            <w:r>
                              <w:rPr>
                                <w:rFonts w:ascii="宋体"/>
                                <w:kern w:val="0"/>
                                <w:sz w:val="24"/>
                              </w:rPr>
                              <w:t>：</w:t>
                            </w:r>
                          </w:p>
                          <w:p w14:paraId="286E6A9C">
                            <w:pPr>
                              <w:adjustRightInd w:val="0"/>
                              <w:spacing w:line="360" w:lineRule="auto"/>
                              <w:rPr>
                                <w:rFonts w:hint="eastAsia" w:ascii="宋体"/>
                                <w:kern w:val="0"/>
                                <w:sz w:val="24"/>
                              </w:rPr>
                            </w:pPr>
                            <w:r>
                              <w:rPr>
                                <w:rFonts w:hint="eastAsia" w:ascii="宋体"/>
                                <w:kern w:val="0"/>
                                <w:sz w:val="24"/>
                              </w:rPr>
                              <w:t>版本</w:t>
                            </w:r>
                            <w:r>
                              <w:rPr>
                                <w:rFonts w:ascii="宋体"/>
                                <w:kern w:val="0"/>
                                <w:sz w:val="24"/>
                              </w:rPr>
                              <w:t>号：</w:t>
                            </w:r>
                          </w:p>
                        </w:tc>
                      </w:tr>
                      <w:tr w14:paraId="4372C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6" w:hRule="atLeast"/>
                        </w:trPr>
                        <w:tc>
                          <w:tcPr>
                            <w:tcW w:w="9225" w:type="dxa"/>
                            <w:gridSpan w:val="4"/>
                          </w:tcPr>
                          <w:p w14:paraId="34418812">
                            <w:pPr>
                              <w:adjustRightInd w:val="0"/>
                              <w:spacing w:line="480" w:lineRule="auto"/>
                              <w:rPr>
                                <w:rFonts w:hint="eastAsia" w:ascii="宋体"/>
                                <w:kern w:val="0"/>
                                <w:sz w:val="24"/>
                              </w:rPr>
                            </w:pPr>
                            <w:r>
                              <w:rPr>
                                <w:rFonts w:hint="eastAsia" w:ascii="宋体"/>
                                <w:kern w:val="0"/>
                                <w:sz w:val="24"/>
                                <w:lang w:val="en-US" w:eastAsia="zh-CN"/>
                              </w:rPr>
                              <w:t>核验</w:t>
                            </w:r>
                            <w:r>
                              <w:rPr>
                                <w:rFonts w:ascii="宋体"/>
                                <w:kern w:val="0"/>
                                <w:sz w:val="24"/>
                              </w:rPr>
                              <w:t>结论：</w:t>
                            </w:r>
                          </w:p>
                        </w:tc>
                      </w:tr>
                      <w:tr w14:paraId="1F161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7" w:type="dxa"/>
                          </w:tcPr>
                          <w:p w14:paraId="37A7AFD3">
                            <w:pPr>
                              <w:adjustRightInd w:val="0"/>
                              <w:spacing w:line="480" w:lineRule="auto"/>
                              <w:rPr>
                                <w:rFonts w:hint="eastAsia" w:ascii="宋体"/>
                                <w:kern w:val="0"/>
                                <w:sz w:val="24"/>
                              </w:rPr>
                            </w:pPr>
                            <w:r>
                              <w:rPr>
                                <w:rFonts w:hint="eastAsia" w:ascii="宋体"/>
                                <w:kern w:val="0"/>
                                <w:sz w:val="24"/>
                              </w:rPr>
                              <w:t>报告</w:t>
                            </w:r>
                            <w:r>
                              <w:rPr>
                                <w:rFonts w:ascii="宋体"/>
                                <w:kern w:val="0"/>
                                <w:sz w:val="24"/>
                              </w:rPr>
                              <w:t>完成人</w:t>
                            </w:r>
                          </w:p>
                        </w:tc>
                        <w:tc>
                          <w:tcPr>
                            <w:tcW w:w="2306" w:type="dxa"/>
                          </w:tcPr>
                          <w:p w14:paraId="79E915E4">
                            <w:pPr>
                              <w:adjustRightInd w:val="0"/>
                              <w:spacing w:line="480" w:lineRule="auto"/>
                              <w:rPr>
                                <w:rFonts w:ascii="宋体"/>
                                <w:kern w:val="0"/>
                                <w:sz w:val="24"/>
                              </w:rPr>
                            </w:pPr>
                          </w:p>
                        </w:tc>
                        <w:tc>
                          <w:tcPr>
                            <w:tcW w:w="2306" w:type="dxa"/>
                          </w:tcPr>
                          <w:p w14:paraId="6AA4824F">
                            <w:pPr>
                              <w:adjustRightInd w:val="0"/>
                              <w:spacing w:line="480" w:lineRule="auto"/>
                              <w:rPr>
                                <w:rFonts w:hint="eastAsia" w:ascii="宋体"/>
                                <w:kern w:val="0"/>
                                <w:sz w:val="24"/>
                              </w:rPr>
                            </w:pPr>
                            <w:r>
                              <w:rPr>
                                <w:rFonts w:hint="eastAsia" w:ascii="宋体"/>
                                <w:kern w:val="0"/>
                                <w:sz w:val="24"/>
                              </w:rPr>
                              <w:t>技术</w:t>
                            </w:r>
                            <w:r>
                              <w:rPr>
                                <w:rFonts w:ascii="宋体"/>
                                <w:kern w:val="0"/>
                                <w:sz w:val="24"/>
                              </w:rPr>
                              <w:t>评审人</w:t>
                            </w:r>
                          </w:p>
                        </w:tc>
                        <w:tc>
                          <w:tcPr>
                            <w:tcW w:w="2306" w:type="dxa"/>
                          </w:tcPr>
                          <w:p w14:paraId="38B33A2E">
                            <w:pPr>
                              <w:adjustRightInd w:val="0"/>
                              <w:spacing w:line="480" w:lineRule="auto"/>
                              <w:rPr>
                                <w:rFonts w:ascii="宋体"/>
                                <w:kern w:val="0"/>
                                <w:sz w:val="24"/>
                              </w:rPr>
                            </w:pPr>
                          </w:p>
                        </w:tc>
                      </w:tr>
                      <w:tr w14:paraId="54A01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9" w:hRule="atLeast"/>
                        </w:trPr>
                        <w:tc>
                          <w:tcPr>
                            <w:tcW w:w="9225" w:type="dxa"/>
                            <w:gridSpan w:val="4"/>
                          </w:tcPr>
                          <w:p w14:paraId="1960B58C">
                            <w:pPr>
                              <w:adjustRightInd w:val="0"/>
                              <w:spacing w:line="480" w:lineRule="auto"/>
                              <w:rPr>
                                <w:rFonts w:hint="eastAsia" w:ascii="宋体"/>
                                <w:kern w:val="0"/>
                                <w:sz w:val="24"/>
                              </w:rPr>
                            </w:pPr>
                            <w:r>
                              <w:rPr>
                                <w:rFonts w:hint="eastAsia" w:ascii="宋体"/>
                                <w:kern w:val="0"/>
                                <w:sz w:val="24"/>
                              </w:rPr>
                              <w:t>报告</w:t>
                            </w:r>
                            <w:r>
                              <w:rPr>
                                <w:rFonts w:ascii="宋体"/>
                                <w:kern w:val="0"/>
                                <w:sz w:val="24"/>
                              </w:rPr>
                              <w:t>发放范围</w:t>
                            </w:r>
                          </w:p>
                        </w:tc>
                      </w:tr>
                    </w:tbl>
                    <w:p w14:paraId="3E735101"/>
                  </w:txbxContent>
                </v:textbox>
                <w10:wrap type="square"/>
              </v:shape>
            </w:pict>
          </mc:Fallback>
        </mc:AlternateContent>
      </w:r>
      <w:r>
        <w:rPr>
          <w:rFonts w:hint="default" w:ascii="Times New Roman" w:hAnsi="Times New Roman" w:cs="Times New Roman"/>
        </w:rPr>
        <w:t>B.1 林草碳汇产品</w:t>
      </w:r>
      <w:r>
        <w:rPr>
          <w:rFonts w:hint="eastAsia" w:cs="Times New Roman"/>
          <w:lang w:val="en-US" w:eastAsia="zh-CN"/>
        </w:rPr>
        <w:t>碳</w:t>
      </w:r>
      <w:r>
        <w:rPr>
          <w:rFonts w:hint="default" w:ascii="Times New Roman" w:hAnsi="Times New Roman" w:cs="Times New Roman"/>
        </w:rPr>
        <w:t>汇量（减排量）</w:t>
      </w:r>
      <w:r>
        <w:rPr>
          <w:rFonts w:hint="eastAsia" w:cs="Times New Roman"/>
          <w:lang w:val="en-US" w:eastAsia="zh-CN"/>
        </w:rPr>
        <w:t>核验</w:t>
      </w:r>
      <w:r>
        <w:rPr>
          <w:rFonts w:hint="default" w:ascii="Times New Roman" w:hAnsi="Times New Roman" w:cs="Times New Roman"/>
        </w:rPr>
        <w:t>报告格式</w:t>
      </w:r>
      <w:r>
        <w:rPr>
          <w:rFonts w:hint="default" w:ascii="Times New Roman" w:hAnsi="Times New Roman" w:cs="Times New Roman"/>
          <w:b w:val="0"/>
          <w:bCs/>
        </w:rPr>
        <w:t>（续）</w:t>
      </w:r>
      <w:r>
        <w:rPr>
          <w:rFonts w:hint="default" w:ascii="Times New Roman" w:hAnsi="Times New Roman" w:cs="Times New Roman"/>
        </w:rPr>
        <w:br w:type="page"/>
      </w:r>
    </w:p>
    <w:bookmarkEnd w:id="11"/>
    <w:p w14:paraId="2C9DA9D2">
      <w:pPr>
        <w:rPr>
          <w:rFonts w:hint="default" w:ascii="Times New Roman" w:hAnsi="Times New Roman" w:cs="Times New Roman"/>
        </w:rPr>
      </w:pPr>
    </w:p>
    <w:p w14:paraId="1F9EBB1D">
      <w:pPr>
        <w:jc w:val="center"/>
        <w:rPr>
          <w:rFonts w:hint="default" w:ascii="Times New Roman" w:hAnsi="Times New Roman" w:cs="Times New Roman"/>
        </w:rPr>
      </w:pPr>
      <w:r>
        <w:rPr>
          <w:rFonts w:hint="default" w:ascii="Times New Roman" w:hAnsi="Times New Roman" w:cs="Times New Roman"/>
        </w:rPr>
        <w:drawing>
          <wp:inline distT="0" distB="0" distL="0" distR="0">
            <wp:extent cx="1943100" cy="15875"/>
            <wp:effectExtent l="0" t="0" r="0" b="0"/>
            <wp:docPr id="6" name="IM 10"/>
            <wp:cNvGraphicFramePr/>
            <a:graphic xmlns:a="http://schemas.openxmlformats.org/drawingml/2006/main">
              <a:graphicData uri="http://schemas.openxmlformats.org/drawingml/2006/picture">
                <pic:pic xmlns:pic="http://schemas.openxmlformats.org/drawingml/2006/picture">
                  <pic:nvPicPr>
                    <pic:cNvPr id="6" name="IM 10"/>
                    <pic:cNvPicPr/>
                  </pic:nvPicPr>
                  <pic:blipFill>
                    <a:blip r:embed="rId10"/>
                    <a:stretch>
                      <a:fillRect/>
                    </a:stretch>
                  </pic:blipFill>
                  <pic:spPr>
                    <a:xfrm>
                      <a:off x="0" y="0"/>
                      <a:ext cx="1943100" cy="15875"/>
                    </a:xfrm>
                    <a:prstGeom prst="rect">
                      <a:avLst/>
                    </a:prstGeom>
                  </pic:spPr>
                </pic:pic>
              </a:graphicData>
            </a:graphic>
          </wp:inline>
        </w:drawing>
      </w:r>
    </w:p>
    <w:p w14:paraId="1386E49F">
      <w:pPr>
        <w:jc w:val="center"/>
        <w:rPr>
          <w:rFonts w:hint="default" w:ascii="Times New Roman" w:hAnsi="Times New Roman" w:cs="Times New Roman"/>
        </w:rPr>
      </w:pPr>
    </w:p>
    <w:p w14:paraId="319A5DE5">
      <w:pPr>
        <w:rPr>
          <w:rFonts w:hint="default" w:ascii="Times New Roman" w:hAnsi="Times New Roman" w:cs="Times New Roman"/>
        </w:rPr>
      </w:pPr>
    </w:p>
    <w:p w14:paraId="1C887A40">
      <w:pPr>
        <w:rPr>
          <w:rFonts w:hint="default" w:ascii="Times New Roman" w:hAnsi="Times New Roman" w:cs="Times New Roman"/>
        </w:rPr>
      </w:pPr>
    </w:p>
    <w:p w14:paraId="5FB4CB4B">
      <w:pPr>
        <w:rPr>
          <w:rFonts w:hint="default" w:ascii="Times New Roman" w:hAnsi="Times New Roman" w:cs="Times New Roman"/>
        </w:rPr>
      </w:pPr>
    </w:p>
    <w:p w14:paraId="5BCFE45E">
      <w:pPr>
        <w:rPr>
          <w:rFonts w:hint="default" w:ascii="Times New Roman" w:hAnsi="Times New Roman" w:cs="Times New Roman"/>
        </w:rPr>
      </w:pPr>
    </w:p>
    <w:p w14:paraId="5BA7E7D1">
      <w:pPr>
        <w:rPr>
          <w:rFonts w:hint="default" w:ascii="Times New Roman" w:hAnsi="Times New Roman" w:cs="Times New Roman"/>
        </w:rPr>
      </w:pPr>
    </w:p>
    <w:sectPr>
      <w:footerReference r:id="rId7" w:type="default"/>
      <w:footerReference r:id="rId8" w:type="even"/>
      <w:pgSz w:w="12240" w:h="15840"/>
      <w:pgMar w:top="1600" w:right="1160" w:bottom="1240" w:left="1360" w:header="1375" w:footer="1051" w:gutter="0"/>
      <w:pgNumType w:fmt="decimal" w:start="1"/>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D6E8E">
    <w:pPr>
      <w:pStyle w:val="18"/>
      <w:ind w:firstLine="270" w:firstLineChars="150"/>
      <w:jc w:val="left"/>
      <w:rPr>
        <w:rFonts w:ascii="宋体"/>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56B89C1">
                          <w:pPr>
                            <w:pStyle w:val="18"/>
                            <w:ind w:firstLine="270" w:firstLineChars="15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56B89C1">
                    <w:pPr>
                      <w:pStyle w:val="18"/>
                      <w:ind w:firstLine="270" w:firstLineChars="15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0A677">
    <w:pPr>
      <w:pStyle w:val="5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615F7">
    <w:pPr>
      <w:pStyle w:val="55"/>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B4F6C24">
                          <w:pPr>
                            <w:pStyle w:val="55"/>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OIvoyAgAAYw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044i+jICAABjBAAADgAAAAAAAAABACAAAAAfAQAAZHJzL2Uyb0RvYy54bWxQSwUG&#10;AAAAAAYABgBZAQAAwwUAAAAA&#10;">
              <v:fill on="f" focussize="0,0"/>
              <v:stroke on="f" weight="0.5pt"/>
              <v:imagedata o:title=""/>
              <o:lock v:ext="edit" aspectratio="f"/>
              <v:textbox inset="0mm,0mm,0mm,0mm" style="mso-fit-shape-to-text:t;">
                <w:txbxContent>
                  <w:p w14:paraId="5B4F6C24">
                    <w:pPr>
                      <w:pStyle w:val="55"/>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BE592">
    <w:pPr>
      <w:pStyle w:val="18"/>
      <w:ind w:firstLine="270" w:firstLineChars="150"/>
      <w:jc w:val="left"/>
      <w:rPr>
        <w:rFonts w:ascii="宋体"/>
      </w:rPr>
    </w:pPr>
    <w:r>
      <mc:AlternateContent>
        <mc:Choice Requires="wps">
          <w:drawing>
            <wp:anchor distT="0" distB="0" distL="114300" distR="114300" simplePos="0" relativeHeight="251661312" behindDoc="0" locked="0" layoutInCell="1" allowOverlap="1">
              <wp:simplePos x="0" y="0"/>
              <wp:positionH relativeFrom="margin">
                <wp:posOffset>2540</wp:posOffset>
              </wp:positionH>
              <wp:positionV relativeFrom="paragraph">
                <wp:posOffset>-6350</wp:posOffset>
              </wp:positionV>
              <wp:extent cx="362585" cy="147955"/>
              <wp:effectExtent l="0" t="0" r="0" b="0"/>
              <wp:wrapNone/>
              <wp:docPr id="9" name="文本框 9"/>
              <wp:cNvGraphicFramePr/>
              <a:graphic xmlns:a="http://schemas.openxmlformats.org/drawingml/2006/main">
                <a:graphicData uri="http://schemas.microsoft.com/office/word/2010/wordprocessingShape">
                  <wps:wsp>
                    <wps:cNvSpPr txBox="1"/>
                    <wps:spPr>
                      <a:xfrm>
                        <a:off x="0" y="0"/>
                        <a:ext cx="362585" cy="147955"/>
                      </a:xfrm>
                      <a:prstGeom prst="rect">
                        <a:avLst/>
                      </a:prstGeom>
                      <a:noFill/>
                      <a:ln w="6350">
                        <a:noFill/>
                      </a:ln>
                    </wps:spPr>
                    <wps:txbx>
                      <w:txbxContent>
                        <w:p w14:paraId="40EB73BE">
                          <w:pPr>
                            <w:pStyle w:val="18"/>
                            <w:ind w:firstLine="270" w:firstLineChars="150"/>
                            <w:jc w:val="both"/>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14</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0.2pt;margin-top:-0.5pt;height:11.65pt;width:28.55pt;mso-position-horizontal-relative:margin;mso-wrap-style:none;z-index:251661312;mso-width-relative:page;mso-height-relative:page;" filled="f" stroked="f" coordsize="21600,21600" o:gfxdata="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pvdItQAAAAFAQAADwAAAAAAAAABACAAAAAiAAAAZHJzL2Rvd25yZXYueG1sUEsB&#10;AhQAFAAAAAgAh07iQK0uubwyAgAAUwQAAA4AAAAAAAAAAQAgAAAAIwEAAGRycy9lMm9Eb2MueG1s&#10;UEsFBgAAAAAGAAYAWQEAAMcFAAAAAA==&#10;">
              <v:fill on="f" focussize="0,0"/>
              <v:stroke on="f" weight="0.5pt"/>
              <v:imagedata o:title=""/>
              <o:lock v:ext="edit" aspectratio="f"/>
              <v:textbox inset="0mm,0mm,0mm,0mm" style="mso-fit-shape-to-text:t;">
                <w:txbxContent>
                  <w:p w14:paraId="40EB73BE">
                    <w:pPr>
                      <w:pStyle w:val="18"/>
                      <w:ind w:firstLine="270" w:firstLineChars="150"/>
                      <w:jc w:val="both"/>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14</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D897">
    <w:pPr>
      <w:pStyle w:val="56"/>
      <w:ind w:right="420"/>
      <w:jc w:val="both"/>
    </w:pPr>
    <w:r>
      <w:t>T/HLJSLXH020-2023</w:t>
    </w:r>
  </w:p>
  <w:p w14:paraId="58BFAA43">
    <w:pPr>
      <w:pStyle w:val="1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8C833">
    <w:pPr>
      <w:pStyle w:val="56"/>
    </w:pPr>
    <w:r>
      <w:t>T/HLJSLXH020-2023</w:t>
    </w:r>
  </w:p>
  <w:p w14:paraId="14860A86">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70"/>
      <w:suff w:val="nothing"/>
      <w:lvlText w:val="注%1："/>
      <w:lvlJc w:val="left"/>
      <w:pPr>
        <w:ind w:left="811" w:hanging="448"/>
      </w:pPr>
      <w:rPr>
        <w:rFonts w:hint="eastAsia" w:ascii="黑体" w:eastAsia="黑体" w:cs="Times New Roman"/>
        <w:b w:val="0"/>
        <w:i w:val="0"/>
        <w:sz w:val="18"/>
      </w:rPr>
    </w:lvl>
    <w:lvl w:ilvl="1" w:tentative="0">
      <w:start w:val="1"/>
      <w:numFmt w:val="lowerLetter"/>
      <w:lvlText w:val="%2)"/>
      <w:lvlJc w:val="left"/>
      <w:pPr>
        <w:tabs>
          <w:tab w:val="left" w:pos="0"/>
        </w:tabs>
        <w:ind w:left="992" w:hanging="629"/>
      </w:pPr>
      <w:rPr>
        <w:rFonts w:hint="eastAsia" w:cs="Times New Roman"/>
      </w:rPr>
    </w:lvl>
    <w:lvl w:ilvl="2" w:tentative="0">
      <w:start w:val="1"/>
      <w:numFmt w:val="lowerRoman"/>
      <w:lvlText w:val="%3."/>
      <w:lvlJc w:val="right"/>
      <w:pPr>
        <w:tabs>
          <w:tab w:val="left" w:pos="0"/>
        </w:tabs>
        <w:ind w:left="992" w:hanging="629"/>
      </w:pPr>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1">
    <w:nsid w:val="093C6778"/>
    <w:multiLevelType w:val="multilevel"/>
    <w:tmpl w:val="093C6778"/>
    <w:lvl w:ilvl="0" w:tentative="0">
      <w:start w:val="1"/>
      <w:numFmt w:val="decimal"/>
      <w:pStyle w:val="126"/>
      <w:suff w:val="nothing"/>
      <w:lvlText w:val="示例%1："/>
      <w:lvlJc w:val="left"/>
      <w:pPr>
        <w:ind w:firstLine="397"/>
      </w:pPr>
      <w:rPr>
        <w:rFonts w:hint="eastAsia" w:ascii="黑体" w:eastAsia="黑体" w:cs="Times New Roman"/>
        <w:sz w:val="18"/>
      </w:rPr>
    </w:lvl>
    <w:lvl w:ilvl="1" w:tentative="0">
      <w:start w:val="1"/>
      <w:numFmt w:val="lowerLetter"/>
      <w:lvlText w:val="%2)"/>
      <w:lvlJc w:val="left"/>
      <w:pPr>
        <w:ind w:left="840" w:hanging="420"/>
      </w:pP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2">
    <w:nsid w:val="0AE367E9"/>
    <w:multiLevelType w:val="multilevel"/>
    <w:tmpl w:val="0AE367E9"/>
    <w:lvl w:ilvl="0" w:tentative="0">
      <w:start w:val="1"/>
      <w:numFmt w:val="none"/>
      <w:pStyle w:val="64"/>
      <w:suff w:val="nothing"/>
      <w:lvlText w:val="%1示例："/>
      <w:lvlJc w:val="left"/>
      <w:pPr>
        <w:ind w:firstLine="363"/>
      </w:pPr>
      <w:rPr>
        <w:rFonts w:hint="eastAsia" w:ascii="黑体" w:eastAsia="黑体" w:cs="Times New Roman"/>
        <w:b w:val="0"/>
        <w:i w:val="0"/>
        <w:sz w:val="18"/>
        <w:szCs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3">
    <w:nsid w:val="0DDE2B46"/>
    <w:multiLevelType w:val="multilevel"/>
    <w:tmpl w:val="0DDE2B46"/>
    <w:lvl w:ilvl="0" w:tentative="0">
      <w:start w:val="1"/>
      <w:numFmt w:val="lowerLetter"/>
      <w:pStyle w:val="130"/>
      <w:suff w:val="nothing"/>
      <w:lvlText w:val="%1   "/>
      <w:lvlJc w:val="left"/>
      <w:pPr>
        <w:ind w:left="544" w:hanging="181"/>
      </w:pPr>
      <w:rPr>
        <w:rFonts w:hint="eastAsia" w:ascii="宋体" w:eastAsia="宋体" w:cs="Times New Roman"/>
        <w:b w:val="0"/>
        <w:i w:val="0"/>
        <w:sz w:val="18"/>
        <w:vertAlign w:val="superscript"/>
      </w:rPr>
    </w:lvl>
    <w:lvl w:ilvl="1" w:tentative="0">
      <w:start w:val="1"/>
      <w:numFmt w:val="lowerLetter"/>
      <w:lvlText w:val="%2"/>
      <w:lvlJc w:val="left"/>
      <w:pPr>
        <w:tabs>
          <w:tab w:val="left" w:pos="57"/>
        </w:tabs>
        <w:ind w:left="363" w:hanging="363"/>
      </w:pPr>
      <w:rPr>
        <w:rFonts w:hint="eastAsia" w:cs="Times New Roman"/>
      </w:rPr>
    </w:lvl>
    <w:lvl w:ilvl="2" w:tentative="0">
      <w:start w:val="1"/>
      <w:numFmt w:val="lowerRoman"/>
      <w:lvlText w:val="%3."/>
      <w:lvlJc w:val="right"/>
      <w:pPr>
        <w:tabs>
          <w:tab w:val="left" w:pos="57"/>
        </w:tabs>
        <w:ind w:left="363" w:hanging="363"/>
      </w:pPr>
      <w:rPr>
        <w:rFonts w:hint="eastAsia" w:cs="Times New Roman"/>
      </w:rPr>
    </w:lvl>
    <w:lvl w:ilvl="3" w:tentative="0">
      <w:start w:val="1"/>
      <w:numFmt w:val="decimal"/>
      <w:lvlText w:val="%4."/>
      <w:lvlJc w:val="left"/>
      <w:pPr>
        <w:tabs>
          <w:tab w:val="left" w:pos="57"/>
        </w:tabs>
        <w:ind w:left="363" w:hanging="363"/>
      </w:pPr>
      <w:rPr>
        <w:rFonts w:hint="eastAsia" w:cs="Times New Roman"/>
      </w:rPr>
    </w:lvl>
    <w:lvl w:ilvl="4" w:tentative="0">
      <w:start w:val="1"/>
      <w:numFmt w:val="lowerLetter"/>
      <w:lvlText w:val="%5)"/>
      <w:lvlJc w:val="left"/>
      <w:pPr>
        <w:tabs>
          <w:tab w:val="left" w:pos="57"/>
        </w:tabs>
        <w:ind w:left="363" w:hanging="363"/>
      </w:pPr>
      <w:rPr>
        <w:rFonts w:hint="eastAsia" w:cs="Times New Roman"/>
      </w:rPr>
    </w:lvl>
    <w:lvl w:ilvl="5" w:tentative="0">
      <w:start w:val="1"/>
      <w:numFmt w:val="lowerRoman"/>
      <w:lvlText w:val="%6."/>
      <w:lvlJc w:val="right"/>
      <w:pPr>
        <w:tabs>
          <w:tab w:val="left" w:pos="57"/>
        </w:tabs>
        <w:ind w:left="363" w:hanging="363"/>
      </w:pPr>
      <w:rPr>
        <w:rFonts w:hint="eastAsia" w:cs="Times New Roman"/>
      </w:rPr>
    </w:lvl>
    <w:lvl w:ilvl="6" w:tentative="0">
      <w:start w:val="1"/>
      <w:numFmt w:val="decimal"/>
      <w:lvlText w:val="%7."/>
      <w:lvlJc w:val="left"/>
      <w:pPr>
        <w:tabs>
          <w:tab w:val="left" w:pos="57"/>
        </w:tabs>
        <w:ind w:left="363" w:hanging="363"/>
      </w:pPr>
      <w:rPr>
        <w:rFonts w:hint="eastAsia" w:cs="Times New Roman"/>
      </w:rPr>
    </w:lvl>
    <w:lvl w:ilvl="7" w:tentative="0">
      <w:start w:val="1"/>
      <w:numFmt w:val="lowerLetter"/>
      <w:lvlText w:val="%8)"/>
      <w:lvlJc w:val="left"/>
      <w:pPr>
        <w:tabs>
          <w:tab w:val="left" w:pos="57"/>
        </w:tabs>
        <w:ind w:left="363" w:hanging="363"/>
      </w:pPr>
      <w:rPr>
        <w:rFonts w:hint="eastAsia" w:cs="Times New Roman"/>
      </w:rPr>
    </w:lvl>
    <w:lvl w:ilvl="8" w:tentative="0">
      <w:start w:val="1"/>
      <w:numFmt w:val="lowerRoman"/>
      <w:lvlText w:val="%9."/>
      <w:lvlJc w:val="right"/>
      <w:pPr>
        <w:tabs>
          <w:tab w:val="left" w:pos="57"/>
        </w:tabs>
        <w:ind w:left="363" w:hanging="363"/>
      </w:pPr>
      <w:rPr>
        <w:rFonts w:hint="eastAsia" w:cs="Times New Roman"/>
      </w:rPr>
    </w:lvl>
  </w:abstractNum>
  <w:abstractNum w:abstractNumId="4">
    <w:nsid w:val="1DBF583A"/>
    <w:multiLevelType w:val="multilevel"/>
    <w:tmpl w:val="1DBF583A"/>
    <w:lvl w:ilvl="0" w:tentative="0">
      <w:start w:val="1"/>
      <w:numFmt w:val="decimal"/>
      <w:pStyle w:val="77"/>
      <w:suff w:val="nothing"/>
      <w:lvlText w:val="注%1："/>
      <w:lvlJc w:val="left"/>
      <w:pPr>
        <w:ind w:left="811" w:hanging="448"/>
      </w:pPr>
      <w:rPr>
        <w:rFonts w:hint="eastAsia" w:ascii="黑体" w:eastAsia="黑体" w:cs="Times New Roman"/>
        <w:b w:val="0"/>
        <w:i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5">
    <w:nsid w:val="1FC91163"/>
    <w:multiLevelType w:val="multilevel"/>
    <w:tmpl w:val="1FC91163"/>
    <w:lvl w:ilvl="0" w:tentative="0">
      <w:start w:val="1"/>
      <w:numFmt w:val="decimal"/>
      <w:pStyle w:val="57"/>
      <w:suff w:val="nothing"/>
      <w:lvlText w:val="%1　"/>
      <w:lvlJc w:val="left"/>
      <w:rPr>
        <w:rFonts w:hint="eastAsia" w:ascii="黑体" w:hAnsi="Times New Roman" w:eastAsia="黑体" w:cs="Times New Roman"/>
        <w:b w:val="0"/>
        <w:i w:val="0"/>
        <w:sz w:val="21"/>
        <w:szCs w:val="21"/>
      </w:rPr>
    </w:lvl>
    <w:lvl w:ilvl="1" w:tentative="0">
      <w:start w:val="1"/>
      <w:numFmt w:val="decimal"/>
      <w:pStyle w:val="54"/>
      <w:suff w:val="nothing"/>
      <w:lvlText w:val="%1.%2　"/>
      <w:lvlJc w:val="left"/>
      <w:pPr>
        <w:ind w:left="1417"/>
      </w:pPr>
      <w:rPr>
        <w:rFonts w:hint="eastAsia" w:ascii="黑体" w:hAnsi="Times New Roman" w:eastAsia="黑体" w:cs="Times New Roman"/>
        <w:b w:val="0"/>
        <w:bCs w:val="0"/>
        <w:i w:val="0"/>
        <w:iCs w:val="0"/>
        <w:caps w:val="0"/>
        <w:strike w:val="0"/>
        <w:dstrike w:val="0"/>
        <w:color w:val="000000"/>
        <w:spacing w:val="0"/>
        <w:kern w:val="0"/>
        <w:position w:val="0"/>
        <w:sz w:val="21"/>
        <w:szCs w:val="21"/>
        <w:u w:val="none"/>
        <w:vertAlign w:val="baseline"/>
      </w:rPr>
    </w:lvl>
    <w:lvl w:ilvl="2" w:tentative="0">
      <w:start w:val="1"/>
      <w:numFmt w:val="decimal"/>
      <w:pStyle w:val="58"/>
      <w:suff w:val="nothing"/>
      <w:lvlText w:val="%1.%2.%3　"/>
      <w:lvlJc w:val="left"/>
      <w:pPr>
        <w:ind w:left="851"/>
      </w:pPr>
      <w:rPr>
        <w:rFonts w:hint="eastAsia" w:ascii="黑体" w:hAnsi="Times New Roman" w:eastAsia="黑体" w:cs="Times New Roman"/>
        <w:b w:val="0"/>
        <w:i w:val="0"/>
        <w:sz w:val="21"/>
      </w:rPr>
    </w:lvl>
    <w:lvl w:ilvl="3" w:tentative="0">
      <w:start w:val="1"/>
      <w:numFmt w:val="decimal"/>
      <w:pStyle w:val="63"/>
      <w:suff w:val="nothing"/>
      <w:lvlText w:val="%1.%2.%3.%4　"/>
      <w:lvlJc w:val="left"/>
      <w:rPr>
        <w:rFonts w:hint="eastAsia" w:ascii="黑体" w:hAnsi="Times New Roman" w:eastAsia="黑体" w:cs="Times New Roman"/>
        <w:b w:val="0"/>
        <w:i w:val="0"/>
        <w:sz w:val="21"/>
      </w:rPr>
    </w:lvl>
    <w:lvl w:ilvl="4" w:tentative="0">
      <w:start w:val="1"/>
      <w:numFmt w:val="decimal"/>
      <w:pStyle w:val="67"/>
      <w:suff w:val="nothing"/>
      <w:lvlText w:val="%1.%2.%3.%4.%5　"/>
      <w:lvlJc w:val="left"/>
      <w:rPr>
        <w:rFonts w:hint="eastAsia" w:ascii="黑体" w:hAnsi="Times New Roman" w:eastAsia="黑体" w:cs="Times New Roman"/>
        <w:b w:val="0"/>
        <w:i w:val="0"/>
        <w:sz w:val="21"/>
      </w:rPr>
    </w:lvl>
    <w:lvl w:ilvl="5" w:tentative="0">
      <w:start w:val="1"/>
      <w:numFmt w:val="decimal"/>
      <w:pStyle w:val="68"/>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6">
    <w:nsid w:val="2A8F7113"/>
    <w:multiLevelType w:val="multilevel"/>
    <w:tmpl w:val="2A8F7113"/>
    <w:lvl w:ilvl="0" w:tentative="0">
      <w:start w:val="1"/>
      <w:numFmt w:val="upperLetter"/>
      <w:pStyle w:val="108"/>
      <w:suff w:val="space"/>
      <w:lvlText w:val="%1"/>
      <w:lvlJc w:val="left"/>
      <w:pPr>
        <w:ind w:left="623" w:hanging="425"/>
      </w:pPr>
      <w:rPr>
        <w:rFonts w:hint="eastAsia" w:cs="Times New Roman"/>
      </w:rPr>
    </w:lvl>
    <w:lvl w:ilvl="1" w:tentative="0">
      <w:start w:val="1"/>
      <w:numFmt w:val="decimal"/>
      <w:pStyle w:val="109"/>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7">
    <w:nsid w:val="2C5917C3"/>
    <w:multiLevelType w:val="multilevel"/>
    <w:tmpl w:val="2C5917C3"/>
    <w:lvl w:ilvl="0" w:tentative="0">
      <w:start w:val="1"/>
      <w:numFmt w:val="none"/>
      <w:pStyle w:val="60"/>
      <w:suff w:val="nothing"/>
      <w:lvlText w:val="%1——"/>
      <w:lvlJc w:val="left"/>
      <w:pPr>
        <w:ind w:left="833" w:hanging="408"/>
      </w:pPr>
      <w:rPr>
        <w:rFonts w:hint="eastAsia" w:cs="Times New Roman"/>
      </w:rPr>
    </w:lvl>
    <w:lvl w:ilvl="1" w:tentative="0">
      <w:start w:val="1"/>
      <w:numFmt w:val="bullet"/>
      <w:pStyle w:val="61"/>
      <w:lvlText w:val=""/>
      <w:lvlJc w:val="left"/>
      <w:pPr>
        <w:tabs>
          <w:tab w:val="left" w:pos="760"/>
        </w:tabs>
        <w:ind w:left="1264" w:hanging="413"/>
      </w:pPr>
      <w:rPr>
        <w:rFonts w:hint="default" w:ascii="Symbol" w:hAnsi="Symbol"/>
        <w:color w:val="auto"/>
      </w:rPr>
    </w:lvl>
    <w:lvl w:ilvl="2" w:tentative="0">
      <w:start w:val="1"/>
      <w:numFmt w:val="bullet"/>
      <w:pStyle w:val="72"/>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8">
    <w:nsid w:val="3D733618"/>
    <w:multiLevelType w:val="multilevel"/>
    <w:tmpl w:val="3D733618"/>
    <w:lvl w:ilvl="0" w:tentative="0">
      <w:start w:val="1"/>
      <w:numFmt w:val="decimal"/>
      <w:pStyle w:val="25"/>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9">
    <w:nsid w:val="44C50F90"/>
    <w:multiLevelType w:val="multilevel"/>
    <w:tmpl w:val="44C50F90"/>
    <w:lvl w:ilvl="0" w:tentative="0">
      <w:start w:val="1"/>
      <w:numFmt w:val="lowerLetter"/>
      <w:pStyle w:val="71"/>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66"/>
      <w:lvlText w:val="%2)"/>
      <w:lvlJc w:val="left"/>
      <w:pPr>
        <w:tabs>
          <w:tab w:val="left" w:pos="1260"/>
        </w:tabs>
        <w:ind w:left="1259" w:hanging="419"/>
      </w:pPr>
      <w:rPr>
        <w:rFonts w:hint="eastAsia" w:cs="Times New Roman"/>
      </w:rPr>
    </w:lvl>
    <w:lvl w:ilvl="2" w:tentative="0">
      <w:start w:val="1"/>
      <w:numFmt w:val="decimal"/>
      <w:pStyle w:val="73"/>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0">
    <w:nsid w:val="4B733A5F"/>
    <w:multiLevelType w:val="multilevel"/>
    <w:tmpl w:val="4B733A5F"/>
    <w:lvl w:ilvl="0" w:tentative="0">
      <w:start w:val="1"/>
      <w:numFmt w:val="decimal"/>
      <w:pStyle w:val="74"/>
      <w:suff w:val="nothing"/>
      <w:lvlText w:val="示例%1："/>
      <w:lvlJc w:val="left"/>
      <w:pPr>
        <w:ind w:firstLine="363"/>
      </w:pPr>
      <w:rPr>
        <w:rFonts w:hint="eastAsia" w:ascii="黑体" w:hAnsi="Times New Roman" w:eastAsia="黑体" w:cs="Times New Roman"/>
        <w:b w:val="0"/>
        <w:i w:val="0"/>
        <w:sz w:val="18"/>
        <w:szCs w:val="18"/>
        <w:vertAlign w:val="baseline"/>
      </w:rPr>
    </w:lvl>
    <w:lvl w:ilvl="1" w:tentative="0">
      <w:start w:val="1"/>
      <w:numFmt w:val="none"/>
      <w:suff w:val="space"/>
      <w:lvlText w:val=""/>
      <w:lvlJc w:val="left"/>
      <w:rPr>
        <w:rFonts w:hint="eastAsia" w:cs="Times New Roman"/>
        <w:vertAlign w:val="baseline"/>
      </w:rPr>
    </w:lvl>
    <w:lvl w:ilvl="2" w:tentative="0">
      <w:start w:val="1"/>
      <w:numFmt w:val="decimal"/>
      <w:suff w:val="space"/>
      <w:lvlText w:val="2.2.%3"/>
      <w:lvlJc w:val="left"/>
      <w:rPr>
        <w:rFonts w:hint="eastAsia" w:cs="Times New Roman"/>
        <w:vertAlign w:val="baseline"/>
      </w:rPr>
    </w:lvl>
    <w:lvl w:ilvl="3" w:tentative="0">
      <w:start w:val="1"/>
      <w:numFmt w:val="decimal"/>
      <w:lvlText w:val="%4."/>
      <w:lvlJc w:val="left"/>
      <w:pPr>
        <w:tabs>
          <w:tab w:val="left" w:pos="0"/>
        </w:tabs>
        <w:ind w:left="992" w:hanging="629"/>
      </w:pPr>
      <w:rPr>
        <w:rFonts w:hint="eastAsia" w:cs="Times New Roman"/>
        <w:vertAlign w:val="baseline"/>
      </w:rPr>
    </w:lvl>
    <w:lvl w:ilvl="4" w:tentative="0">
      <w:start w:val="1"/>
      <w:numFmt w:val="lowerLetter"/>
      <w:lvlText w:val="%5)"/>
      <w:lvlJc w:val="left"/>
      <w:pPr>
        <w:tabs>
          <w:tab w:val="left" w:pos="0"/>
        </w:tabs>
        <w:ind w:left="992" w:hanging="629"/>
      </w:pPr>
      <w:rPr>
        <w:rFonts w:hint="eastAsia" w:cs="Times New Roman"/>
        <w:vertAlign w:val="baseline"/>
      </w:rPr>
    </w:lvl>
    <w:lvl w:ilvl="5" w:tentative="0">
      <w:start w:val="1"/>
      <w:numFmt w:val="lowerRoman"/>
      <w:lvlText w:val="%6."/>
      <w:lvlJc w:val="right"/>
      <w:pPr>
        <w:tabs>
          <w:tab w:val="left" w:pos="0"/>
        </w:tabs>
        <w:ind w:left="992" w:hanging="629"/>
      </w:pPr>
      <w:rPr>
        <w:rFonts w:hint="eastAsia" w:cs="Times New Roman"/>
        <w:vertAlign w:val="baseline"/>
      </w:rPr>
    </w:lvl>
    <w:lvl w:ilvl="6" w:tentative="0">
      <w:start w:val="1"/>
      <w:numFmt w:val="decimal"/>
      <w:lvlText w:val="%7."/>
      <w:lvlJc w:val="left"/>
      <w:pPr>
        <w:tabs>
          <w:tab w:val="left" w:pos="0"/>
        </w:tabs>
        <w:ind w:left="992" w:hanging="629"/>
      </w:pPr>
      <w:rPr>
        <w:rFonts w:hint="eastAsia" w:cs="Times New Roman"/>
        <w:vertAlign w:val="baseline"/>
      </w:rPr>
    </w:lvl>
    <w:lvl w:ilvl="7" w:tentative="0">
      <w:start w:val="1"/>
      <w:numFmt w:val="lowerLetter"/>
      <w:lvlText w:val="%8)"/>
      <w:lvlJc w:val="left"/>
      <w:pPr>
        <w:tabs>
          <w:tab w:val="left" w:pos="0"/>
        </w:tabs>
        <w:ind w:left="992" w:hanging="629"/>
      </w:pPr>
      <w:rPr>
        <w:rFonts w:hint="eastAsia" w:cs="Times New Roman"/>
        <w:vertAlign w:val="baseline"/>
      </w:rPr>
    </w:lvl>
    <w:lvl w:ilvl="8" w:tentative="0">
      <w:start w:val="1"/>
      <w:numFmt w:val="lowerRoman"/>
      <w:lvlText w:val="%9."/>
      <w:lvlJc w:val="right"/>
      <w:pPr>
        <w:tabs>
          <w:tab w:val="left" w:pos="0"/>
        </w:tabs>
        <w:ind w:left="992" w:hanging="629"/>
      </w:pPr>
      <w:rPr>
        <w:rFonts w:hint="eastAsia" w:cs="Times New Roman"/>
        <w:vertAlign w:val="baseline"/>
      </w:rPr>
    </w:lvl>
  </w:abstractNum>
  <w:abstractNum w:abstractNumId="11">
    <w:nsid w:val="557C2AF5"/>
    <w:multiLevelType w:val="multilevel"/>
    <w:tmpl w:val="557C2AF5"/>
    <w:lvl w:ilvl="0" w:tentative="0">
      <w:start w:val="1"/>
      <w:numFmt w:val="decimal"/>
      <w:pStyle w:val="137"/>
      <w:suff w:val="nothing"/>
      <w:lvlText w:val="图%1　"/>
      <w:lvlJc w:val="left"/>
      <w:rPr>
        <w:rFonts w:hint="eastAsia" w:ascii="黑体" w:hAnsi="Times New Roman" w:eastAsia="黑体" w:cs="Times New Roman"/>
        <w:b w:val="0"/>
        <w:i w:val="0"/>
        <w:sz w:val="21"/>
      </w:rPr>
    </w:lvl>
    <w:lvl w:ilvl="1" w:tentative="0">
      <w:start w:val="1"/>
      <w:numFmt w:val="decimal"/>
      <w:suff w:val="nothing"/>
      <w:lvlText w:val="%1%2　"/>
      <w:lvlJc w:val="left"/>
      <w:rPr>
        <w:rFonts w:hint="default" w:ascii="Times New Roman" w:hAnsi="Times New Roman" w:eastAsia="黑体" w:cs="Times New Roman"/>
        <w:b w:val="0"/>
        <w:i w:val="0"/>
        <w:sz w:val="21"/>
      </w:rPr>
    </w:lvl>
    <w:lvl w:ilvl="2" w:tentative="0">
      <w:start w:val="1"/>
      <w:numFmt w:val="decimal"/>
      <w:suff w:val="nothing"/>
      <w:lvlText w:val="%1%2.%3　"/>
      <w:lvlJc w:val="left"/>
      <w:rPr>
        <w:rFonts w:hint="default" w:ascii="Times New Roman" w:hAnsi="Times New Roman" w:eastAsia="黑体" w:cs="Times New Roman"/>
        <w:b w:val="0"/>
        <w:i w:val="0"/>
        <w:sz w:val="21"/>
      </w:rPr>
    </w:lvl>
    <w:lvl w:ilvl="3" w:tentative="0">
      <w:start w:val="1"/>
      <w:numFmt w:val="decimal"/>
      <w:suff w:val="nothing"/>
      <w:lvlText w:val="%1%2.%3.%4　"/>
      <w:lvlJc w:val="left"/>
      <w:rPr>
        <w:rFonts w:hint="default" w:ascii="Times New Roman" w:hAnsi="Times New Roman" w:eastAsia="黑体" w:cs="Times New Roman"/>
        <w:b w:val="0"/>
        <w:i w:val="0"/>
        <w:sz w:val="21"/>
      </w:rPr>
    </w:lvl>
    <w:lvl w:ilvl="4" w:tentative="0">
      <w:start w:val="1"/>
      <w:numFmt w:val="decimal"/>
      <w:suff w:val="nothing"/>
      <w:lvlText w:val="%1%2.%3.%4.%5　"/>
      <w:lvlJc w:val="left"/>
      <w:rPr>
        <w:rFonts w:hint="default" w:ascii="Times New Roman" w:hAnsi="Times New Roman" w:eastAsia="黑体" w:cs="Times New Roman"/>
        <w:b w:val="0"/>
        <w:i w:val="0"/>
        <w:sz w:val="21"/>
      </w:rPr>
    </w:lvl>
    <w:lvl w:ilvl="5" w:tentative="0">
      <w:start w:val="1"/>
      <w:numFmt w:val="decimal"/>
      <w:suff w:val="nothing"/>
      <w:lvlText w:val="%1%2.%3.%4.%5.%6　"/>
      <w:lvlJc w:val="left"/>
      <w:rPr>
        <w:rFonts w:hint="default" w:ascii="Times New Roman" w:hAnsi="Times New Roman" w:eastAsia="黑体" w:cs="Times New Roman"/>
        <w:b w:val="0"/>
        <w:i w:val="0"/>
        <w:sz w:val="21"/>
      </w:rPr>
    </w:lvl>
    <w:lvl w:ilvl="6" w:tentative="0">
      <w:start w:val="1"/>
      <w:numFmt w:val="decimal"/>
      <w:suff w:val="nothing"/>
      <w:lvlText w:val="%1%2.%3.%4.%5.%6.%7　"/>
      <w:lvlJc w:val="left"/>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2">
    <w:nsid w:val="5C0E4C2E"/>
    <w:multiLevelType w:val="multilevel"/>
    <w:tmpl w:val="5C0E4C2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60B55DC2"/>
    <w:multiLevelType w:val="multilevel"/>
    <w:tmpl w:val="60B55DC2"/>
    <w:lvl w:ilvl="0" w:tentative="0">
      <w:start w:val="1"/>
      <w:numFmt w:val="upperLetter"/>
      <w:pStyle w:val="97"/>
      <w:lvlText w:val="%1"/>
      <w:lvlJc w:val="left"/>
      <w:pPr>
        <w:tabs>
          <w:tab w:val="left" w:pos="0"/>
        </w:tabs>
        <w:ind w:hanging="425"/>
      </w:pPr>
      <w:rPr>
        <w:rFonts w:hint="eastAsia" w:cs="Times New Roman"/>
      </w:rPr>
    </w:lvl>
    <w:lvl w:ilvl="1" w:tentative="0">
      <w:start w:val="1"/>
      <w:numFmt w:val="decimal"/>
      <w:pStyle w:val="98"/>
      <w:suff w:val="nothing"/>
      <w:lvlText w:val="表%1.%2　"/>
      <w:lvlJc w:val="left"/>
      <w:pPr>
        <w:ind w:left="567"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14">
    <w:nsid w:val="646260FA"/>
    <w:multiLevelType w:val="multilevel"/>
    <w:tmpl w:val="646260FA"/>
    <w:lvl w:ilvl="0" w:tentative="0">
      <w:start w:val="1"/>
      <w:numFmt w:val="decimal"/>
      <w:pStyle w:val="135"/>
      <w:suff w:val="nothing"/>
      <w:lvlText w:val="表%1　"/>
      <w:lvlJc w:val="left"/>
      <w:rPr>
        <w:rFonts w:hint="eastAsia" w:ascii="黑体" w:hAnsi="Times New Roman" w:eastAsia="黑体" w:cs="Times New Roman"/>
        <w:b w:val="0"/>
        <w:i w:val="0"/>
        <w:sz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5">
    <w:nsid w:val="657D3FBC"/>
    <w:multiLevelType w:val="multilevel"/>
    <w:tmpl w:val="657D3FBC"/>
    <w:lvl w:ilvl="0" w:tentative="0">
      <w:start w:val="1"/>
      <w:numFmt w:val="upperLetter"/>
      <w:pStyle w:val="95"/>
      <w:suff w:val="nothing"/>
      <w:lvlText w:val="附　录　%1"/>
      <w:lvlJc w:val="left"/>
      <w:rPr>
        <w:rFonts w:hint="eastAsia" w:ascii="黑体" w:hAnsi="Times New Roman" w:eastAsia="黑体" w:cs="Times New Roman"/>
        <w:b w:val="0"/>
        <w:i w:val="0"/>
        <w:spacing w:val="0"/>
        <w:w w:val="100"/>
        <w:sz w:val="21"/>
      </w:rPr>
    </w:lvl>
    <w:lvl w:ilvl="1" w:tentative="0">
      <w:start w:val="1"/>
      <w:numFmt w:val="decimal"/>
      <w:pStyle w:val="112"/>
      <w:suff w:val="nothing"/>
      <w:lvlText w:val="%1.%2　"/>
      <w:lvlJc w:val="left"/>
      <w:rPr>
        <w:rFonts w:hint="eastAsia" w:ascii="黑体" w:hAnsi="Times New Roman" w:eastAsia="黑体" w:cs="Times New Roman"/>
        <w:b w:val="0"/>
        <w:i w:val="0"/>
        <w:spacing w:val="0"/>
        <w:w w:val="100"/>
        <w:kern w:val="21"/>
        <w:sz w:val="21"/>
      </w:rPr>
    </w:lvl>
    <w:lvl w:ilvl="2" w:tentative="0">
      <w:start w:val="1"/>
      <w:numFmt w:val="decimal"/>
      <w:pStyle w:val="113"/>
      <w:suff w:val="nothing"/>
      <w:lvlText w:val="%1.%2.%3　"/>
      <w:lvlJc w:val="left"/>
      <w:rPr>
        <w:rFonts w:hint="eastAsia" w:ascii="黑体" w:hAnsi="Times New Roman" w:eastAsia="黑体" w:cs="Times New Roman"/>
        <w:b w:val="0"/>
        <w:i w:val="0"/>
        <w:sz w:val="21"/>
      </w:rPr>
    </w:lvl>
    <w:lvl w:ilvl="3" w:tentative="0">
      <w:start w:val="1"/>
      <w:numFmt w:val="decimal"/>
      <w:pStyle w:val="99"/>
      <w:suff w:val="nothing"/>
      <w:lvlText w:val="%1.%2.%3.%4　"/>
      <w:lvlJc w:val="left"/>
      <w:rPr>
        <w:rFonts w:hint="eastAsia" w:ascii="黑体" w:hAnsi="Times New Roman" w:eastAsia="黑体" w:cs="Times New Roman"/>
        <w:b w:val="0"/>
        <w:i w:val="0"/>
        <w:sz w:val="21"/>
      </w:rPr>
    </w:lvl>
    <w:lvl w:ilvl="4" w:tentative="0">
      <w:start w:val="1"/>
      <w:numFmt w:val="decimal"/>
      <w:pStyle w:val="103"/>
      <w:suff w:val="nothing"/>
      <w:lvlText w:val="%1.%2.%3.%4.%5　"/>
      <w:lvlJc w:val="left"/>
      <w:rPr>
        <w:rFonts w:hint="eastAsia" w:ascii="黑体" w:hAnsi="Times New Roman" w:eastAsia="黑体" w:cs="Times New Roman"/>
        <w:b w:val="0"/>
        <w:i w:val="0"/>
        <w:sz w:val="21"/>
      </w:rPr>
    </w:lvl>
    <w:lvl w:ilvl="5" w:tentative="0">
      <w:start w:val="1"/>
      <w:numFmt w:val="decimal"/>
      <w:pStyle w:val="106"/>
      <w:suff w:val="nothing"/>
      <w:lvlText w:val="%1.%2.%3.%4.%5.%6　"/>
      <w:lvlJc w:val="left"/>
      <w:rPr>
        <w:rFonts w:hint="eastAsia" w:ascii="黑体" w:hAnsi="Times New Roman" w:eastAsia="黑体" w:cs="Times New Roman"/>
        <w:b w:val="0"/>
        <w:i w:val="0"/>
        <w:sz w:val="21"/>
      </w:rPr>
    </w:lvl>
    <w:lvl w:ilvl="6" w:tentative="0">
      <w:start w:val="1"/>
      <w:numFmt w:val="decimal"/>
      <w:pStyle w:val="110"/>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6">
    <w:nsid w:val="6D6C07CD"/>
    <w:multiLevelType w:val="multilevel"/>
    <w:tmpl w:val="6D6C07CD"/>
    <w:lvl w:ilvl="0" w:tentative="0">
      <w:start w:val="1"/>
      <w:numFmt w:val="lowerLetter"/>
      <w:pStyle w:val="115"/>
      <w:lvlText w:val="%1)"/>
      <w:lvlJc w:val="left"/>
      <w:pPr>
        <w:tabs>
          <w:tab w:val="left" w:pos="839"/>
        </w:tabs>
        <w:ind w:left="839" w:hanging="419"/>
      </w:pPr>
      <w:rPr>
        <w:rFonts w:hint="eastAsia" w:ascii="宋体" w:eastAsia="宋体" w:cs="Times New Roman"/>
        <w:b w:val="0"/>
        <w:i w:val="0"/>
        <w:sz w:val="21"/>
      </w:rPr>
    </w:lvl>
    <w:lvl w:ilvl="1" w:tentative="0">
      <w:start w:val="1"/>
      <w:numFmt w:val="decimal"/>
      <w:pStyle w:val="105"/>
      <w:lvlText w:val="%2)"/>
      <w:lvlJc w:val="left"/>
      <w:pPr>
        <w:tabs>
          <w:tab w:val="left" w:pos="840"/>
        </w:tabs>
        <w:ind w:left="839" w:hanging="419"/>
      </w:pPr>
      <w:rPr>
        <w:rFonts w:hint="eastAsia" w:ascii="宋体" w:eastAsia="宋体" w:cs="Times New Roman"/>
        <w:b w:val="0"/>
        <w:i w:val="0"/>
        <w:sz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17">
    <w:nsid w:val="6DBF04F4"/>
    <w:multiLevelType w:val="multilevel"/>
    <w:tmpl w:val="6DBF04F4"/>
    <w:lvl w:ilvl="0" w:tentative="0">
      <w:start w:val="1"/>
      <w:numFmt w:val="none"/>
      <w:pStyle w:val="69"/>
      <w:suff w:val="nothing"/>
      <w:lvlText w:val="%1注："/>
      <w:lvlJc w:val="left"/>
      <w:pPr>
        <w:ind w:left="726" w:hanging="363"/>
      </w:pPr>
      <w:rPr>
        <w:rFonts w:hint="eastAsia" w:ascii="黑体" w:hAnsi="Times New Roman" w:eastAsia="黑体" w:cs="Times New Roman"/>
        <w:b w:val="0"/>
        <w:i w:val="0"/>
        <w:sz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num w:numId="1">
    <w:abstractNumId w:val="8"/>
  </w:num>
  <w:num w:numId="2">
    <w:abstractNumId w:val="5"/>
  </w:num>
  <w:num w:numId="3">
    <w:abstractNumId w:val="7"/>
  </w:num>
  <w:num w:numId="4">
    <w:abstractNumId w:val="2"/>
  </w:num>
  <w:num w:numId="5">
    <w:abstractNumId w:val="9"/>
  </w:num>
  <w:num w:numId="6">
    <w:abstractNumId w:val="17"/>
  </w:num>
  <w:num w:numId="7">
    <w:abstractNumId w:val="0"/>
  </w:num>
  <w:num w:numId="8">
    <w:abstractNumId w:val="10"/>
  </w:num>
  <w:num w:numId="9">
    <w:abstractNumId w:val="4"/>
  </w:num>
  <w:num w:numId="10">
    <w:abstractNumId w:val="15"/>
  </w:num>
  <w:num w:numId="11">
    <w:abstractNumId w:val="13"/>
  </w:num>
  <w:num w:numId="12">
    <w:abstractNumId w:val="16"/>
  </w:num>
  <w:num w:numId="13">
    <w:abstractNumId w:val="6"/>
  </w:num>
  <w:num w:numId="14">
    <w:abstractNumId w:val="1"/>
  </w:num>
  <w:num w:numId="15">
    <w:abstractNumId w:val="3"/>
  </w:num>
  <w:num w:numId="16">
    <w:abstractNumId w:val="14"/>
  </w:num>
  <w:num w:numId="17">
    <w:abstractNumId w:val="11"/>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lmNDI3NzE5OTIyMDNhNzJmNDI3ODdkZTI1MDhkMGIifQ=="/>
  </w:docVars>
  <w:rsids>
    <w:rsidRoot w:val="00AC1E24"/>
    <w:rsid w:val="00000CA4"/>
    <w:rsid w:val="000040FA"/>
    <w:rsid w:val="0001056F"/>
    <w:rsid w:val="00024E8D"/>
    <w:rsid w:val="00035A0E"/>
    <w:rsid w:val="00045DFD"/>
    <w:rsid w:val="000B0BF4"/>
    <w:rsid w:val="000C1DBC"/>
    <w:rsid w:val="000D63DF"/>
    <w:rsid w:val="000D72FB"/>
    <w:rsid w:val="00130943"/>
    <w:rsid w:val="00134054"/>
    <w:rsid w:val="00140FCA"/>
    <w:rsid w:val="00142E37"/>
    <w:rsid w:val="001E0056"/>
    <w:rsid w:val="001F0D2F"/>
    <w:rsid w:val="00202D0C"/>
    <w:rsid w:val="00204609"/>
    <w:rsid w:val="00215D99"/>
    <w:rsid w:val="002418EB"/>
    <w:rsid w:val="00244DC9"/>
    <w:rsid w:val="0026306D"/>
    <w:rsid w:val="0026619A"/>
    <w:rsid w:val="00271A56"/>
    <w:rsid w:val="00290648"/>
    <w:rsid w:val="002A1042"/>
    <w:rsid w:val="002A7FF4"/>
    <w:rsid w:val="002C1D5F"/>
    <w:rsid w:val="002E559F"/>
    <w:rsid w:val="002F17E5"/>
    <w:rsid w:val="00336F87"/>
    <w:rsid w:val="003532F5"/>
    <w:rsid w:val="003533A7"/>
    <w:rsid w:val="00353B10"/>
    <w:rsid w:val="003540B7"/>
    <w:rsid w:val="00360133"/>
    <w:rsid w:val="00366716"/>
    <w:rsid w:val="003E6BBC"/>
    <w:rsid w:val="00406924"/>
    <w:rsid w:val="004144A0"/>
    <w:rsid w:val="004178EC"/>
    <w:rsid w:val="00446435"/>
    <w:rsid w:val="00451B46"/>
    <w:rsid w:val="004904C7"/>
    <w:rsid w:val="00490F88"/>
    <w:rsid w:val="004A2409"/>
    <w:rsid w:val="004A765C"/>
    <w:rsid w:val="004C36C3"/>
    <w:rsid w:val="004C7C2D"/>
    <w:rsid w:val="004D1217"/>
    <w:rsid w:val="004E69B3"/>
    <w:rsid w:val="0053196B"/>
    <w:rsid w:val="00562E18"/>
    <w:rsid w:val="00572CA2"/>
    <w:rsid w:val="00575457"/>
    <w:rsid w:val="00584434"/>
    <w:rsid w:val="005E70C2"/>
    <w:rsid w:val="0061601E"/>
    <w:rsid w:val="0064523F"/>
    <w:rsid w:val="006521DD"/>
    <w:rsid w:val="00666B94"/>
    <w:rsid w:val="00677EE0"/>
    <w:rsid w:val="006959B7"/>
    <w:rsid w:val="00696611"/>
    <w:rsid w:val="006A2925"/>
    <w:rsid w:val="006E1114"/>
    <w:rsid w:val="00717585"/>
    <w:rsid w:val="007303A2"/>
    <w:rsid w:val="00770192"/>
    <w:rsid w:val="00790D0E"/>
    <w:rsid w:val="00793820"/>
    <w:rsid w:val="007C59D7"/>
    <w:rsid w:val="007C624A"/>
    <w:rsid w:val="007E2E5A"/>
    <w:rsid w:val="008401D0"/>
    <w:rsid w:val="00882A1C"/>
    <w:rsid w:val="008847D3"/>
    <w:rsid w:val="008921BC"/>
    <w:rsid w:val="00893123"/>
    <w:rsid w:val="008A1366"/>
    <w:rsid w:val="008A34B2"/>
    <w:rsid w:val="008D4995"/>
    <w:rsid w:val="008F5E78"/>
    <w:rsid w:val="0092340D"/>
    <w:rsid w:val="00926F7A"/>
    <w:rsid w:val="00931CE3"/>
    <w:rsid w:val="00951352"/>
    <w:rsid w:val="00956704"/>
    <w:rsid w:val="0097559E"/>
    <w:rsid w:val="009814D2"/>
    <w:rsid w:val="00986D5B"/>
    <w:rsid w:val="009E1B02"/>
    <w:rsid w:val="009E4530"/>
    <w:rsid w:val="009F3DE2"/>
    <w:rsid w:val="00A31FA5"/>
    <w:rsid w:val="00A37B63"/>
    <w:rsid w:val="00A51620"/>
    <w:rsid w:val="00A571F2"/>
    <w:rsid w:val="00A57796"/>
    <w:rsid w:val="00A71FDF"/>
    <w:rsid w:val="00A735CE"/>
    <w:rsid w:val="00A74D21"/>
    <w:rsid w:val="00A75AB5"/>
    <w:rsid w:val="00A82ED3"/>
    <w:rsid w:val="00AA587F"/>
    <w:rsid w:val="00AC1E24"/>
    <w:rsid w:val="00B05D7B"/>
    <w:rsid w:val="00B1293A"/>
    <w:rsid w:val="00B463F2"/>
    <w:rsid w:val="00B510EA"/>
    <w:rsid w:val="00B85545"/>
    <w:rsid w:val="00B86D0B"/>
    <w:rsid w:val="00B9244D"/>
    <w:rsid w:val="00B961C8"/>
    <w:rsid w:val="00BE0B38"/>
    <w:rsid w:val="00BF64DC"/>
    <w:rsid w:val="00C143D7"/>
    <w:rsid w:val="00C32490"/>
    <w:rsid w:val="00C33CEC"/>
    <w:rsid w:val="00C365EE"/>
    <w:rsid w:val="00C62C0A"/>
    <w:rsid w:val="00C6348F"/>
    <w:rsid w:val="00CA03FE"/>
    <w:rsid w:val="00CA569F"/>
    <w:rsid w:val="00D20BA0"/>
    <w:rsid w:val="00D24C5A"/>
    <w:rsid w:val="00D507B5"/>
    <w:rsid w:val="00D66DB9"/>
    <w:rsid w:val="00D77213"/>
    <w:rsid w:val="00DD179C"/>
    <w:rsid w:val="00DF11F8"/>
    <w:rsid w:val="00DF280C"/>
    <w:rsid w:val="00E52EA9"/>
    <w:rsid w:val="00E55BEA"/>
    <w:rsid w:val="00E77599"/>
    <w:rsid w:val="00EB27B3"/>
    <w:rsid w:val="00EB7051"/>
    <w:rsid w:val="00EE7EF3"/>
    <w:rsid w:val="00F03B1B"/>
    <w:rsid w:val="00F11E62"/>
    <w:rsid w:val="00F12392"/>
    <w:rsid w:val="00F27992"/>
    <w:rsid w:val="00F71D63"/>
    <w:rsid w:val="00F808BB"/>
    <w:rsid w:val="00FB7A4B"/>
    <w:rsid w:val="00FC0B9D"/>
    <w:rsid w:val="00FD1BCF"/>
    <w:rsid w:val="00FF6B1C"/>
    <w:rsid w:val="03604A01"/>
    <w:rsid w:val="03A26EFC"/>
    <w:rsid w:val="03DD45BF"/>
    <w:rsid w:val="04545D1C"/>
    <w:rsid w:val="04AF1AE6"/>
    <w:rsid w:val="050A2662"/>
    <w:rsid w:val="05581DC7"/>
    <w:rsid w:val="061E7A2D"/>
    <w:rsid w:val="065F494A"/>
    <w:rsid w:val="06E65352"/>
    <w:rsid w:val="077E36BB"/>
    <w:rsid w:val="09281673"/>
    <w:rsid w:val="09345AFA"/>
    <w:rsid w:val="09D278D4"/>
    <w:rsid w:val="0A6932D7"/>
    <w:rsid w:val="0A9D101E"/>
    <w:rsid w:val="0AE03169"/>
    <w:rsid w:val="0BBA1C50"/>
    <w:rsid w:val="0BF91683"/>
    <w:rsid w:val="0D030B10"/>
    <w:rsid w:val="0D147AB6"/>
    <w:rsid w:val="0E0A36F6"/>
    <w:rsid w:val="0E4245E2"/>
    <w:rsid w:val="0EAC75CD"/>
    <w:rsid w:val="0F220EF1"/>
    <w:rsid w:val="0F7D25CB"/>
    <w:rsid w:val="0F80537F"/>
    <w:rsid w:val="10573493"/>
    <w:rsid w:val="10FA3653"/>
    <w:rsid w:val="11113EA3"/>
    <w:rsid w:val="11306B67"/>
    <w:rsid w:val="11AF1ADF"/>
    <w:rsid w:val="124D097B"/>
    <w:rsid w:val="14AE262C"/>
    <w:rsid w:val="157C3C5F"/>
    <w:rsid w:val="16735F71"/>
    <w:rsid w:val="17222E92"/>
    <w:rsid w:val="172C1024"/>
    <w:rsid w:val="173F4072"/>
    <w:rsid w:val="1759735B"/>
    <w:rsid w:val="186F0415"/>
    <w:rsid w:val="19081158"/>
    <w:rsid w:val="197D14A1"/>
    <w:rsid w:val="19C20618"/>
    <w:rsid w:val="19E24821"/>
    <w:rsid w:val="1A0A53A3"/>
    <w:rsid w:val="1A323848"/>
    <w:rsid w:val="1B0939F3"/>
    <w:rsid w:val="1B7052ED"/>
    <w:rsid w:val="1BCA5C68"/>
    <w:rsid w:val="1BEF308B"/>
    <w:rsid w:val="1BFF3A83"/>
    <w:rsid w:val="1C595149"/>
    <w:rsid w:val="1CB05D8E"/>
    <w:rsid w:val="1D526E45"/>
    <w:rsid w:val="1DB05E6E"/>
    <w:rsid w:val="1E8275B7"/>
    <w:rsid w:val="1F064EC2"/>
    <w:rsid w:val="1F841EC1"/>
    <w:rsid w:val="20B45481"/>
    <w:rsid w:val="215701AA"/>
    <w:rsid w:val="224551CB"/>
    <w:rsid w:val="228A617A"/>
    <w:rsid w:val="22BA4564"/>
    <w:rsid w:val="23036636"/>
    <w:rsid w:val="262B1207"/>
    <w:rsid w:val="269E1372"/>
    <w:rsid w:val="26BA27EB"/>
    <w:rsid w:val="26BD06F7"/>
    <w:rsid w:val="26F21F06"/>
    <w:rsid w:val="27B06F51"/>
    <w:rsid w:val="27CB3551"/>
    <w:rsid w:val="281740A7"/>
    <w:rsid w:val="285231E9"/>
    <w:rsid w:val="285F446B"/>
    <w:rsid w:val="28F6721F"/>
    <w:rsid w:val="29BB5D72"/>
    <w:rsid w:val="2A123845"/>
    <w:rsid w:val="2A267E1B"/>
    <w:rsid w:val="2A892005"/>
    <w:rsid w:val="2AD061BF"/>
    <w:rsid w:val="2AE920AE"/>
    <w:rsid w:val="2AEA53C3"/>
    <w:rsid w:val="2B367032"/>
    <w:rsid w:val="2BD1496E"/>
    <w:rsid w:val="2C160997"/>
    <w:rsid w:val="2C182D8C"/>
    <w:rsid w:val="2C754F8B"/>
    <w:rsid w:val="2D2B5904"/>
    <w:rsid w:val="2D4A18E7"/>
    <w:rsid w:val="2D8E1C77"/>
    <w:rsid w:val="2DF87EC9"/>
    <w:rsid w:val="2DFB6FE8"/>
    <w:rsid w:val="2E281F5B"/>
    <w:rsid w:val="2FA126EC"/>
    <w:rsid w:val="30BB6240"/>
    <w:rsid w:val="31954932"/>
    <w:rsid w:val="322372D0"/>
    <w:rsid w:val="3246736A"/>
    <w:rsid w:val="325E55AB"/>
    <w:rsid w:val="329D43C7"/>
    <w:rsid w:val="32FF467C"/>
    <w:rsid w:val="341F4186"/>
    <w:rsid w:val="34F22465"/>
    <w:rsid w:val="36807682"/>
    <w:rsid w:val="36C206A9"/>
    <w:rsid w:val="37554DDD"/>
    <w:rsid w:val="376163AC"/>
    <w:rsid w:val="384F3437"/>
    <w:rsid w:val="38A81BB8"/>
    <w:rsid w:val="38BC6F6B"/>
    <w:rsid w:val="3A15707A"/>
    <w:rsid w:val="3A2F464F"/>
    <w:rsid w:val="3A856654"/>
    <w:rsid w:val="3AAB5F8E"/>
    <w:rsid w:val="3BE96E33"/>
    <w:rsid w:val="3C320116"/>
    <w:rsid w:val="3C780BA9"/>
    <w:rsid w:val="3D7367B1"/>
    <w:rsid w:val="3E031613"/>
    <w:rsid w:val="3E3A319A"/>
    <w:rsid w:val="3E493B2F"/>
    <w:rsid w:val="3E5720B6"/>
    <w:rsid w:val="3E657A60"/>
    <w:rsid w:val="3F374044"/>
    <w:rsid w:val="3F9C396C"/>
    <w:rsid w:val="40C86589"/>
    <w:rsid w:val="40EB11DB"/>
    <w:rsid w:val="412604D3"/>
    <w:rsid w:val="41AE46E3"/>
    <w:rsid w:val="41FF3E94"/>
    <w:rsid w:val="42864D18"/>
    <w:rsid w:val="429036E4"/>
    <w:rsid w:val="43000F6E"/>
    <w:rsid w:val="4330040E"/>
    <w:rsid w:val="43AA7B63"/>
    <w:rsid w:val="43DB72E5"/>
    <w:rsid w:val="43F87E97"/>
    <w:rsid w:val="466562B1"/>
    <w:rsid w:val="466A7633"/>
    <w:rsid w:val="467035DA"/>
    <w:rsid w:val="48172BDB"/>
    <w:rsid w:val="49D55F77"/>
    <w:rsid w:val="4A2026B5"/>
    <w:rsid w:val="4A54799B"/>
    <w:rsid w:val="4A69389D"/>
    <w:rsid w:val="4A8D1509"/>
    <w:rsid w:val="4B152374"/>
    <w:rsid w:val="4B775B45"/>
    <w:rsid w:val="4B8B00D3"/>
    <w:rsid w:val="4BFC429C"/>
    <w:rsid w:val="4C242A08"/>
    <w:rsid w:val="4C3B7704"/>
    <w:rsid w:val="4CAA2E3D"/>
    <w:rsid w:val="4CC62D40"/>
    <w:rsid w:val="4CF86A96"/>
    <w:rsid w:val="4D8E3121"/>
    <w:rsid w:val="4EA823FA"/>
    <w:rsid w:val="4F8675C0"/>
    <w:rsid w:val="4FD717D5"/>
    <w:rsid w:val="508B1C09"/>
    <w:rsid w:val="508B662A"/>
    <w:rsid w:val="50EE41CC"/>
    <w:rsid w:val="512A43E4"/>
    <w:rsid w:val="51660BDB"/>
    <w:rsid w:val="519670C0"/>
    <w:rsid w:val="51B65E96"/>
    <w:rsid w:val="53424C8B"/>
    <w:rsid w:val="536A46E1"/>
    <w:rsid w:val="53737B3C"/>
    <w:rsid w:val="53E61ABA"/>
    <w:rsid w:val="54390F8F"/>
    <w:rsid w:val="54E56EE6"/>
    <w:rsid w:val="550E345D"/>
    <w:rsid w:val="55357CE0"/>
    <w:rsid w:val="55774994"/>
    <w:rsid w:val="55C825A2"/>
    <w:rsid w:val="564B670C"/>
    <w:rsid w:val="56975EF1"/>
    <w:rsid w:val="56DE1CF7"/>
    <w:rsid w:val="57C46026"/>
    <w:rsid w:val="58392D3C"/>
    <w:rsid w:val="5AE53394"/>
    <w:rsid w:val="5AF20F7A"/>
    <w:rsid w:val="5B3C46B5"/>
    <w:rsid w:val="5B417F1E"/>
    <w:rsid w:val="5B954BBE"/>
    <w:rsid w:val="5BE963CF"/>
    <w:rsid w:val="5CD674D1"/>
    <w:rsid w:val="5D9B04A6"/>
    <w:rsid w:val="5DAE6655"/>
    <w:rsid w:val="5E0D319A"/>
    <w:rsid w:val="5E581806"/>
    <w:rsid w:val="5E86697E"/>
    <w:rsid w:val="5E8A5738"/>
    <w:rsid w:val="5F1A0405"/>
    <w:rsid w:val="5F210438"/>
    <w:rsid w:val="5FF2749D"/>
    <w:rsid w:val="608D150F"/>
    <w:rsid w:val="60BD2EBC"/>
    <w:rsid w:val="61060E01"/>
    <w:rsid w:val="61CF29BF"/>
    <w:rsid w:val="624D0F56"/>
    <w:rsid w:val="62877E9F"/>
    <w:rsid w:val="634E31D8"/>
    <w:rsid w:val="63854576"/>
    <w:rsid w:val="649D465D"/>
    <w:rsid w:val="64DF0C36"/>
    <w:rsid w:val="65272435"/>
    <w:rsid w:val="6584785E"/>
    <w:rsid w:val="65901886"/>
    <w:rsid w:val="65BD3CB7"/>
    <w:rsid w:val="660117AA"/>
    <w:rsid w:val="6645532E"/>
    <w:rsid w:val="66CB6EF3"/>
    <w:rsid w:val="66DF4823"/>
    <w:rsid w:val="67630DA0"/>
    <w:rsid w:val="67922E58"/>
    <w:rsid w:val="6AA61F8F"/>
    <w:rsid w:val="6AE90989"/>
    <w:rsid w:val="6AFA3F1E"/>
    <w:rsid w:val="6B501272"/>
    <w:rsid w:val="6BC61258"/>
    <w:rsid w:val="6CEE52C1"/>
    <w:rsid w:val="6DAA57ED"/>
    <w:rsid w:val="6DBB6430"/>
    <w:rsid w:val="6E162B44"/>
    <w:rsid w:val="6FF35CF1"/>
    <w:rsid w:val="70765B1C"/>
    <w:rsid w:val="70BF5715"/>
    <w:rsid w:val="70EB650A"/>
    <w:rsid w:val="711164A4"/>
    <w:rsid w:val="71D2616D"/>
    <w:rsid w:val="71EB5441"/>
    <w:rsid w:val="71F40949"/>
    <w:rsid w:val="71F71B70"/>
    <w:rsid w:val="72691DDC"/>
    <w:rsid w:val="72DF209E"/>
    <w:rsid w:val="73DE08E5"/>
    <w:rsid w:val="749133F4"/>
    <w:rsid w:val="74C90910"/>
    <w:rsid w:val="74E34F4D"/>
    <w:rsid w:val="75957F62"/>
    <w:rsid w:val="76715C19"/>
    <w:rsid w:val="76766876"/>
    <w:rsid w:val="76CF22A0"/>
    <w:rsid w:val="76D353A7"/>
    <w:rsid w:val="76EA1012"/>
    <w:rsid w:val="77403E53"/>
    <w:rsid w:val="78FB309C"/>
    <w:rsid w:val="790375C1"/>
    <w:rsid w:val="793B6A4A"/>
    <w:rsid w:val="7A4E289A"/>
    <w:rsid w:val="7A8263DF"/>
    <w:rsid w:val="7AA239F6"/>
    <w:rsid w:val="7B496A88"/>
    <w:rsid w:val="7B8320E7"/>
    <w:rsid w:val="7CAC7192"/>
    <w:rsid w:val="7D625DA6"/>
    <w:rsid w:val="7E431C8A"/>
    <w:rsid w:val="7E6C25C5"/>
    <w:rsid w:val="7F1255AA"/>
    <w:rsid w:val="7F2350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99" w:semiHidden="0" w:name="annotation reference"/>
    <w:lsdException w:uiPriority="0" w:name="line number"/>
    <w:lsdException w:qFormat="1" w:unhideWhenUsed="0" w:uiPriority="99" w:semiHidden="0" w:name="page number"/>
    <w:lsdException w:qFormat="1" w:unhideWhenUsed="0" w:uiPriority="99" w:name="endnote reference"/>
    <w:lsdException w:qFormat="1" w:unhideWhenUsed="0" w:uiPriority="99"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ocked="1"/>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99"/>
    <w:pPr>
      <w:tabs>
        <w:tab w:val="right" w:leader="dot" w:pos="9241"/>
      </w:tabs>
      <w:ind w:firstLine="500" w:firstLineChars="500"/>
      <w:jc w:val="left"/>
    </w:pPr>
    <w:rPr>
      <w:rFonts w:ascii="宋体"/>
      <w:szCs w:val="21"/>
    </w:rPr>
  </w:style>
  <w:style w:type="paragraph" w:styleId="4">
    <w:name w:val="index 8"/>
    <w:basedOn w:val="1"/>
    <w:next w:val="1"/>
    <w:qFormat/>
    <w:uiPriority w:val="99"/>
    <w:pPr>
      <w:ind w:left="1680" w:hanging="210"/>
      <w:jc w:val="left"/>
    </w:pPr>
    <w:rPr>
      <w:rFonts w:ascii="Calibri" w:hAnsi="Calibri"/>
      <w:sz w:val="20"/>
      <w:szCs w:val="20"/>
    </w:rPr>
  </w:style>
  <w:style w:type="paragraph" w:styleId="5">
    <w:name w:val="caption"/>
    <w:basedOn w:val="1"/>
    <w:next w:val="1"/>
    <w:qFormat/>
    <w:uiPriority w:val="99"/>
    <w:pPr>
      <w:spacing w:before="152" w:after="160"/>
    </w:pPr>
    <w:rPr>
      <w:rFonts w:ascii="Arial" w:hAnsi="Arial" w:eastAsia="黑体" w:cs="Arial"/>
      <w:sz w:val="20"/>
      <w:szCs w:val="20"/>
    </w:rPr>
  </w:style>
  <w:style w:type="paragraph" w:styleId="6">
    <w:name w:val="index 5"/>
    <w:basedOn w:val="1"/>
    <w:next w:val="1"/>
    <w:qFormat/>
    <w:uiPriority w:val="99"/>
    <w:pPr>
      <w:ind w:left="1050" w:hanging="210"/>
      <w:jc w:val="left"/>
    </w:pPr>
    <w:rPr>
      <w:rFonts w:ascii="Calibri" w:hAnsi="Calibri"/>
      <w:sz w:val="20"/>
      <w:szCs w:val="20"/>
    </w:rPr>
  </w:style>
  <w:style w:type="paragraph" w:styleId="7">
    <w:name w:val="Document Map"/>
    <w:basedOn w:val="1"/>
    <w:link w:val="45"/>
    <w:semiHidden/>
    <w:qFormat/>
    <w:uiPriority w:val="99"/>
    <w:pPr>
      <w:shd w:val="clear" w:color="auto" w:fill="000080"/>
    </w:pPr>
  </w:style>
  <w:style w:type="paragraph" w:styleId="8">
    <w:name w:val="annotation text"/>
    <w:basedOn w:val="1"/>
    <w:link w:val="46"/>
    <w:qFormat/>
    <w:uiPriority w:val="99"/>
    <w:pPr>
      <w:jc w:val="left"/>
    </w:pPr>
  </w:style>
  <w:style w:type="paragraph" w:styleId="9">
    <w:name w:val="index 6"/>
    <w:basedOn w:val="1"/>
    <w:next w:val="1"/>
    <w:qFormat/>
    <w:uiPriority w:val="99"/>
    <w:pPr>
      <w:ind w:left="1260" w:hanging="210"/>
      <w:jc w:val="left"/>
    </w:pPr>
    <w:rPr>
      <w:rFonts w:ascii="Calibri" w:hAnsi="Calibri"/>
      <w:sz w:val="20"/>
      <w:szCs w:val="20"/>
    </w:rPr>
  </w:style>
  <w:style w:type="paragraph" w:styleId="10">
    <w:name w:val="Body Text"/>
    <w:basedOn w:val="1"/>
    <w:link w:val="47"/>
    <w:qFormat/>
    <w:uiPriority w:val="99"/>
    <w:pPr>
      <w:autoSpaceDE w:val="0"/>
      <w:autoSpaceDN w:val="0"/>
      <w:jc w:val="left"/>
    </w:pPr>
    <w:rPr>
      <w:rFonts w:ascii="宋体" w:hAnsi="宋体" w:cs="宋体"/>
      <w:kern w:val="0"/>
      <w:sz w:val="20"/>
      <w:szCs w:val="20"/>
      <w:lang w:val="ca-ES" w:eastAsia="ca-ES"/>
    </w:rPr>
  </w:style>
  <w:style w:type="paragraph" w:styleId="11">
    <w:name w:val="index 4"/>
    <w:basedOn w:val="1"/>
    <w:next w:val="1"/>
    <w:qFormat/>
    <w:uiPriority w:val="99"/>
    <w:pPr>
      <w:ind w:left="840" w:hanging="210"/>
      <w:jc w:val="left"/>
    </w:pPr>
    <w:rPr>
      <w:rFonts w:ascii="Calibri" w:hAnsi="Calibri"/>
      <w:sz w:val="20"/>
      <w:szCs w:val="20"/>
    </w:rPr>
  </w:style>
  <w:style w:type="paragraph" w:styleId="12">
    <w:name w:val="toc 5"/>
    <w:basedOn w:val="1"/>
    <w:next w:val="1"/>
    <w:semiHidden/>
    <w:qFormat/>
    <w:uiPriority w:val="99"/>
    <w:pPr>
      <w:tabs>
        <w:tab w:val="right" w:leader="dot" w:pos="9241"/>
      </w:tabs>
      <w:ind w:firstLine="300" w:firstLineChars="300"/>
      <w:jc w:val="left"/>
    </w:pPr>
    <w:rPr>
      <w:rFonts w:ascii="宋体"/>
      <w:szCs w:val="21"/>
    </w:rPr>
  </w:style>
  <w:style w:type="paragraph" w:styleId="13">
    <w:name w:val="toc 3"/>
    <w:basedOn w:val="1"/>
    <w:next w:val="1"/>
    <w:semiHidden/>
    <w:qFormat/>
    <w:uiPriority w:val="99"/>
    <w:pPr>
      <w:tabs>
        <w:tab w:val="right" w:leader="dot" w:pos="9241"/>
      </w:tabs>
      <w:ind w:firstLine="100" w:firstLineChars="100"/>
      <w:jc w:val="left"/>
    </w:pPr>
    <w:rPr>
      <w:rFonts w:ascii="宋体"/>
      <w:szCs w:val="21"/>
    </w:rPr>
  </w:style>
  <w:style w:type="paragraph" w:styleId="14">
    <w:name w:val="toc 8"/>
    <w:basedOn w:val="1"/>
    <w:next w:val="1"/>
    <w:semiHidden/>
    <w:qFormat/>
    <w:uiPriority w:val="99"/>
    <w:pPr>
      <w:tabs>
        <w:tab w:val="right" w:leader="dot" w:pos="9241"/>
      </w:tabs>
      <w:ind w:firstLine="607" w:firstLineChars="600"/>
      <w:jc w:val="left"/>
    </w:pPr>
    <w:rPr>
      <w:rFonts w:ascii="宋体"/>
      <w:szCs w:val="21"/>
    </w:rPr>
  </w:style>
  <w:style w:type="paragraph" w:styleId="15">
    <w:name w:val="index 3"/>
    <w:basedOn w:val="1"/>
    <w:next w:val="1"/>
    <w:qFormat/>
    <w:uiPriority w:val="99"/>
    <w:pPr>
      <w:ind w:left="630" w:hanging="210"/>
      <w:jc w:val="left"/>
    </w:pPr>
    <w:rPr>
      <w:rFonts w:ascii="Calibri" w:hAnsi="Calibri"/>
      <w:sz w:val="20"/>
      <w:szCs w:val="20"/>
    </w:rPr>
  </w:style>
  <w:style w:type="paragraph" w:styleId="16">
    <w:name w:val="endnote text"/>
    <w:basedOn w:val="1"/>
    <w:link w:val="48"/>
    <w:semiHidden/>
    <w:qFormat/>
    <w:uiPriority w:val="99"/>
    <w:pPr>
      <w:snapToGrid w:val="0"/>
      <w:jc w:val="left"/>
    </w:pPr>
  </w:style>
  <w:style w:type="paragraph" w:styleId="17">
    <w:name w:val="Balloon Text"/>
    <w:basedOn w:val="1"/>
    <w:link w:val="49"/>
    <w:qFormat/>
    <w:uiPriority w:val="99"/>
    <w:rPr>
      <w:sz w:val="18"/>
      <w:szCs w:val="18"/>
    </w:rPr>
  </w:style>
  <w:style w:type="paragraph" w:styleId="18">
    <w:name w:val="footer"/>
    <w:basedOn w:val="1"/>
    <w:link w:val="50"/>
    <w:qFormat/>
    <w:uiPriority w:val="99"/>
    <w:pPr>
      <w:snapToGrid w:val="0"/>
      <w:ind w:right="210" w:rightChars="100"/>
      <w:jc w:val="right"/>
    </w:pPr>
    <w:rPr>
      <w:sz w:val="18"/>
      <w:szCs w:val="18"/>
    </w:rPr>
  </w:style>
  <w:style w:type="paragraph" w:styleId="19">
    <w:name w:val="header"/>
    <w:basedOn w:val="1"/>
    <w:link w:val="51"/>
    <w:qFormat/>
    <w:uiPriority w:val="99"/>
    <w:pPr>
      <w:snapToGrid w:val="0"/>
      <w:jc w:val="left"/>
    </w:pPr>
    <w:rPr>
      <w:sz w:val="18"/>
      <w:szCs w:val="18"/>
    </w:rPr>
  </w:style>
  <w:style w:type="paragraph" w:styleId="20">
    <w:name w:val="toc 1"/>
    <w:basedOn w:val="1"/>
    <w:next w:val="1"/>
    <w:semiHidden/>
    <w:qFormat/>
    <w:uiPriority w:val="99"/>
    <w:pPr>
      <w:tabs>
        <w:tab w:val="right" w:leader="dot" w:pos="9242"/>
      </w:tabs>
      <w:spacing w:beforeLines="25" w:afterLines="25"/>
      <w:jc w:val="left"/>
    </w:pPr>
    <w:rPr>
      <w:rFonts w:ascii="宋体"/>
      <w:szCs w:val="21"/>
    </w:rPr>
  </w:style>
  <w:style w:type="paragraph" w:styleId="21">
    <w:name w:val="toc 4"/>
    <w:basedOn w:val="1"/>
    <w:next w:val="1"/>
    <w:semiHidden/>
    <w:qFormat/>
    <w:uiPriority w:val="99"/>
    <w:pPr>
      <w:tabs>
        <w:tab w:val="right" w:leader="dot" w:pos="9241"/>
      </w:tabs>
      <w:ind w:firstLine="200" w:firstLineChars="200"/>
      <w:jc w:val="left"/>
    </w:pPr>
    <w:rPr>
      <w:rFonts w:ascii="宋体"/>
      <w:szCs w:val="21"/>
    </w:rPr>
  </w:style>
  <w:style w:type="paragraph" w:styleId="22">
    <w:name w:val="index heading"/>
    <w:basedOn w:val="1"/>
    <w:next w:val="23"/>
    <w:qFormat/>
    <w:uiPriority w:val="99"/>
    <w:pPr>
      <w:spacing w:before="120" w:after="120"/>
      <w:jc w:val="center"/>
    </w:pPr>
    <w:rPr>
      <w:rFonts w:ascii="Calibri" w:hAnsi="Calibri"/>
      <w:b/>
      <w:bCs/>
      <w:iCs/>
      <w:szCs w:val="20"/>
    </w:rPr>
  </w:style>
  <w:style w:type="paragraph" w:styleId="23">
    <w:name w:val="index 1"/>
    <w:basedOn w:val="1"/>
    <w:next w:val="24"/>
    <w:qFormat/>
    <w:uiPriority w:val="99"/>
    <w:pPr>
      <w:tabs>
        <w:tab w:val="right" w:leader="dot" w:pos="9299"/>
      </w:tabs>
      <w:jc w:val="left"/>
    </w:pPr>
    <w:rPr>
      <w:rFonts w:ascii="宋体"/>
      <w:szCs w:val="21"/>
    </w:rPr>
  </w:style>
  <w:style w:type="paragraph" w:customStyle="1" w:styleId="24">
    <w:name w:val="段"/>
    <w:link w:val="14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styleId="25">
    <w:name w:val="footnote text"/>
    <w:basedOn w:val="1"/>
    <w:link w:val="52"/>
    <w:qFormat/>
    <w:uiPriority w:val="99"/>
    <w:pPr>
      <w:numPr>
        <w:ilvl w:val="0"/>
        <w:numId w:val="1"/>
      </w:numPr>
      <w:snapToGrid w:val="0"/>
      <w:jc w:val="left"/>
    </w:pPr>
    <w:rPr>
      <w:rFonts w:ascii="宋体"/>
      <w:sz w:val="18"/>
      <w:szCs w:val="18"/>
    </w:rPr>
  </w:style>
  <w:style w:type="paragraph" w:styleId="26">
    <w:name w:val="toc 6"/>
    <w:basedOn w:val="1"/>
    <w:next w:val="1"/>
    <w:semiHidden/>
    <w:qFormat/>
    <w:uiPriority w:val="99"/>
    <w:pPr>
      <w:tabs>
        <w:tab w:val="right" w:leader="dot" w:pos="9241"/>
      </w:tabs>
      <w:ind w:firstLine="400" w:firstLineChars="400"/>
      <w:jc w:val="left"/>
    </w:pPr>
    <w:rPr>
      <w:rFonts w:ascii="宋体"/>
      <w:szCs w:val="21"/>
    </w:rPr>
  </w:style>
  <w:style w:type="paragraph" w:styleId="27">
    <w:name w:val="index 7"/>
    <w:basedOn w:val="1"/>
    <w:next w:val="1"/>
    <w:qFormat/>
    <w:uiPriority w:val="99"/>
    <w:pPr>
      <w:ind w:left="1470" w:hanging="210"/>
      <w:jc w:val="left"/>
    </w:pPr>
    <w:rPr>
      <w:rFonts w:ascii="Calibri" w:hAnsi="Calibri"/>
      <w:sz w:val="20"/>
      <w:szCs w:val="20"/>
    </w:rPr>
  </w:style>
  <w:style w:type="paragraph" w:styleId="28">
    <w:name w:val="index 9"/>
    <w:basedOn w:val="1"/>
    <w:next w:val="1"/>
    <w:qFormat/>
    <w:uiPriority w:val="99"/>
    <w:pPr>
      <w:ind w:left="1890" w:hanging="210"/>
      <w:jc w:val="left"/>
    </w:pPr>
    <w:rPr>
      <w:rFonts w:ascii="Calibri" w:hAnsi="Calibri"/>
      <w:sz w:val="20"/>
      <w:szCs w:val="20"/>
    </w:rPr>
  </w:style>
  <w:style w:type="paragraph" w:styleId="29">
    <w:name w:val="toc 2"/>
    <w:basedOn w:val="1"/>
    <w:next w:val="1"/>
    <w:semiHidden/>
    <w:qFormat/>
    <w:uiPriority w:val="99"/>
    <w:pPr>
      <w:tabs>
        <w:tab w:val="right" w:leader="dot" w:pos="9242"/>
      </w:tabs>
    </w:pPr>
    <w:rPr>
      <w:rFonts w:ascii="宋体"/>
      <w:szCs w:val="21"/>
    </w:rPr>
  </w:style>
  <w:style w:type="paragraph" w:styleId="30">
    <w:name w:val="toc 9"/>
    <w:basedOn w:val="1"/>
    <w:next w:val="1"/>
    <w:semiHidden/>
    <w:qFormat/>
    <w:uiPriority w:val="99"/>
    <w:pPr>
      <w:ind w:left="1470"/>
      <w:jc w:val="left"/>
    </w:pPr>
    <w:rPr>
      <w:sz w:val="20"/>
      <w:szCs w:val="20"/>
    </w:rPr>
  </w:style>
  <w:style w:type="paragraph" w:styleId="31">
    <w:name w:val="index 2"/>
    <w:basedOn w:val="1"/>
    <w:next w:val="1"/>
    <w:qFormat/>
    <w:uiPriority w:val="99"/>
    <w:pPr>
      <w:ind w:left="420" w:hanging="210"/>
      <w:jc w:val="left"/>
    </w:pPr>
    <w:rPr>
      <w:rFonts w:ascii="Calibri" w:hAnsi="Calibri"/>
      <w:sz w:val="20"/>
      <w:szCs w:val="20"/>
    </w:rPr>
  </w:style>
  <w:style w:type="paragraph" w:styleId="32">
    <w:name w:val="annotation subject"/>
    <w:basedOn w:val="8"/>
    <w:next w:val="8"/>
    <w:link w:val="53"/>
    <w:qFormat/>
    <w:uiPriority w:val="99"/>
    <w:rPr>
      <w:b/>
      <w:bCs/>
    </w:rPr>
  </w:style>
  <w:style w:type="table" w:styleId="34">
    <w:name w:val="Table Grid"/>
    <w:basedOn w:val="33"/>
    <w:qFormat/>
    <w:uiPriority w:val="99"/>
    <w:rPr>
      <w:rFonts w:ascii="宋体"/>
      <w:kern w:val="0"/>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Strong"/>
    <w:basedOn w:val="35"/>
    <w:qFormat/>
    <w:uiPriority w:val="99"/>
    <w:rPr>
      <w:rFonts w:cs="Times New Roman"/>
      <w:b/>
      <w:bCs/>
    </w:rPr>
  </w:style>
  <w:style w:type="character" w:styleId="37">
    <w:name w:val="endnote reference"/>
    <w:basedOn w:val="35"/>
    <w:semiHidden/>
    <w:qFormat/>
    <w:uiPriority w:val="99"/>
    <w:rPr>
      <w:rFonts w:ascii="Times New Roman" w:hAnsi="Times New Roman" w:eastAsia="宋体" w:cs="Times New Roman"/>
      <w:vertAlign w:val="superscript"/>
    </w:rPr>
  </w:style>
  <w:style w:type="character" w:styleId="38">
    <w:name w:val="page number"/>
    <w:basedOn w:val="35"/>
    <w:qFormat/>
    <w:uiPriority w:val="99"/>
    <w:rPr>
      <w:rFonts w:ascii="Times New Roman" w:hAnsi="Times New Roman" w:eastAsia="宋体" w:cs="Times New Roman"/>
      <w:sz w:val="18"/>
    </w:rPr>
  </w:style>
  <w:style w:type="character" w:styleId="39">
    <w:name w:val="FollowedHyperlink"/>
    <w:basedOn w:val="35"/>
    <w:qFormat/>
    <w:uiPriority w:val="99"/>
    <w:rPr>
      <w:rFonts w:ascii="Times New Roman" w:hAnsi="Times New Roman" w:eastAsia="宋体" w:cs="Times New Roman"/>
      <w:color w:val="800080"/>
      <w:u w:val="single"/>
    </w:rPr>
  </w:style>
  <w:style w:type="character" w:styleId="40">
    <w:name w:val="Emphasis"/>
    <w:basedOn w:val="35"/>
    <w:qFormat/>
    <w:uiPriority w:val="99"/>
    <w:rPr>
      <w:rFonts w:cs="Times New Roman"/>
      <w:i/>
      <w:iCs/>
    </w:rPr>
  </w:style>
  <w:style w:type="character" w:styleId="41">
    <w:name w:val="Hyperlink"/>
    <w:basedOn w:val="35"/>
    <w:qFormat/>
    <w:uiPriority w:val="99"/>
    <w:rPr>
      <w:rFonts w:ascii="Times New Roman" w:hAnsi="Times New Roman" w:eastAsia="宋体" w:cs="Times New Roman"/>
      <w:color w:val="0000FF"/>
      <w:spacing w:val="0"/>
      <w:w w:val="100"/>
      <w:sz w:val="21"/>
      <w:szCs w:val="21"/>
      <w:u w:val="single"/>
    </w:rPr>
  </w:style>
  <w:style w:type="character" w:styleId="42">
    <w:name w:val="annotation reference"/>
    <w:basedOn w:val="35"/>
    <w:qFormat/>
    <w:uiPriority w:val="99"/>
    <w:rPr>
      <w:rFonts w:cs="Times New Roman"/>
      <w:sz w:val="21"/>
      <w:szCs w:val="21"/>
    </w:rPr>
  </w:style>
  <w:style w:type="character" w:styleId="43">
    <w:name w:val="footnote reference"/>
    <w:basedOn w:val="35"/>
    <w:semiHidden/>
    <w:qFormat/>
    <w:uiPriority w:val="99"/>
    <w:rPr>
      <w:rFonts w:ascii="Times New Roman" w:hAnsi="Times New Roman" w:eastAsia="宋体" w:cs="Times New Roman"/>
      <w:vertAlign w:val="superscript"/>
    </w:rPr>
  </w:style>
  <w:style w:type="character" w:customStyle="1" w:styleId="44">
    <w:name w:val="标题 1 字符"/>
    <w:basedOn w:val="35"/>
    <w:link w:val="2"/>
    <w:qFormat/>
    <w:locked/>
    <w:uiPriority w:val="99"/>
    <w:rPr>
      <w:rFonts w:ascii="宋体" w:eastAsia="宋体" w:cs="宋体"/>
      <w:b/>
      <w:bCs/>
      <w:kern w:val="36"/>
      <w:sz w:val="48"/>
      <w:szCs w:val="48"/>
    </w:rPr>
  </w:style>
  <w:style w:type="character" w:customStyle="1" w:styleId="45">
    <w:name w:val="文档结构图 字符"/>
    <w:basedOn w:val="35"/>
    <w:link w:val="7"/>
    <w:semiHidden/>
    <w:qFormat/>
    <w:uiPriority w:val="99"/>
    <w:rPr>
      <w:sz w:val="0"/>
      <w:szCs w:val="0"/>
    </w:rPr>
  </w:style>
  <w:style w:type="character" w:customStyle="1" w:styleId="46">
    <w:name w:val="批注文字 字符"/>
    <w:basedOn w:val="35"/>
    <w:link w:val="8"/>
    <w:qFormat/>
    <w:locked/>
    <w:uiPriority w:val="99"/>
    <w:rPr>
      <w:rFonts w:cs="Times New Roman"/>
      <w:kern w:val="2"/>
      <w:sz w:val="24"/>
      <w:szCs w:val="24"/>
    </w:rPr>
  </w:style>
  <w:style w:type="character" w:customStyle="1" w:styleId="47">
    <w:name w:val="正文文本 字符"/>
    <w:basedOn w:val="35"/>
    <w:link w:val="10"/>
    <w:semiHidden/>
    <w:qFormat/>
    <w:uiPriority w:val="99"/>
    <w:rPr>
      <w:szCs w:val="24"/>
    </w:rPr>
  </w:style>
  <w:style w:type="character" w:customStyle="1" w:styleId="48">
    <w:name w:val="尾注文本 字符"/>
    <w:basedOn w:val="35"/>
    <w:link w:val="16"/>
    <w:semiHidden/>
    <w:qFormat/>
    <w:uiPriority w:val="99"/>
    <w:rPr>
      <w:szCs w:val="24"/>
    </w:rPr>
  </w:style>
  <w:style w:type="character" w:customStyle="1" w:styleId="49">
    <w:name w:val="批注框文本 字符"/>
    <w:basedOn w:val="35"/>
    <w:link w:val="17"/>
    <w:qFormat/>
    <w:locked/>
    <w:uiPriority w:val="99"/>
    <w:rPr>
      <w:rFonts w:cs="Times New Roman"/>
      <w:kern w:val="2"/>
      <w:sz w:val="18"/>
      <w:szCs w:val="18"/>
    </w:rPr>
  </w:style>
  <w:style w:type="character" w:customStyle="1" w:styleId="50">
    <w:name w:val="页脚 字符"/>
    <w:basedOn w:val="35"/>
    <w:link w:val="18"/>
    <w:qFormat/>
    <w:locked/>
    <w:uiPriority w:val="99"/>
    <w:rPr>
      <w:rFonts w:ascii="Times New Roman" w:hAnsi="Times New Roman" w:eastAsia="宋体" w:cs="Times New Roman"/>
      <w:kern w:val="2"/>
      <w:sz w:val="18"/>
      <w:szCs w:val="18"/>
    </w:rPr>
  </w:style>
  <w:style w:type="character" w:customStyle="1" w:styleId="51">
    <w:name w:val="页眉 字符"/>
    <w:basedOn w:val="35"/>
    <w:link w:val="19"/>
    <w:qFormat/>
    <w:locked/>
    <w:uiPriority w:val="99"/>
    <w:rPr>
      <w:rFonts w:ascii="Times New Roman" w:hAnsi="Times New Roman" w:eastAsia="宋体" w:cs="Times New Roman"/>
      <w:kern w:val="2"/>
      <w:sz w:val="18"/>
      <w:szCs w:val="18"/>
    </w:rPr>
  </w:style>
  <w:style w:type="character" w:customStyle="1" w:styleId="52">
    <w:name w:val="脚注文本 字符"/>
    <w:basedOn w:val="35"/>
    <w:link w:val="25"/>
    <w:semiHidden/>
    <w:qFormat/>
    <w:uiPriority w:val="99"/>
    <w:rPr>
      <w:sz w:val="18"/>
      <w:szCs w:val="18"/>
    </w:rPr>
  </w:style>
  <w:style w:type="character" w:customStyle="1" w:styleId="53">
    <w:name w:val="批注主题 字符"/>
    <w:basedOn w:val="46"/>
    <w:link w:val="32"/>
    <w:qFormat/>
    <w:locked/>
    <w:uiPriority w:val="99"/>
    <w:rPr>
      <w:rFonts w:cs="Times New Roman"/>
      <w:b/>
      <w:bCs/>
      <w:kern w:val="2"/>
      <w:sz w:val="24"/>
      <w:szCs w:val="24"/>
    </w:rPr>
  </w:style>
  <w:style w:type="paragraph" w:customStyle="1" w:styleId="54">
    <w:name w:val="一级条标题"/>
    <w:next w:val="24"/>
    <w:link w:val="150"/>
    <w:qFormat/>
    <w:uiPriority w:val="0"/>
    <w:pPr>
      <w:numPr>
        <w:ilvl w:val="1"/>
        <w:numId w:val="2"/>
      </w:numPr>
      <w:spacing w:beforeLines="50" w:afterLines="50"/>
      <w:ind w:left="850"/>
      <w:outlineLvl w:val="2"/>
    </w:pPr>
    <w:rPr>
      <w:rFonts w:ascii="黑体" w:hAnsi="Times New Roman" w:eastAsia="黑体" w:cs="Times New Roman"/>
      <w:kern w:val="0"/>
      <w:sz w:val="21"/>
      <w:szCs w:val="21"/>
      <w:lang w:val="en-US" w:eastAsia="zh-CN" w:bidi="ar-SA"/>
    </w:rPr>
  </w:style>
  <w:style w:type="paragraph" w:customStyle="1" w:styleId="55">
    <w:name w:val="标准书脚_奇数页"/>
    <w:qFormat/>
    <w:uiPriority w:val="99"/>
    <w:pPr>
      <w:spacing w:before="120"/>
      <w:ind w:right="198"/>
      <w:jc w:val="right"/>
    </w:pPr>
    <w:rPr>
      <w:rFonts w:ascii="宋体" w:hAnsi="Times New Roman" w:eastAsia="宋体" w:cs="Times New Roman"/>
      <w:kern w:val="0"/>
      <w:sz w:val="18"/>
      <w:szCs w:val="18"/>
      <w:lang w:val="en-US" w:eastAsia="zh-CN" w:bidi="ar-SA"/>
    </w:rPr>
  </w:style>
  <w:style w:type="paragraph" w:customStyle="1" w:styleId="56">
    <w:name w:val="标准书眉_奇数页"/>
    <w:next w:val="1"/>
    <w:qFormat/>
    <w:uiPriority w:val="99"/>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57">
    <w:name w:val="章标题"/>
    <w:next w:val="24"/>
    <w:link w:val="151"/>
    <w:qFormat/>
    <w:uiPriority w:val="0"/>
    <w:pPr>
      <w:numPr>
        <w:ilvl w:val="0"/>
        <w:numId w:val="2"/>
      </w:num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58">
    <w:name w:val="二级条标题"/>
    <w:basedOn w:val="54"/>
    <w:next w:val="24"/>
    <w:qFormat/>
    <w:uiPriority w:val="0"/>
    <w:pPr>
      <w:numPr>
        <w:ilvl w:val="2"/>
      </w:numPr>
      <w:spacing w:before="50" w:after="50"/>
      <w:outlineLvl w:val="3"/>
    </w:pPr>
  </w:style>
  <w:style w:type="paragraph" w:customStyle="1" w:styleId="59">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paragraph" w:customStyle="1" w:styleId="60">
    <w:name w:val="列项——（一级）"/>
    <w:qFormat/>
    <w:uiPriority w:val="99"/>
    <w:pPr>
      <w:widowControl w:val="0"/>
      <w:numPr>
        <w:ilvl w:val="0"/>
        <w:numId w:val="3"/>
      </w:numPr>
      <w:jc w:val="both"/>
    </w:pPr>
    <w:rPr>
      <w:rFonts w:ascii="宋体" w:hAnsi="Times New Roman" w:eastAsia="宋体" w:cs="Times New Roman"/>
      <w:kern w:val="0"/>
      <w:sz w:val="21"/>
      <w:szCs w:val="20"/>
      <w:lang w:val="en-US" w:eastAsia="zh-CN" w:bidi="ar-SA"/>
    </w:rPr>
  </w:style>
  <w:style w:type="paragraph" w:customStyle="1" w:styleId="61">
    <w:name w:val="列项●（二级）"/>
    <w:qFormat/>
    <w:uiPriority w:val="99"/>
    <w:pPr>
      <w:numPr>
        <w:ilvl w:val="1"/>
        <w:numId w:val="3"/>
      </w:numPr>
      <w:tabs>
        <w:tab w:val="left" w:pos="840"/>
        <w:tab w:val="clear" w:pos="760"/>
      </w:tabs>
      <w:jc w:val="both"/>
    </w:pPr>
    <w:rPr>
      <w:rFonts w:ascii="宋体" w:hAnsi="Times New Roman" w:eastAsia="宋体" w:cs="Times New Roman"/>
      <w:kern w:val="0"/>
      <w:sz w:val="21"/>
      <w:szCs w:val="20"/>
      <w:lang w:val="en-US" w:eastAsia="zh-CN" w:bidi="ar-SA"/>
    </w:rPr>
  </w:style>
  <w:style w:type="paragraph" w:customStyle="1" w:styleId="62">
    <w:name w:val="目次、标准名称标题"/>
    <w:basedOn w:val="1"/>
    <w:next w:val="24"/>
    <w:qFormat/>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3">
    <w:name w:val="三级条标题"/>
    <w:basedOn w:val="58"/>
    <w:next w:val="24"/>
    <w:qFormat/>
    <w:uiPriority w:val="0"/>
    <w:pPr>
      <w:numPr>
        <w:ilvl w:val="3"/>
      </w:numPr>
      <w:outlineLvl w:val="4"/>
    </w:pPr>
  </w:style>
  <w:style w:type="paragraph" w:customStyle="1" w:styleId="64">
    <w:name w:val="示例"/>
    <w:next w:val="65"/>
    <w:qFormat/>
    <w:uiPriority w:val="99"/>
    <w:pPr>
      <w:widowControl w:val="0"/>
      <w:numPr>
        <w:ilvl w:val="0"/>
        <w:numId w:val="4"/>
      </w:numPr>
      <w:jc w:val="both"/>
    </w:pPr>
    <w:rPr>
      <w:rFonts w:ascii="宋体" w:hAnsi="Times New Roman" w:eastAsia="宋体" w:cs="Times New Roman"/>
      <w:kern w:val="0"/>
      <w:sz w:val="18"/>
      <w:szCs w:val="18"/>
      <w:lang w:val="en-US" w:eastAsia="zh-CN" w:bidi="ar-SA"/>
    </w:rPr>
  </w:style>
  <w:style w:type="paragraph" w:customStyle="1" w:styleId="65">
    <w:name w:val="示例内容"/>
    <w:qFormat/>
    <w:uiPriority w:val="99"/>
    <w:pPr>
      <w:ind w:firstLine="200" w:firstLineChars="200"/>
    </w:pPr>
    <w:rPr>
      <w:rFonts w:ascii="宋体" w:hAnsi="Times New Roman" w:eastAsia="宋体" w:cs="Times New Roman"/>
      <w:kern w:val="0"/>
      <w:sz w:val="18"/>
      <w:szCs w:val="18"/>
      <w:lang w:val="en-US" w:eastAsia="zh-CN" w:bidi="ar-SA"/>
    </w:rPr>
  </w:style>
  <w:style w:type="paragraph" w:customStyle="1" w:styleId="66">
    <w:name w:val="数字编号列项（二级）"/>
    <w:qFormat/>
    <w:uiPriority w:val="0"/>
    <w:pPr>
      <w:numPr>
        <w:ilvl w:val="1"/>
        <w:numId w:val="5"/>
      </w:numPr>
      <w:jc w:val="both"/>
    </w:pPr>
    <w:rPr>
      <w:rFonts w:ascii="宋体" w:hAnsi="Times New Roman" w:eastAsia="宋体" w:cs="Times New Roman"/>
      <w:kern w:val="0"/>
      <w:sz w:val="21"/>
      <w:szCs w:val="20"/>
      <w:lang w:val="en-US" w:eastAsia="zh-CN" w:bidi="ar-SA"/>
    </w:rPr>
  </w:style>
  <w:style w:type="paragraph" w:customStyle="1" w:styleId="67">
    <w:name w:val="四级条标题"/>
    <w:basedOn w:val="63"/>
    <w:next w:val="24"/>
    <w:qFormat/>
    <w:uiPriority w:val="0"/>
    <w:pPr>
      <w:numPr>
        <w:ilvl w:val="4"/>
      </w:numPr>
      <w:outlineLvl w:val="5"/>
    </w:pPr>
  </w:style>
  <w:style w:type="paragraph" w:customStyle="1" w:styleId="68">
    <w:name w:val="五级条标题"/>
    <w:basedOn w:val="67"/>
    <w:next w:val="24"/>
    <w:qFormat/>
    <w:uiPriority w:val="0"/>
    <w:pPr>
      <w:numPr>
        <w:ilvl w:val="5"/>
      </w:numPr>
      <w:outlineLvl w:val="6"/>
    </w:pPr>
  </w:style>
  <w:style w:type="paragraph" w:customStyle="1" w:styleId="69">
    <w:name w:val="注："/>
    <w:next w:val="24"/>
    <w:qFormat/>
    <w:uiPriority w:val="99"/>
    <w:pPr>
      <w:widowControl w:val="0"/>
      <w:numPr>
        <w:ilvl w:val="0"/>
        <w:numId w:val="6"/>
      </w:numPr>
      <w:autoSpaceDE w:val="0"/>
      <w:autoSpaceDN w:val="0"/>
      <w:jc w:val="both"/>
    </w:pPr>
    <w:rPr>
      <w:rFonts w:ascii="宋体" w:hAnsi="Times New Roman" w:eastAsia="宋体" w:cs="Times New Roman"/>
      <w:kern w:val="0"/>
      <w:sz w:val="18"/>
      <w:szCs w:val="18"/>
      <w:lang w:val="en-US" w:eastAsia="zh-CN" w:bidi="ar-SA"/>
    </w:rPr>
  </w:style>
  <w:style w:type="paragraph" w:customStyle="1" w:styleId="70">
    <w:name w:val="注×："/>
    <w:qFormat/>
    <w:uiPriority w:val="99"/>
    <w:pPr>
      <w:widowControl w:val="0"/>
      <w:numPr>
        <w:ilvl w:val="0"/>
        <w:numId w:val="7"/>
      </w:numPr>
      <w:autoSpaceDE w:val="0"/>
      <w:autoSpaceDN w:val="0"/>
      <w:jc w:val="both"/>
    </w:pPr>
    <w:rPr>
      <w:rFonts w:ascii="宋体" w:hAnsi="Times New Roman" w:eastAsia="宋体" w:cs="Times New Roman"/>
      <w:kern w:val="0"/>
      <w:sz w:val="18"/>
      <w:szCs w:val="18"/>
      <w:lang w:val="en-US" w:eastAsia="zh-CN" w:bidi="ar-SA"/>
    </w:rPr>
  </w:style>
  <w:style w:type="paragraph" w:customStyle="1" w:styleId="71">
    <w:name w:val="字母编号列项（一级）"/>
    <w:qFormat/>
    <w:uiPriority w:val="0"/>
    <w:pPr>
      <w:numPr>
        <w:ilvl w:val="0"/>
        <w:numId w:val="5"/>
      </w:numPr>
      <w:jc w:val="both"/>
    </w:pPr>
    <w:rPr>
      <w:rFonts w:ascii="宋体" w:hAnsi="Times New Roman" w:eastAsia="宋体" w:cs="Times New Roman"/>
      <w:kern w:val="0"/>
      <w:sz w:val="21"/>
      <w:szCs w:val="20"/>
      <w:lang w:val="en-US" w:eastAsia="zh-CN" w:bidi="ar-SA"/>
    </w:rPr>
  </w:style>
  <w:style w:type="paragraph" w:customStyle="1" w:styleId="72">
    <w:name w:val="列项◆（三级）"/>
    <w:basedOn w:val="1"/>
    <w:qFormat/>
    <w:uiPriority w:val="99"/>
    <w:pPr>
      <w:numPr>
        <w:ilvl w:val="2"/>
        <w:numId w:val="3"/>
      </w:numPr>
    </w:pPr>
    <w:rPr>
      <w:rFonts w:ascii="宋体"/>
      <w:szCs w:val="21"/>
    </w:rPr>
  </w:style>
  <w:style w:type="paragraph" w:customStyle="1" w:styleId="73">
    <w:name w:val="编号列项（三级）"/>
    <w:qFormat/>
    <w:uiPriority w:val="0"/>
    <w:pPr>
      <w:numPr>
        <w:ilvl w:val="2"/>
        <w:numId w:val="5"/>
      </w:numPr>
    </w:pPr>
    <w:rPr>
      <w:rFonts w:ascii="宋体" w:hAnsi="Times New Roman" w:eastAsia="宋体" w:cs="Times New Roman"/>
      <w:kern w:val="0"/>
      <w:sz w:val="21"/>
      <w:szCs w:val="20"/>
      <w:lang w:val="en-US" w:eastAsia="zh-CN" w:bidi="ar-SA"/>
    </w:rPr>
  </w:style>
  <w:style w:type="paragraph" w:customStyle="1" w:styleId="74">
    <w:name w:val="示例×："/>
    <w:basedOn w:val="57"/>
    <w:qFormat/>
    <w:uiPriority w:val="99"/>
    <w:pPr>
      <w:numPr>
        <w:numId w:val="8"/>
      </w:numPr>
      <w:spacing w:beforeLines="0" w:afterLines="0"/>
      <w:outlineLvl w:val="9"/>
    </w:pPr>
    <w:rPr>
      <w:rFonts w:ascii="宋体" w:eastAsia="宋体"/>
      <w:sz w:val="18"/>
      <w:szCs w:val="18"/>
    </w:rPr>
  </w:style>
  <w:style w:type="paragraph" w:customStyle="1" w:styleId="75">
    <w:name w:val="二级无"/>
    <w:basedOn w:val="58"/>
    <w:qFormat/>
    <w:uiPriority w:val="99"/>
    <w:pPr>
      <w:spacing w:beforeLines="0" w:afterLines="0"/>
      <w:ind w:left="425"/>
    </w:pPr>
    <w:rPr>
      <w:rFonts w:ascii="宋体" w:eastAsia="宋体"/>
    </w:rPr>
  </w:style>
  <w:style w:type="paragraph" w:customStyle="1" w:styleId="76">
    <w:name w:val="注：（正文）"/>
    <w:basedOn w:val="69"/>
    <w:next w:val="24"/>
    <w:qFormat/>
    <w:uiPriority w:val="99"/>
  </w:style>
  <w:style w:type="paragraph" w:customStyle="1" w:styleId="77">
    <w:name w:val="注×：（正文）"/>
    <w:qFormat/>
    <w:uiPriority w:val="99"/>
    <w:pPr>
      <w:numPr>
        <w:ilvl w:val="0"/>
        <w:numId w:val="9"/>
      </w:numPr>
      <w:jc w:val="both"/>
    </w:pPr>
    <w:rPr>
      <w:rFonts w:ascii="宋体" w:hAnsi="Times New Roman" w:eastAsia="宋体" w:cs="Times New Roman"/>
      <w:kern w:val="0"/>
      <w:sz w:val="18"/>
      <w:szCs w:val="18"/>
      <w:lang w:val="en-US" w:eastAsia="zh-CN" w:bidi="ar-SA"/>
    </w:rPr>
  </w:style>
  <w:style w:type="paragraph" w:customStyle="1" w:styleId="78">
    <w:name w:val="标准标志"/>
    <w:next w:val="1"/>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kern w:val="0"/>
      <w:sz w:val="96"/>
      <w:szCs w:val="96"/>
      <w:lang w:val="en-US" w:eastAsia="zh-CN" w:bidi="ar-SA"/>
    </w:rPr>
  </w:style>
  <w:style w:type="paragraph" w:customStyle="1" w:styleId="79">
    <w:name w:val="标准称谓"/>
    <w:next w:val="1"/>
    <w:qFormat/>
    <w:uiPriority w:val="99"/>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kern w:val="0"/>
      <w:sz w:val="48"/>
      <w:szCs w:val="20"/>
      <w:lang w:val="en-US" w:eastAsia="zh-CN" w:bidi="ar-SA"/>
    </w:rPr>
  </w:style>
  <w:style w:type="paragraph" w:customStyle="1" w:styleId="80">
    <w:name w:val="标准书脚_偶数页"/>
    <w:qFormat/>
    <w:uiPriority w:val="99"/>
    <w:pPr>
      <w:spacing w:before="120"/>
      <w:ind w:left="221"/>
    </w:pPr>
    <w:rPr>
      <w:rFonts w:ascii="宋体" w:hAnsi="Times New Roman" w:eastAsia="宋体" w:cs="Times New Roman"/>
      <w:kern w:val="0"/>
      <w:sz w:val="18"/>
      <w:szCs w:val="18"/>
      <w:lang w:val="en-US" w:eastAsia="zh-CN" w:bidi="ar-SA"/>
    </w:rPr>
  </w:style>
  <w:style w:type="paragraph" w:customStyle="1" w:styleId="81">
    <w:name w:val="标准书眉_偶数页"/>
    <w:basedOn w:val="56"/>
    <w:next w:val="1"/>
    <w:qFormat/>
    <w:uiPriority w:val="99"/>
    <w:pPr>
      <w:jc w:val="left"/>
    </w:pPr>
  </w:style>
  <w:style w:type="paragraph" w:customStyle="1" w:styleId="82">
    <w:name w:val="标准书眉一"/>
    <w:qFormat/>
    <w:uiPriority w:val="99"/>
    <w:pPr>
      <w:jc w:val="both"/>
    </w:pPr>
    <w:rPr>
      <w:rFonts w:ascii="Times New Roman" w:hAnsi="Times New Roman" w:eastAsia="宋体" w:cs="Times New Roman"/>
      <w:kern w:val="0"/>
      <w:sz w:val="20"/>
      <w:szCs w:val="20"/>
      <w:lang w:val="en-US" w:eastAsia="zh-CN" w:bidi="ar-SA"/>
    </w:rPr>
  </w:style>
  <w:style w:type="paragraph" w:customStyle="1" w:styleId="83">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4">
    <w:name w:val="参考文献、索引标题"/>
    <w:basedOn w:val="1"/>
    <w:next w:val="24"/>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85">
    <w:name w:val="发布部门"/>
    <w:next w:val="24"/>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kern w:val="0"/>
      <w:sz w:val="28"/>
      <w:szCs w:val="20"/>
      <w:lang w:val="en-US" w:eastAsia="zh-CN" w:bidi="ar-SA"/>
    </w:rPr>
  </w:style>
  <w:style w:type="paragraph" w:customStyle="1" w:styleId="86">
    <w:name w:val="发布日期"/>
    <w:qFormat/>
    <w:uiPriority w:val="99"/>
    <w:pPr>
      <w:framePr w:w="3997" w:h="471" w:hRule="exact" w:vSpace="181" w:wrap="around" w:vAnchor="margin" w:hAnchor="page" w:x="7089" w:y="14097" w:anchorLock="1"/>
    </w:pPr>
    <w:rPr>
      <w:rFonts w:ascii="Times New Roman" w:hAnsi="Times New Roman" w:eastAsia="黑体" w:cs="Times New Roman"/>
      <w:kern w:val="0"/>
      <w:sz w:val="28"/>
      <w:szCs w:val="20"/>
      <w:lang w:val="en-US" w:eastAsia="zh-CN" w:bidi="ar-SA"/>
    </w:rPr>
  </w:style>
  <w:style w:type="paragraph" w:customStyle="1" w:styleId="87">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88">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89">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90">
    <w:name w:val="封面标准英文名称"/>
    <w:basedOn w:val="89"/>
    <w:qFormat/>
    <w:uiPriority w:val="99"/>
    <w:pPr>
      <w:framePr w:wrap="around"/>
      <w:spacing w:before="370" w:line="400" w:lineRule="exact"/>
    </w:pPr>
    <w:rPr>
      <w:rFonts w:ascii="Times New Roman"/>
      <w:sz w:val="28"/>
      <w:szCs w:val="28"/>
    </w:rPr>
  </w:style>
  <w:style w:type="paragraph" w:customStyle="1" w:styleId="91">
    <w:name w:val="封面一致性程度标识"/>
    <w:basedOn w:val="90"/>
    <w:qFormat/>
    <w:uiPriority w:val="99"/>
    <w:pPr>
      <w:framePr w:wrap="around"/>
      <w:spacing w:before="440"/>
    </w:pPr>
    <w:rPr>
      <w:rFonts w:ascii="宋体" w:eastAsia="宋体"/>
    </w:rPr>
  </w:style>
  <w:style w:type="paragraph" w:customStyle="1" w:styleId="92">
    <w:name w:val="封面标准文稿类别"/>
    <w:basedOn w:val="91"/>
    <w:qFormat/>
    <w:uiPriority w:val="99"/>
    <w:pPr>
      <w:framePr w:wrap="around"/>
      <w:spacing w:after="160" w:line="240" w:lineRule="auto"/>
    </w:pPr>
    <w:rPr>
      <w:sz w:val="24"/>
    </w:rPr>
  </w:style>
  <w:style w:type="paragraph" w:customStyle="1" w:styleId="93">
    <w:name w:val="封面标准文稿编辑信息"/>
    <w:basedOn w:val="92"/>
    <w:qFormat/>
    <w:uiPriority w:val="99"/>
    <w:pPr>
      <w:framePr w:wrap="around"/>
      <w:spacing w:before="180" w:line="180" w:lineRule="exact"/>
    </w:pPr>
    <w:rPr>
      <w:sz w:val="21"/>
    </w:rPr>
  </w:style>
  <w:style w:type="paragraph" w:customStyle="1" w:styleId="94">
    <w:name w:val="封面正文"/>
    <w:qFormat/>
    <w:uiPriority w:val="99"/>
    <w:pPr>
      <w:jc w:val="both"/>
    </w:pPr>
    <w:rPr>
      <w:rFonts w:ascii="Times New Roman" w:hAnsi="Times New Roman" w:eastAsia="宋体" w:cs="Times New Roman"/>
      <w:kern w:val="0"/>
      <w:sz w:val="20"/>
      <w:szCs w:val="20"/>
      <w:lang w:val="en-US" w:eastAsia="zh-CN" w:bidi="ar-SA"/>
    </w:rPr>
  </w:style>
  <w:style w:type="paragraph" w:customStyle="1" w:styleId="95">
    <w:name w:val="附录标识"/>
    <w:basedOn w:val="1"/>
    <w:next w:val="24"/>
    <w:qFormat/>
    <w:uiPriority w:val="99"/>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6">
    <w:name w:val="附录标题"/>
    <w:basedOn w:val="24"/>
    <w:next w:val="24"/>
    <w:qFormat/>
    <w:uiPriority w:val="99"/>
    <w:pPr>
      <w:ind w:firstLine="0" w:firstLineChars="0"/>
      <w:jc w:val="center"/>
    </w:pPr>
    <w:rPr>
      <w:rFonts w:ascii="黑体" w:eastAsia="黑体"/>
    </w:rPr>
  </w:style>
  <w:style w:type="paragraph" w:customStyle="1" w:styleId="97">
    <w:name w:val="附录表标号"/>
    <w:basedOn w:val="1"/>
    <w:next w:val="24"/>
    <w:qFormat/>
    <w:uiPriority w:val="99"/>
    <w:pPr>
      <w:numPr>
        <w:ilvl w:val="0"/>
        <w:numId w:val="11"/>
      </w:numPr>
      <w:tabs>
        <w:tab w:val="clear" w:pos="0"/>
      </w:tabs>
      <w:spacing w:line="14" w:lineRule="exact"/>
      <w:ind w:left="811" w:hanging="448"/>
      <w:jc w:val="center"/>
      <w:outlineLvl w:val="0"/>
    </w:pPr>
    <w:rPr>
      <w:color w:val="FFFFFF"/>
    </w:rPr>
  </w:style>
  <w:style w:type="paragraph" w:customStyle="1" w:styleId="98">
    <w:name w:val="附录表标题"/>
    <w:basedOn w:val="1"/>
    <w:next w:val="24"/>
    <w:qFormat/>
    <w:uiPriority w:val="99"/>
    <w:pPr>
      <w:numPr>
        <w:ilvl w:val="1"/>
        <w:numId w:val="11"/>
      </w:numPr>
      <w:tabs>
        <w:tab w:val="left" w:pos="180"/>
      </w:tabs>
      <w:spacing w:beforeLines="50" w:afterLines="50"/>
      <w:ind w:left="0" w:firstLine="0"/>
      <w:jc w:val="center"/>
    </w:pPr>
    <w:rPr>
      <w:rFonts w:ascii="黑体" w:eastAsia="黑体"/>
      <w:szCs w:val="21"/>
    </w:rPr>
  </w:style>
  <w:style w:type="paragraph" w:customStyle="1" w:styleId="99">
    <w:name w:val="附录二级条标题"/>
    <w:basedOn w:val="1"/>
    <w:next w:val="24"/>
    <w:qFormat/>
    <w:uiPriority w:val="99"/>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0">
    <w:name w:val="附录二级无"/>
    <w:basedOn w:val="99"/>
    <w:qFormat/>
    <w:uiPriority w:val="99"/>
    <w:pPr>
      <w:tabs>
        <w:tab w:val="clear" w:pos="360"/>
      </w:tabs>
      <w:spacing w:beforeLines="0" w:afterLines="0"/>
    </w:pPr>
    <w:rPr>
      <w:rFonts w:ascii="宋体" w:eastAsia="宋体"/>
      <w:szCs w:val="21"/>
    </w:rPr>
  </w:style>
  <w:style w:type="paragraph" w:customStyle="1" w:styleId="101">
    <w:name w:val="附录公式"/>
    <w:basedOn w:val="24"/>
    <w:next w:val="24"/>
    <w:link w:val="148"/>
    <w:qFormat/>
    <w:uiPriority w:val="99"/>
  </w:style>
  <w:style w:type="paragraph" w:customStyle="1" w:styleId="102">
    <w:name w:val="附录公式编号制表符"/>
    <w:basedOn w:val="1"/>
    <w:next w:val="24"/>
    <w:qFormat/>
    <w:uiPriority w:val="99"/>
    <w:pPr>
      <w:widowControl/>
      <w:tabs>
        <w:tab w:val="center" w:pos="4201"/>
        <w:tab w:val="right" w:leader="dot" w:pos="9298"/>
      </w:tabs>
      <w:autoSpaceDE w:val="0"/>
      <w:autoSpaceDN w:val="0"/>
    </w:pPr>
    <w:rPr>
      <w:rFonts w:ascii="宋体"/>
      <w:kern w:val="0"/>
      <w:szCs w:val="20"/>
    </w:rPr>
  </w:style>
  <w:style w:type="paragraph" w:customStyle="1" w:styleId="103">
    <w:name w:val="附录三级条标题"/>
    <w:basedOn w:val="99"/>
    <w:next w:val="24"/>
    <w:qFormat/>
    <w:uiPriority w:val="99"/>
    <w:pPr>
      <w:numPr>
        <w:ilvl w:val="4"/>
      </w:numPr>
      <w:outlineLvl w:val="4"/>
    </w:pPr>
  </w:style>
  <w:style w:type="paragraph" w:customStyle="1" w:styleId="104">
    <w:name w:val="附录三级无"/>
    <w:basedOn w:val="103"/>
    <w:qFormat/>
    <w:uiPriority w:val="99"/>
    <w:pPr>
      <w:spacing w:beforeLines="0" w:afterLines="0"/>
    </w:pPr>
    <w:rPr>
      <w:rFonts w:ascii="宋体" w:eastAsia="宋体"/>
      <w:szCs w:val="21"/>
    </w:rPr>
  </w:style>
  <w:style w:type="paragraph" w:customStyle="1" w:styleId="105">
    <w:name w:val="附录数字编号列项（二级）"/>
    <w:qFormat/>
    <w:uiPriority w:val="99"/>
    <w:pPr>
      <w:numPr>
        <w:ilvl w:val="1"/>
        <w:numId w:val="12"/>
      </w:numPr>
    </w:pPr>
    <w:rPr>
      <w:rFonts w:ascii="宋体" w:hAnsi="Times New Roman" w:eastAsia="宋体" w:cs="Times New Roman"/>
      <w:kern w:val="0"/>
      <w:sz w:val="21"/>
      <w:szCs w:val="20"/>
      <w:lang w:val="en-US" w:eastAsia="zh-CN" w:bidi="ar-SA"/>
    </w:rPr>
  </w:style>
  <w:style w:type="paragraph" w:customStyle="1" w:styleId="106">
    <w:name w:val="附录四级条标题"/>
    <w:basedOn w:val="103"/>
    <w:next w:val="24"/>
    <w:qFormat/>
    <w:uiPriority w:val="99"/>
    <w:pPr>
      <w:numPr>
        <w:ilvl w:val="5"/>
      </w:numPr>
      <w:outlineLvl w:val="5"/>
    </w:pPr>
  </w:style>
  <w:style w:type="paragraph" w:customStyle="1" w:styleId="107">
    <w:name w:val="附录四级无"/>
    <w:basedOn w:val="106"/>
    <w:qFormat/>
    <w:uiPriority w:val="99"/>
    <w:pPr>
      <w:spacing w:beforeLines="0" w:afterLines="0"/>
    </w:pPr>
    <w:rPr>
      <w:rFonts w:ascii="宋体" w:eastAsia="宋体"/>
      <w:szCs w:val="21"/>
    </w:rPr>
  </w:style>
  <w:style w:type="paragraph" w:customStyle="1" w:styleId="108">
    <w:name w:val="附录图标号"/>
    <w:basedOn w:val="1"/>
    <w:qFormat/>
    <w:uiPriority w:val="99"/>
    <w:pPr>
      <w:keepNext/>
      <w:pageBreakBefore/>
      <w:widowControl/>
      <w:numPr>
        <w:ilvl w:val="0"/>
        <w:numId w:val="13"/>
      </w:numPr>
      <w:spacing w:line="14" w:lineRule="exact"/>
      <w:ind w:left="0" w:firstLine="363"/>
      <w:jc w:val="center"/>
      <w:outlineLvl w:val="0"/>
    </w:pPr>
    <w:rPr>
      <w:color w:val="FFFFFF"/>
    </w:rPr>
  </w:style>
  <w:style w:type="paragraph" w:customStyle="1" w:styleId="109">
    <w:name w:val="附录图标题"/>
    <w:basedOn w:val="1"/>
    <w:next w:val="24"/>
    <w:qFormat/>
    <w:uiPriority w:val="99"/>
    <w:pPr>
      <w:numPr>
        <w:ilvl w:val="1"/>
        <w:numId w:val="13"/>
      </w:numPr>
      <w:tabs>
        <w:tab w:val="left" w:pos="363"/>
      </w:tabs>
      <w:spacing w:beforeLines="50" w:afterLines="50"/>
      <w:ind w:left="0" w:firstLine="0"/>
      <w:jc w:val="center"/>
    </w:pPr>
    <w:rPr>
      <w:rFonts w:ascii="黑体" w:eastAsia="黑体"/>
      <w:szCs w:val="21"/>
    </w:rPr>
  </w:style>
  <w:style w:type="paragraph" w:customStyle="1" w:styleId="110">
    <w:name w:val="附录五级条标题"/>
    <w:basedOn w:val="106"/>
    <w:next w:val="24"/>
    <w:qFormat/>
    <w:uiPriority w:val="99"/>
    <w:pPr>
      <w:numPr>
        <w:ilvl w:val="6"/>
      </w:numPr>
      <w:outlineLvl w:val="6"/>
    </w:pPr>
  </w:style>
  <w:style w:type="paragraph" w:customStyle="1" w:styleId="111">
    <w:name w:val="附录五级无"/>
    <w:basedOn w:val="110"/>
    <w:qFormat/>
    <w:uiPriority w:val="99"/>
    <w:pPr>
      <w:spacing w:beforeLines="0" w:afterLines="0"/>
    </w:pPr>
    <w:rPr>
      <w:rFonts w:ascii="宋体" w:eastAsia="宋体"/>
      <w:szCs w:val="21"/>
    </w:rPr>
  </w:style>
  <w:style w:type="paragraph" w:customStyle="1" w:styleId="112">
    <w:name w:val="附录章标题"/>
    <w:next w:val="24"/>
    <w:qFormat/>
    <w:uiPriority w:val="99"/>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113">
    <w:name w:val="附录一级条标题"/>
    <w:basedOn w:val="112"/>
    <w:next w:val="24"/>
    <w:qFormat/>
    <w:uiPriority w:val="99"/>
    <w:pPr>
      <w:numPr>
        <w:ilvl w:val="2"/>
      </w:numPr>
      <w:autoSpaceDN w:val="0"/>
      <w:spacing w:beforeLines="50" w:afterLines="50"/>
      <w:outlineLvl w:val="2"/>
    </w:pPr>
  </w:style>
  <w:style w:type="paragraph" w:customStyle="1" w:styleId="114">
    <w:name w:val="附录一级无"/>
    <w:basedOn w:val="113"/>
    <w:qFormat/>
    <w:uiPriority w:val="99"/>
    <w:pPr>
      <w:spacing w:beforeLines="0" w:afterLines="0"/>
    </w:pPr>
    <w:rPr>
      <w:rFonts w:ascii="宋体" w:eastAsia="宋体"/>
      <w:szCs w:val="21"/>
    </w:rPr>
  </w:style>
  <w:style w:type="paragraph" w:customStyle="1" w:styleId="115">
    <w:name w:val="附录字母编号列项（一级）"/>
    <w:qFormat/>
    <w:uiPriority w:val="99"/>
    <w:pPr>
      <w:numPr>
        <w:ilvl w:val="0"/>
        <w:numId w:val="12"/>
      </w:numPr>
    </w:pPr>
    <w:rPr>
      <w:rFonts w:ascii="宋体" w:hAnsi="Times New Roman" w:eastAsia="宋体" w:cs="Times New Roman"/>
      <w:kern w:val="0"/>
      <w:sz w:val="21"/>
      <w:szCs w:val="20"/>
      <w:lang w:val="en-US" w:eastAsia="zh-CN" w:bidi="ar-SA"/>
    </w:rPr>
  </w:style>
  <w:style w:type="paragraph" w:customStyle="1" w:styleId="116">
    <w:name w:val="列项说明"/>
    <w:basedOn w:val="1"/>
    <w:qFormat/>
    <w:uiPriority w:val="99"/>
    <w:pPr>
      <w:adjustRightInd w:val="0"/>
      <w:spacing w:line="320" w:lineRule="exact"/>
      <w:ind w:left="400" w:leftChars="200" w:hanging="200" w:hangingChars="200"/>
      <w:jc w:val="left"/>
      <w:textAlignment w:val="baseline"/>
    </w:pPr>
    <w:rPr>
      <w:rFonts w:ascii="宋体"/>
      <w:kern w:val="0"/>
      <w:szCs w:val="20"/>
    </w:rPr>
  </w:style>
  <w:style w:type="paragraph" w:customStyle="1" w:styleId="117">
    <w:name w:val="列项说明数字编号"/>
    <w:qFormat/>
    <w:uiPriority w:val="99"/>
    <w:pPr>
      <w:ind w:left="600" w:leftChars="400" w:hanging="200" w:hangingChars="200"/>
    </w:pPr>
    <w:rPr>
      <w:rFonts w:ascii="宋体" w:hAnsi="Times New Roman" w:eastAsia="宋体" w:cs="Times New Roman"/>
      <w:kern w:val="0"/>
      <w:sz w:val="21"/>
      <w:szCs w:val="20"/>
      <w:lang w:val="en-US" w:eastAsia="zh-CN" w:bidi="ar-SA"/>
    </w:rPr>
  </w:style>
  <w:style w:type="paragraph" w:customStyle="1" w:styleId="118">
    <w:name w:val="目次、索引正文"/>
    <w:qFormat/>
    <w:uiPriority w:val="99"/>
    <w:pPr>
      <w:spacing w:line="320" w:lineRule="exact"/>
      <w:jc w:val="both"/>
    </w:pPr>
    <w:rPr>
      <w:rFonts w:ascii="宋体" w:hAnsi="Times New Roman" w:eastAsia="宋体" w:cs="Times New Roman"/>
      <w:kern w:val="0"/>
      <w:sz w:val="21"/>
      <w:szCs w:val="20"/>
      <w:lang w:val="en-US" w:eastAsia="zh-CN" w:bidi="ar-SA"/>
    </w:rPr>
  </w:style>
  <w:style w:type="paragraph" w:customStyle="1" w:styleId="119">
    <w:name w:val="其他标准标志"/>
    <w:basedOn w:val="78"/>
    <w:qFormat/>
    <w:uiPriority w:val="99"/>
    <w:pPr>
      <w:framePr w:w="6101" w:wrap="around" w:vAnchor="page" w:hAnchor="page" w:x="4673" w:y="942"/>
    </w:pPr>
    <w:rPr>
      <w:w w:val="130"/>
    </w:rPr>
  </w:style>
  <w:style w:type="paragraph" w:customStyle="1" w:styleId="120">
    <w:name w:val="其他标准称谓"/>
    <w:next w:val="1"/>
    <w:link w:val="152"/>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kern w:val="0"/>
      <w:sz w:val="48"/>
      <w:szCs w:val="52"/>
      <w:lang w:val="en-US" w:eastAsia="zh-CN" w:bidi="ar-SA"/>
    </w:rPr>
  </w:style>
  <w:style w:type="paragraph" w:customStyle="1" w:styleId="121">
    <w:name w:val="其他发布部门"/>
    <w:basedOn w:val="85"/>
    <w:qFormat/>
    <w:uiPriority w:val="99"/>
    <w:pPr>
      <w:framePr w:wrap="around" w:y="15310"/>
      <w:spacing w:line="240" w:lineRule="atLeast"/>
    </w:pPr>
    <w:rPr>
      <w:rFonts w:ascii="黑体" w:eastAsia="黑体"/>
      <w:b w:val="0"/>
    </w:rPr>
  </w:style>
  <w:style w:type="paragraph" w:customStyle="1" w:styleId="122">
    <w:name w:val="前言、引言标题"/>
    <w:next w:val="24"/>
    <w:qFormat/>
    <w:uiPriority w:val="99"/>
    <w:pPr>
      <w:keepNext/>
      <w:pageBreakBefore/>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123">
    <w:name w:val="三级无"/>
    <w:basedOn w:val="63"/>
    <w:qFormat/>
    <w:uiPriority w:val="99"/>
    <w:pPr>
      <w:spacing w:beforeLines="0" w:afterLines="0"/>
    </w:pPr>
    <w:rPr>
      <w:rFonts w:ascii="宋体" w:eastAsia="宋体"/>
    </w:rPr>
  </w:style>
  <w:style w:type="paragraph" w:customStyle="1" w:styleId="124">
    <w:name w:val="实施日期"/>
    <w:basedOn w:val="86"/>
    <w:qFormat/>
    <w:uiPriority w:val="99"/>
    <w:pPr>
      <w:framePr w:wrap="around" w:vAnchor="page" w:hAnchor="text"/>
      <w:jc w:val="right"/>
    </w:pPr>
  </w:style>
  <w:style w:type="paragraph" w:customStyle="1" w:styleId="125">
    <w:name w:val="示例后文字"/>
    <w:basedOn w:val="24"/>
    <w:next w:val="24"/>
    <w:qFormat/>
    <w:uiPriority w:val="99"/>
    <w:pPr>
      <w:ind w:firstLine="360"/>
    </w:pPr>
    <w:rPr>
      <w:sz w:val="18"/>
    </w:rPr>
  </w:style>
  <w:style w:type="paragraph" w:customStyle="1" w:styleId="126">
    <w:name w:val="首示例"/>
    <w:next w:val="24"/>
    <w:link w:val="149"/>
    <w:qFormat/>
    <w:uiPriority w:val="99"/>
    <w:pPr>
      <w:numPr>
        <w:ilvl w:val="0"/>
        <w:numId w:val="14"/>
      </w:numPr>
      <w:tabs>
        <w:tab w:val="left" w:pos="360"/>
      </w:tabs>
      <w:ind w:firstLine="0"/>
    </w:pPr>
    <w:rPr>
      <w:rFonts w:ascii="宋体" w:hAnsi="宋体" w:eastAsia="宋体" w:cs="Times New Roman"/>
      <w:kern w:val="2"/>
      <w:sz w:val="18"/>
      <w:szCs w:val="18"/>
      <w:lang w:val="en-US" w:eastAsia="zh-CN" w:bidi="ar-SA"/>
    </w:rPr>
  </w:style>
  <w:style w:type="paragraph" w:customStyle="1" w:styleId="127">
    <w:name w:val="四级无"/>
    <w:basedOn w:val="67"/>
    <w:qFormat/>
    <w:uiPriority w:val="99"/>
    <w:pPr>
      <w:spacing w:beforeLines="0" w:afterLines="0"/>
    </w:pPr>
    <w:rPr>
      <w:rFonts w:ascii="宋体" w:eastAsia="宋体"/>
    </w:rPr>
  </w:style>
  <w:style w:type="paragraph" w:customStyle="1" w:styleId="128">
    <w:name w:val="条文脚注"/>
    <w:basedOn w:val="25"/>
    <w:qFormat/>
    <w:uiPriority w:val="99"/>
    <w:pPr>
      <w:numPr>
        <w:numId w:val="0"/>
      </w:numPr>
      <w:jc w:val="both"/>
    </w:pPr>
  </w:style>
  <w:style w:type="paragraph" w:customStyle="1" w:styleId="129">
    <w:name w:val="图标脚注说明"/>
    <w:basedOn w:val="24"/>
    <w:qFormat/>
    <w:uiPriority w:val="99"/>
    <w:pPr>
      <w:ind w:left="840" w:hanging="420" w:firstLineChars="0"/>
    </w:pPr>
    <w:rPr>
      <w:sz w:val="18"/>
      <w:szCs w:val="18"/>
    </w:rPr>
  </w:style>
  <w:style w:type="paragraph" w:customStyle="1" w:styleId="130">
    <w:name w:val="图表脚注说明"/>
    <w:basedOn w:val="1"/>
    <w:qFormat/>
    <w:uiPriority w:val="99"/>
    <w:pPr>
      <w:numPr>
        <w:ilvl w:val="0"/>
        <w:numId w:val="15"/>
      </w:numPr>
    </w:pPr>
    <w:rPr>
      <w:rFonts w:ascii="宋体"/>
      <w:sz w:val="18"/>
      <w:szCs w:val="18"/>
    </w:rPr>
  </w:style>
  <w:style w:type="paragraph" w:customStyle="1" w:styleId="131">
    <w:name w:val="图的脚注"/>
    <w:next w:val="24"/>
    <w:qFormat/>
    <w:uiPriority w:val="99"/>
    <w:pPr>
      <w:widowControl w:val="0"/>
      <w:ind w:left="840" w:leftChars="200" w:hanging="420" w:hangingChars="200"/>
      <w:jc w:val="both"/>
    </w:pPr>
    <w:rPr>
      <w:rFonts w:ascii="宋体" w:hAnsi="Times New Roman" w:eastAsia="宋体" w:cs="Times New Roman"/>
      <w:kern w:val="0"/>
      <w:sz w:val="18"/>
      <w:szCs w:val="20"/>
      <w:lang w:val="en-US" w:eastAsia="zh-CN" w:bidi="ar-SA"/>
    </w:rPr>
  </w:style>
  <w:style w:type="paragraph" w:customStyle="1" w:styleId="132">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133">
    <w:name w:val="五级无"/>
    <w:basedOn w:val="68"/>
    <w:qFormat/>
    <w:uiPriority w:val="99"/>
    <w:pPr>
      <w:spacing w:beforeLines="0" w:afterLines="0"/>
    </w:pPr>
    <w:rPr>
      <w:rFonts w:ascii="宋体" w:eastAsia="宋体"/>
    </w:rPr>
  </w:style>
  <w:style w:type="paragraph" w:customStyle="1" w:styleId="134">
    <w:name w:val="一级无"/>
    <w:basedOn w:val="54"/>
    <w:qFormat/>
    <w:uiPriority w:val="99"/>
    <w:pPr>
      <w:spacing w:beforeLines="0" w:afterLines="0"/>
    </w:pPr>
    <w:rPr>
      <w:rFonts w:ascii="宋体" w:eastAsia="宋体"/>
    </w:rPr>
  </w:style>
  <w:style w:type="paragraph" w:customStyle="1" w:styleId="135">
    <w:name w:val="正文表标题"/>
    <w:next w:val="24"/>
    <w:qFormat/>
    <w:uiPriority w:val="99"/>
    <w:pPr>
      <w:numPr>
        <w:ilvl w:val="0"/>
        <w:numId w:val="16"/>
      </w:num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36">
    <w:name w:val="正文公式编号制表符"/>
    <w:basedOn w:val="24"/>
    <w:next w:val="24"/>
    <w:qFormat/>
    <w:uiPriority w:val="99"/>
    <w:pPr>
      <w:ind w:firstLine="0" w:firstLineChars="0"/>
    </w:pPr>
  </w:style>
  <w:style w:type="paragraph" w:customStyle="1" w:styleId="137">
    <w:name w:val="正文图标题"/>
    <w:next w:val="24"/>
    <w:qFormat/>
    <w:uiPriority w:val="99"/>
    <w:pPr>
      <w:numPr>
        <w:ilvl w:val="0"/>
        <w:numId w:val="17"/>
      </w:num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38">
    <w:name w:val="终结线"/>
    <w:basedOn w:val="1"/>
    <w:qFormat/>
    <w:uiPriority w:val="99"/>
    <w:pPr>
      <w:framePr w:hSpace="181" w:vSpace="181" w:wrap="around" w:vAnchor="text" w:hAnchor="margin" w:xAlign="center" w:y="285"/>
    </w:pPr>
  </w:style>
  <w:style w:type="paragraph" w:customStyle="1" w:styleId="139">
    <w:name w:val="其他发布日期"/>
    <w:basedOn w:val="86"/>
    <w:qFormat/>
    <w:uiPriority w:val="99"/>
    <w:pPr>
      <w:framePr w:wrap="around" w:vAnchor="page" w:hAnchor="text" w:x="1419"/>
    </w:pPr>
  </w:style>
  <w:style w:type="paragraph" w:customStyle="1" w:styleId="140">
    <w:name w:val="其他实施日期"/>
    <w:basedOn w:val="124"/>
    <w:qFormat/>
    <w:uiPriority w:val="99"/>
    <w:pPr>
      <w:framePr w:wrap="around"/>
    </w:pPr>
  </w:style>
  <w:style w:type="paragraph" w:customStyle="1" w:styleId="141">
    <w:name w:val="封面标准名称2"/>
    <w:basedOn w:val="89"/>
    <w:qFormat/>
    <w:uiPriority w:val="99"/>
    <w:pPr>
      <w:framePr w:wrap="around" w:y="4469"/>
      <w:spacing w:beforeLines="630"/>
    </w:pPr>
  </w:style>
  <w:style w:type="paragraph" w:customStyle="1" w:styleId="142">
    <w:name w:val="封面标准英文名称2"/>
    <w:basedOn w:val="90"/>
    <w:qFormat/>
    <w:uiPriority w:val="99"/>
    <w:pPr>
      <w:framePr w:wrap="around" w:y="4469"/>
    </w:pPr>
  </w:style>
  <w:style w:type="paragraph" w:customStyle="1" w:styleId="143">
    <w:name w:val="封面一致性程度标识2"/>
    <w:basedOn w:val="91"/>
    <w:qFormat/>
    <w:uiPriority w:val="99"/>
    <w:pPr>
      <w:framePr w:wrap="around" w:y="4469"/>
    </w:pPr>
  </w:style>
  <w:style w:type="paragraph" w:customStyle="1" w:styleId="144">
    <w:name w:val="封面标准文稿类别2"/>
    <w:basedOn w:val="92"/>
    <w:qFormat/>
    <w:uiPriority w:val="99"/>
    <w:pPr>
      <w:framePr w:wrap="around" w:y="4469"/>
    </w:pPr>
  </w:style>
  <w:style w:type="paragraph" w:customStyle="1" w:styleId="145">
    <w:name w:val="封面标准文稿编辑信息2"/>
    <w:basedOn w:val="93"/>
    <w:qFormat/>
    <w:uiPriority w:val="99"/>
    <w:pPr>
      <w:framePr w:wrap="around" w:y="4469"/>
    </w:pPr>
  </w:style>
  <w:style w:type="character" w:customStyle="1" w:styleId="146">
    <w:name w:val="段 Char"/>
    <w:basedOn w:val="35"/>
    <w:link w:val="24"/>
    <w:qFormat/>
    <w:locked/>
    <w:uiPriority w:val="0"/>
    <w:rPr>
      <w:rFonts w:ascii="宋体" w:eastAsia="宋体" w:cs="Times New Roman"/>
      <w:sz w:val="21"/>
      <w:lang w:val="en-US" w:eastAsia="zh-CN" w:bidi="ar-SA"/>
    </w:rPr>
  </w:style>
  <w:style w:type="character" w:customStyle="1" w:styleId="147">
    <w:name w:val="发布"/>
    <w:basedOn w:val="35"/>
    <w:qFormat/>
    <w:uiPriority w:val="99"/>
    <w:rPr>
      <w:rFonts w:ascii="黑体" w:hAnsi="Times New Roman" w:eastAsia="黑体" w:cs="Times New Roman"/>
      <w:spacing w:val="85"/>
      <w:w w:val="100"/>
      <w:position w:val="3"/>
      <w:sz w:val="28"/>
      <w:szCs w:val="28"/>
    </w:rPr>
  </w:style>
  <w:style w:type="character" w:customStyle="1" w:styleId="148">
    <w:name w:val="附录公式 Char"/>
    <w:basedOn w:val="146"/>
    <w:link w:val="101"/>
    <w:qFormat/>
    <w:locked/>
    <w:uiPriority w:val="99"/>
    <w:rPr>
      <w:rFonts w:ascii="宋体" w:hAnsi="Times New Roman" w:eastAsia="宋体" w:cs="Times New Roman"/>
      <w:sz w:val="21"/>
      <w:lang w:val="en-US" w:eastAsia="zh-CN" w:bidi="ar-SA"/>
    </w:rPr>
  </w:style>
  <w:style w:type="character" w:customStyle="1" w:styleId="149">
    <w:name w:val="首示例 Char"/>
    <w:basedOn w:val="35"/>
    <w:link w:val="126"/>
    <w:qFormat/>
    <w:locked/>
    <w:uiPriority w:val="99"/>
    <w:rPr>
      <w:rFonts w:ascii="宋体" w:hAnsi="宋体" w:eastAsia="宋体" w:cs="Times New Roman"/>
      <w:kern w:val="2"/>
      <w:sz w:val="18"/>
      <w:szCs w:val="18"/>
      <w:lang w:val="en-US" w:eastAsia="zh-CN" w:bidi="ar-SA"/>
    </w:rPr>
  </w:style>
  <w:style w:type="character" w:customStyle="1" w:styleId="150">
    <w:name w:val="一级条标题 Char"/>
    <w:basedOn w:val="35"/>
    <w:link w:val="54"/>
    <w:qFormat/>
    <w:locked/>
    <w:uiPriority w:val="0"/>
    <w:rPr>
      <w:rFonts w:ascii="黑体" w:eastAsia="黑体" w:cs="Times New Roman"/>
      <w:sz w:val="21"/>
      <w:szCs w:val="21"/>
      <w:lang w:val="en-US" w:eastAsia="zh-CN" w:bidi="ar-SA"/>
    </w:rPr>
  </w:style>
  <w:style w:type="character" w:customStyle="1" w:styleId="151">
    <w:name w:val="章标题 Char"/>
    <w:basedOn w:val="35"/>
    <w:link w:val="57"/>
    <w:qFormat/>
    <w:locked/>
    <w:uiPriority w:val="0"/>
    <w:rPr>
      <w:rFonts w:ascii="黑体" w:eastAsia="黑体" w:cs="Times New Roman"/>
      <w:sz w:val="21"/>
      <w:lang w:val="en-US" w:eastAsia="zh-CN" w:bidi="ar-SA"/>
    </w:rPr>
  </w:style>
  <w:style w:type="character" w:customStyle="1" w:styleId="152">
    <w:name w:val="其他标准称谓 Char"/>
    <w:link w:val="120"/>
    <w:qFormat/>
    <w:locked/>
    <w:uiPriority w:val="99"/>
    <w:rPr>
      <w:rFonts w:ascii="黑体" w:hAnsi="宋体" w:eastAsia="黑体"/>
      <w:spacing w:val="-40"/>
      <w:sz w:val="52"/>
    </w:rPr>
  </w:style>
  <w:style w:type="paragraph" w:customStyle="1" w:styleId="153">
    <w:name w:val="列表段落1"/>
    <w:basedOn w:val="1"/>
    <w:qFormat/>
    <w:uiPriority w:val="99"/>
    <w:pPr>
      <w:ind w:firstLine="420" w:firstLineChars="200"/>
    </w:pPr>
  </w:style>
  <w:style w:type="paragraph" w:customStyle="1" w:styleId="154">
    <w:name w:val="Table Paragraph"/>
    <w:qFormat/>
    <w:uiPriority w:val="99"/>
    <w:pPr>
      <w:widowControl w:val="0"/>
      <w:autoSpaceDE w:val="0"/>
      <w:autoSpaceDN w:val="0"/>
    </w:pPr>
    <w:rPr>
      <w:rFonts w:ascii="宋体" w:hAnsi="宋体" w:eastAsia="宋体" w:cs="宋体"/>
      <w:kern w:val="0"/>
      <w:sz w:val="22"/>
      <w:szCs w:val="22"/>
      <w:lang w:val="ca-ES" w:eastAsia="ca-ES" w:bidi="ar-SA"/>
    </w:rPr>
  </w:style>
  <w:style w:type="paragraph" w:customStyle="1" w:styleId="155">
    <w:name w:val="style3"/>
    <w:qFormat/>
    <w:uiPriority w:val="99"/>
    <w:pPr>
      <w:spacing w:before="100" w:beforeAutospacing="1" w:after="100" w:afterAutospacing="1"/>
    </w:pPr>
    <w:rPr>
      <w:rFonts w:ascii="宋体" w:hAnsi="宋体" w:eastAsia="等线" w:cs="宋体"/>
      <w:kern w:val="0"/>
      <w:sz w:val="24"/>
      <w:szCs w:val="24"/>
      <w:lang w:val="en-US" w:eastAsia="zh-CN" w:bidi="ar-SA"/>
    </w:rPr>
  </w:style>
  <w:style w:type="paragraph" w:styleId="15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5909</Words>
  <Characters>6276</Characters>
  <Lines>37</Lines>
  <Paragraphs>10</Paragraphs>
  <TotalTime>4</TotalTime>
  <ScaleCrop>false</ScaleCrop>
  <LinksUpToDate>false</LinksUpToDate>
  <CharactersWithSpaces>6394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2024-12-04T09:29:00Z</dcterms:created>
  <dc:creator>JJL</dc:creator>
  <cp:lastModifiedBy>qian</cp:lastModifiedBy>
  <cp:lastPrinted>2021-06-30T15:11:00Z</cp:lastPrinted>
  <dcterms:modified xsi:type="dcterms:W3CDTF">2026-07-31T04:56:01Z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A64E104B21F54A62B10ABC7AEFBBC6CC</vt:lpwstr>
  </property>
  <property fmtid="{D5CDD505-2E9C-101B-9397-08002B2CF9AE}" pid="4" name="KSOTemplateDocerSaveRecord">
    <vt:lpwstr>eyJoZGlkIjoiNTNmMGUwYjhlZWVlZTJmZjJlZDlkODNkMDNiYzllMDYiLCJ1c2VySWQiOiI0MDU5Njk2ODcifQ==</vt:lpwstr>
  </property>
</Properties>
</file>