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6D6B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46F729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DE0E0D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w:t>
            </w:r>
            <w:r>
              <w:rPr>
                <w:rFonts w:hint="eastAsia" w:ascii="黑体" w:hAnsi="黑体" w:eastAsia="黑体"/>
                <w:sz w:val="21"/>
                <w:szCs w:val="21"/>
                <w:lang w:val="en-US" w:eastAsia="zh-CN"/>
              </w:rPr>
              <w:t>0</w:t>
            </w:r>
            <w:r>
              <w:rPr>
                <w:rFonts w:ascii="黑体" w:hAnsi="黑体" w:eastAsia="黑体"/>
                <w:sz w:val="21"/>
                <w:szCs w:val="21"/>
              </w:rPr>
              <w:t>.01</w:t>
            </w:r>
            <w:r>
              <w:rPr>
                <w:rFonts w:ascii="黑体" w:hAnsi="黑体" w:eastAsia="黑体"/>
                <w:sz w:val="21"/>
                <w:szCs w:val="21"/>
              </w:rPr>
              <w:fldChar w:fldCharType="end"/>
            </w:r>
            <w:bookmarkEnd w:id="0"/>
          </w:p>
        </w:tc>
      </w:tr>
      <w:tr w14:paraId="15740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C14243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BD2916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B839EBE">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1E558AD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B </w:t>
            </w:r>
            <w:r>
              <w:rPr>
                <w:rFonts w:hint="eastAsia" w:ascii="黑体" w:hAnsi="黑体" w:eastAsia="黑体"/>
                <w:sz w:val="21"/>
                <w:szCs w:val="21"/>
                <w:lang w:val="en-US" w:eastAsia="zh-CN"/>
              </w:rPr>
              <w:t>60</w:t>
            </w:r>
            <w:r>
              <w:rPr>
                <w:rFonts w:ascii="黑体" w:hAnsi="黑体" w:eastAsia="黑体"/>
                <w:sz w:val="21"/>
                <w:szCs w:val="21"/>
              </w:rPr>
              <w:fldChar w:fldCharType="end"/>
            </w:r>
            <w:bookmarkEnd w:id="2"/>
          </w:p>
        </w:tc>
      </w:tr>
    </w:tbl>
    <w:p w14:paraId="42E6E911">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黑龙江省林学会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B4802C7">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4E69BE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E9579A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FDD3B47">
      <w:pPr>
        <w:pStyle w:val="50"/>
        <w:framePr w:w="9639" w:h="6976" w:hRule="exact" w:hSpace="0" w:vSpace="0" w:wrap="around" w:hAnchor="page" w:y="6408"/>
        <w:jc w:val="center"/>
        <w:rPr>
          <w:rFonts w:ascii="黑体" w:hAnsi="黑体" w:eastAsia="黑体"/>
          <w:b w:val="0"/>
          <w:bCs w:val="0"/>
          <w:w w:val="100"/>
        </w:rPr>
      </w:pPr>
    </w:p>
    <w:p w14:paraId="6B64387B">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 xml:space="preserve">森林生态系统碳汇估算监测技术规范 </w:t>
      </w:r>
      <w:r>
        <w:fldChar w:fldCharType="end"/>
      </w:r>
      <w:bookmarkEnd w:id="9"/>
    </w:p>
    <w:p w14:paraId="3B9AF9A8">
      <w:pPr>
        <w:framePr w:w="9639" w:h="6974" w:hRule="exact" w:wrap="around" w:vAnchor="page" w:hAnchor="page" w:x="1419" w:y="6408" w:anchorLock="1"/>
        <w:ind w:left="-1418"/>
      </w:pPr>
    </w:p>
    <w:p w14:paraId="70CAA74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eastAsia="zh-CN"/>
        </w:rPr>
        <w:t xml:space="preserve"> </w:t>
      </w:r>
      <w:r>
        <w:rPr>
          <w:rFonts w:eastAsia="黑体"/>
          <w:szCs w:val="28"/>
        </w:rPr>
        <w:fldChar w:fldCharType="end"/>
      </w:r>
      <w:bookmarkEnd w:id="10"/>
    </w:p>
    <w:p w14:paraId="234392DF">
      <w:pPr>
        <w:framePr w:w="9639" w:h="6974" w:hRule="exact" w:wrap="around" w:vAnchor="page" w:hAnchor="page" w:x="1419" w:y="6408" w:anchorLock="1"/>
        <w:spacing w:line="760" w:lineRule="exact"/>
        <w:ind w:left="-1418"/>
      </w:pPr>
    </w:p>
    <w:p w14:paraId="3BBA69CE">
      <w:pPr>
        <w:pStyle w:val="125"/>
        <w:framePr w:w="9639" w:h="6974" w:hRule="exact" w:wrap="around" w:vAnchor="page" w:hAnchor="page" w:x="1419" w:y="6408" w:anchorLock="1"/>
        <w:textAlignment w:val="bottom"/>
        <w:rPr>
          <w:rFonts w:eastAsia="黑体"/>
          <w:szCs w:val="28"/>
        </w:rPr>
      </w:pPr>
    </w:p>
    <w:p w14:paraId="2829398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75C7CC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F84C8B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ADE30DD">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CCBA6F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973C649">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黑龙江省林学会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A93473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77E17E4">
      <w:pPr>
        <w:pStyle w:val="91"/>
        <w:spacing w:after="360"/>
      </w:pPr>
      <w:bookmarkStart w:id="21" w:name="BookMark1"/>
      <w:r>
        <w:rPr>
          <w:rFonts w:hint="eastAsia"/>
          <w:spacing w:val="320"/>
        </w:rPr>
        <w:t>目</w:t>
      </w:r>
      <w:r>
        <w:rPr>
          <w:rFonts w:hint="eastAsia"/>
        </w:rPr>
        <w:t>次</w:t>
      </w:r>
    </w:p>
    <w:p w14:paraId="71C7FA1E">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_Toc164 </w:instrText>
      </w:r>
      <w:r>
        <w:fldChar w:fldCharType="separate"/>
      </w:r>
      <w:r>
        <w:rPr>
          <w:spacing w:val="320"/>
        </w:rPr>
        <w:t>前</w:t>
      </w:r>
      <w:r>
        <w:t>言</w:t>
      </w:r>
      <w:r>
        <w:tab/>
      </w:r>
      <w:r>
        <w:fldChar w:fldCharType="begin"/>
      </w:r>
      <w:r>
        <w:instrText xml:space="preserve"> PAGEREF _Toc164 \h </w:instrText>
      </w:r>
      <w:r>
        <w:fldChar w:fldCharType="separate"/>
      </w:r>
      <w:r>
        <w:t>III</w:t>
      </w:r>
      <w:r>
        <w:fldChar w:fldCharType="end"/>
      </w:r>
      <w:r>
        <w:fldChar w:fldCharType="end"/>
      </w:r>
    </w:p>
    <w:p w14:paraId="2115A5E5">
      <w:pPr>
        <w:pStyle w:val="19"/>
        <w:tabs>
          <w:tab w:val="right" w:leader="dot" w:pos="9354"/>
        </w:tabs>
      </w:pPr>
      <w:r>
        <w:fldChar w:fldCharType="begin"/>
      </w:r>
      <w:r>
        <w:instrText xml:space="preserve"> HYPERLINK \l _Toc32714 </w:instrText>
      </w:r>
      <w:r>
        <w:fldChar w:fldCharType="separate"/>
      </w:r>
      <w:r>
        <w:rPr>
          <w:rFonts w:hint="eastAsia" w:ascii="黑体" w:hAnsi="Times New Roman" w:eastAsia="黑体" w:cs="Times New Roman"/>
          <w:i w:val="0"/>
        </w:rPr>
        <w:t xml:space="preserve">1 </w:t>
      </w:r>
      <w:r>
        <w:rPr>
          <w:rFonts w:hint="default" w:ascii="Times New Roman" w:hAnsi="Times New Roman" w:cs="Times New Roman"/>
        </w:rPr>
        <w:t>范围</w:t>
      </w:r>
      <w:r>
        <w:tab/>
      </w:r>
      <w:r>
        <w:fldChar w:fldCharType="begin"/>
      </w:r>
      <w:r>
        <w:instrText xml:space="preserve"> PAGEREF _Toc32714 \h </w:instrText>
      </w:r>
      <w:r>
        <w:fldChar w:fldCharType="separate"/>
      </w:r>
      <w:r>
        <w:t>4</w:t>
      </w:r>
      <w:r>
        <w:fldChar w:fldCharType="end"/>
      </w:r>
      <w:r>
        <w:fldChar w:fldCharType="end"/>
      </w:r>
    </w:p>
    <w:p w14:paraId="4CDB69F4">
      <w:pPr>
        <w:pStyle w:val="19"/>
        <w:tabs>
          <w:tab w:val="right" w:leader="dot" w:pos="9354"/>
        </w:tabs>
      </w:pPr>
      <w:r>
        <w:fldChar w:fldCharType="begin"/>
      </w:r>
      <w:r>
        <w:instrText xml:space="preserve"> HYPERLINK \l _Toc5143 </w:instrText>
      </w:r>
      <w:r>
        <w:fldChar w:fldCharType="separate"/>
      </w:r>
      <w:r>
        <w:rPr>
          <w:rFonts w:hint="eastAsia" w:ascii="黑体" w:hAnsi="Times New Roman" w:eastAsia="黑体" w:cs="Times New Roman"/>
          <w:i w:val="0"/>
        </w:rPr>
        <w:t xml:space="preserve">2 </w:t>
      </w:r>
      <w:r>
        <w:rPr>
          <w:rFonts w:hint="default" w:ascii="Times New Roman" w:hAnsi="Times New Roman" w:cs="Times New Roman"/>
        </w:rPr>
        <w:t>规范性引用文件</w:t>
      </w:r>
      <w:r>
        <w:tab/>
      </w:r>
      <w:r>
        <w:fldChar w:fldCharType="begin"/>
      </w:r>
      <w:r>
        <w:instrText xml:space="preserve"> PAGEREF _Toc5143 \h </w:instrText>
      </w:r>
      <w:r>
        <w:fldChar w:fldCharType="separate"/>
      </w:r>
      <w:r>
        <w:t>4</w:t>
      </w:r>
      <w:r>
        <w:fldChar w:fldCharType="end"/>
      </w:r>
      <w:r>
        <w:fldChar w:fldCharType="end"/>
      </w:r>
    </w:p>
    <w:p w14:paraId="3D03171F">
      <w:pPr>
        <w:pStyle w:val="19"/>
        <w:tabs>
          <w:tab w:val="right" w:leader="dot" w:pos="9354"/>
        </w:tabs>
      </w:pPr>
      <w:r>
        <w:fldChar w:fldCharType="begin"/>
      </w:r>
      <w:r>
        <w:instrText xml:space="preserve"> HYPERLINK \l _Toc26081 </w:instrText>
      </w:r>
      <w:r>
        <w:fldChar w:fldCharType="separate"/>
      </w:r>
      <w:r>
        <w:rPr>
          <w:rFonts w:hint="eastAsia" w:ascii="黑体" w:hAnsi="Times New Roman" w:eastAsia="黑体" w:cs="Times New Roman"/>
          <w:i w:val="0"/>
        </w:rPr>
        <w:t xml:space="preserve">3 </w:t>
      </w:r>
      <w:r>
        <w:rPr>
          <w:rFonts w:hint="default" w:ascii="Times New Roman" w:hAnsi="Times New Roman" w:cs="Times New Roman"/>
          <w:szCs w:val="21"/>
        </w:rPr>
        <w:t>术语和定义</w:t>
      </w:r>
      <w:r>
        <w:tab/>
      </w:r>
      <w:r>
        <w:fldChar w:fldCharType="begin"/>
      </w:r>
      <w:r>
        <w:instrText xml:space="preserve"> PAGEREF _Toc26081 \h </w:instrText>
      </w:r>
      <w:r>
        <w:fldChar w:fldCharType="separate"/>
      </w:r>
      <w:r>
        <w:t>4</w:t>
      </w:r>
      <w:r>
        <w:fldChar w:fldCharType="end"/>
      </w:r>
      <w:r>
        <w:fldChar w:fldCharType="end"/>
      </w:r>
    </w:p>
    <w:p w14:paraId="2D194158">
      <w:pPr>
        <w:pStyle w:val="24"/>
        <w:tabs>
          <w:tab w:val="right" w:leader="dot" w:pos="9354"/>
          <w:tab w:val="clear" w:pos="9344"/>
        </w:tabs>
      </w:pPr>
      <w:r>
        <w:fldChar w:fldCharType="begin"/>
      </w:r>
      <w:r>
        <w:instrText xml:space="preserve"> HYPERLINK \l _Toc14501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tab/>
      </w:r>
      <w:r>
        <w:fldChar w:fldCharType="begin"/>
      </w:r>
      <w:r>
        <w:instrText xml:space="preserve"> PAGEREF _Toc14501 \h </w:instrText>
      </w:r>
      <w:r>
        <w:fldChar w:fldCharType="separate"/>
      </w:r>
      <w:r>
        <w:t>4</w:t>
      </w:r>
      <w:r>
        <w:fldChar w:fldCharType="end"/>
      </w:r>
      <w:r>
        <w:fldChar w:fldCharType="end"/>
      </w:r>
    </w:p>
    <w:p w14:paraId="0906505A">
      <w:pPr>
        <w:pStyle w:val="24"/>
        <w:tabs>
          <w:tab w:val="right" w:leader="dot" w:pos="9354"/>
          <w:tab w:val="clear" w:pos="9344"/>
        </w:tabs>
      </w:pPr>
      <w:r>
        <w:fldChar w:fldCharType="begin"/>
      </w:r>
      <w:r>
        <w:instrText xml:space="preserve"> HYPERLINK \l _Toc19299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3.2 </w:t>
      </w:r>
      <w:r>
        <w:tab/>
      </w:r>
      <w:r>
        <w:fldChar w:fldCharType="begin"/>
      </w:r>
      <w:r>
        <w:instrText xml:space="preserve"> PAGEREF _Toc19299 \h </w:instrText>
      </w:r>
      <w:r>
        <w:fldChar w:fldCharType="separate"/>
      </w:r>
      <w:r>
        <w:t>4</w:t>
      </w:r>
      <w:r>
        <w:fldChar w:fldCharType="end"/>
      </w:r>
      <w:r>
        <w:fldChar w:fldCharType="end"/>
      </w:r>
    </w:p>
    <w:p w14:paraId="4637A131">
      <w:pPr>
        <w:pStyle w:val="24"/>
        <w:tabs>
          <w:tab w:val="right" w:leader="dot" w:pos="9354"/>
          <w:tab w:val="clear" w:pos="9344"/>
        </w:tabs>
      </w:pPr>
      <w:r>
        <w:fldChar w:fldCharType="begin"/>
      </w:r>
      <w:r>
        <w:instrText xml:space="preserve"> HYPERLINK \l _Toc1980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3.3 </w:t>
      </w:r>
      <w:r>
        <w:tab/>
      </w:r>
      <w:r>
        <w:fldChar w:fldCharType="begin"/>
      </w:r>
      <w:r>
        <w:instrText xml:space="preserve"> PAGEREF _Toc1980 \h </w:instrText>
      </w:r>
      <w:r>
        <w:fldChar w:fldCharType="separate"/>
      </w:r>
      <w:r>
        <w:t>4</w:t>
      </w:r>
      <w:r>
        <w:fldChar w:fldCharType="end"/>
      </w:r>
      <w:r>
        <w:fldChar w:fldCharType="end"/>
      </w:r>
    </w:p>
    <w:p w14:paraId="20D5535B">
      <w:pPr>
        <w:pStyle w:val="24"/>
        <w:tabs>
          <w:tab w:val="right" w:leader="dot" w:pos="9354"/>
          <w:tab w:val="clear" w:pos="9344"/>
        </w:tabs>
      </w:pPr>
      <w:r>
        <w:fldChar w:fldCharType="begin"/>
      </w:r>
      <w:r>
        <w:instrText xml:space="preserve"> HYPERLINK \l _Toc29670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3.4 </w:t>
      </w:r>
      <w:r>
        <w:tab/>
      </w:r>
      <w:r>
        <w:fldChar w:fldCharType="begin"/>
      </w:r>
      <w:r>
        <w:instrText xml:space="preserve"> PAGEREF _Toc29670 \h </w:instrText>
      </w:r>
      <w:r>
        <w:fldChar w:fldCharType="separate"/>
      </w:r>
      <w:r>
        <w:t>4</w:t>
      </w:r>
      <w:r>
        <w:fldChar w:fldCharType="end"/>
      </w:r>
      <w:r>
        <w:fldChar w:fldCharType="end"/>
      </w:r>
    </w:p>
    <w:p w14:paraId="57E5E52A">
      <w:pPr>
        <w:pStyle w:val="24"/>
        <w:tabs>
          <w:tab w:val="right" w:leader="dot" w:pos="9354"/>
          <w:tab w:val="clear" w:pos="9344"/>
        </w:tabs>
      </w:pPr>
      <w:r>
        <w:fldChar w:fldCharType="begin"/>
      </w:r>
      <w:r>
        <w:instrText xml:space="preserve"> HYPERLINK \l _Toc3829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3.5 </w:t>
      </w:r>
      <w:r>
        <w:tab/>
      </w:r>
      <w:r>
        <w:fldChar w:fldCharType="begin"/>
      </w:r>
      <w:r>
        <w:instrText xml:space="preserve"> PAGEREF _Toc3829 \h </w:instrText>
      </w:r>
      <w:r>
        <w:fldChar w:fldCharType="separate"/>
      </w:r>
      <w:r>
        <w:t>4</w:t>
      </w:r>
      <w:r>
        <w:fldChar w:fldCharType="end"/>
      </w:r>
      <w:r>
        <w:fldChar w:fldCharType="end"/>
      </w:r>
    </w:p>
    <w:p w14:paraId="240F756B">
      <w:pPr>
        <w:pStyle w:val="24"/>
        <w:tabs>
          <w:tab w:val="right" w:leader="dot" w:pos="9354"/>
          <w:tab w:val="clear" w:pos="9344"/>
        </w:tabs>
      </w:pPr>
      <w:r>
        <w:fldChar w:fldCharType="begin"/>
      </w:r>
      <w:r>
        <w:instrText xml:space="preserve"> HYPERLINK \l _Toc5527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3.6 </w:t>
      </w:r>
      <w:r>
        <w:tab/>
      </w:r>
      <w:r>
        <w:fldChar w:fldCharType="begin"/>
      </w:r>
      <w:r>
        <w:instrText xml:space="preserve"> PAGEREF _Toc5527 \h </w:instrText>
      </w:r>
      <w:r>
        <w:fldChar w:fldCharType="separate"/>
      </w:r>
      <w:r>
        <w:t>4</w:t>
      </w:r>
      <w:r>
        <w:fldChar w:fldCharType="end"/>
      </w:r>
      <w:r>
        <w:fldChar w:fldCharType="end"/>
      </w:r>
    </w:p>
    <w:p w14:paraId="0505DD69">
      <w:pPr>
        <w:pStyle w:val="24"/>
        <w:tabs>
          <w:tab w:val="right" w:leader="dot" w:pos="9354"/>
          <w:tab w:val="clear" w:pos="9344"/>
        </w:tabs>
      </w:pPr>
      <w:r>
        <w:fldChar w:fldCharType="begin"/>
      </w:r>
      <w:r>
        <w:instrText xml:space="preserve"> HYPERLINK \l _Toc22257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3.7 </w:t>
      </w:r>
      <w:r>
        <w:tab/>
      </w:r>
      <w:r>
        <w:fldChar w:fldCharType="begin"/>
      </w:r>
      <w:r>
        <w:instrText xml:space="preserve"> PAGEREF _Toc22257 \h </w:instrText>
      </w:r>
      <w:r>
        <w:fldChar w:fldCharType="separate"/>
      </w:r>
      <w:r>
        <w:t>4</w:t>
      </w:r>
      <w:r>
        <w:fldChar w:fldCharType="end"/>
      </w:r>
      <w:r>
        <w:fldChar w:fldCharType="end"/>
      </w:r>
    </w:p>
    <w:p w14:paraId="655ECE5F">
      <w:pPr>
        <w:pStyle w:val="24"/>
        <w:tabs>
          <w:tab w:val="right" w:leader="dot" w:pos="9354"/>
          <w:tab w:val="clear" w:pos="9344"/>
        </w:tabs>
      </w:pPr>
      <w:r>
        <w:fldChar w:fldCharType="begin"/>
      </w:r>
      <w:r>
        <w:instrText xml:space="preserve"> HYPERLINK \l _Toc15630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3.8 </w:t>
      </w:r>
      <w:r>
        <w:tab/>
      </w:r>
      <w:r>
        <w:fldChar w:fldCharType="begin"/>
      </w:r>
      <w:r>
        <w:instrText xml:space="preserve"> PAGEREF _Toc15630 \h </w:instrText>
      </w:r>
      <w:r>
        <w:fldChar w:fldCharType="separate"/>
      </w:r>
      <w:r>
        <w:t>5</w:t>
      </w:r>
      <w:r>
        <w:fldChar w:fldCharType="end"/>
      </w:r>
      <w:r>
        <w:fldChar w:fldCharType="end"/>
      </w:r>
    </w:p>
    <w:p w14:paraId="77C9F511">
      <w:pPr>
        <w:pStyle w:val="24"/>
        <w:tabs>
          <w:tab w:val="right" w:leader="dot" w:pos="9354"/>
          <w:tab w:val="clear" w:pos="9344"/>
        </w:tabs>
      </w:pPr>
      <w:r>
        <w:fldChar w:fldCharType="begin"/>
      </w:r>
      <w:r>
        <w:instrText xml:space="preserve"> HYPERLINK \l _Toc20072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3.9 </w:t>
      </w:r>
      <w:r>
        <w:tab/>
      </w:r>
      <w:r>
        <w:fldChar w:fldCharType="begin"/>
      </w:r>
      <w:r>
        <w:instrText xml:space="preserve"> PAGEREF _Toc20072 \h </w:instrText>
      </w:r>
      <w:r>
        <w:fldChar w:fldCharType="separate"/>
      </w:r>
      <w:r>
        <w:t>5</w:t>
      </w:r>
      <w:r>
        <w:fldChar w:fldCharType="end"/>
      </w:r>
      <w:r>
        <w:fldChar w:fldCharType="end"/>
      </w:r>
    </w:p>
    <w:p w14:paraId="6D9DE47E">
      <w:pPr>
        <w:pStyle w:val="24"/>
        <w:tabs>
          <w:tab w:val="right" w:leader="dot" w:pos="9354"/>
          <w:tab w:val="clear" w:pos="9344"/>
        </w:tabs>
      </w:pPr>
      <w:r>
        <w:fldChar w:fldCharType="begin"/>
      </w:r>
      <w:r>
        <w:instrText xml:space="preserve"> HYPERLINK \l _Toc18619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3.10 </w:t>
      </w:r>
      <w:r>
        <w:tab/>
      </w:r>
      <w:r>
        <w:fldChar w:fldCharType="begin"/>
      </w:r>
      <w:r>
        <w:instrText xml:space="preserve"> PAGEREF _Toc18619 \h </w:instrText>
      </w:r>
      <w:r>
        <w:fldChar w:fldCharType="separate"/>
      </w:r>
      <w:r>
        <w:t>5</w:t>
      </w:r>
      <w:r>
        <w:fldChar w:fldCharType="end"/>
      </w:r>
      <w:r>
        <w:fldChar w:fldCharType="end"/>
      </w:r>
    </w:p>
    <w:p w14:paraId="0FD0938B">
      <w:pPr>
        <w:pStyle w:val="24"/>
        <w:tabs>
          <w:tab w:val="right" w:leader="dot" w:pos="9354"/>
          <w:tab w:val="clear" w:pos="9344"/>
        </w:tabs>
      </w:pPr>
      <w:r>
        <w:fldChar w:fldCharType="begin"/>
      </w:r>
      <w:r>
        <w:instrText xml:space="preserve"> HYPERLINK \l _Toc8782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3.11 </w:t>
      </w:r>
      <w:r>
        <w:tab/>
      </w:r>
      <w:r>
        <w:fldChar w:fldCharType="begin"/>
      </w:r>
      <w:r>
        <w:instrText xml:space="preserve"> PAGEREF _Toc8782 \h </w:instrText>
      </w:r>
      <w:r>
        <w:fldChar w:fldCharType="separate"/>
      </w:r>
      <w:r>
        <w:t>5</w:t>
      </w:r>
      <w:r>
        <w:fldChar w:fldCharType="end"/>
      </w:r>
      <w:r>
        <w:fldChar w:fldCharType="end"/>
      </w:r>
    </w:p>
    <w:p w14:paraId="57A2ACF2">
      <w:pPr>
        <w:pStyle w:val="24"/>
        <w:tabs>
          <w:tab w:val="right" w:leader="dot" w:pos="9354"/>
          <w:tab w:val="clear" w:pos="9344"/>
        </w:tabs>
      </w:pPr>
      <w:r>
        <w:fldChar w:fldCharType="begin"/>
      </w:r>
      <w:r>
        <w:instrText xml:space="preserve"> HYPERLINK \l _Toc225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3.12 </w:t>
      </w:r>
      <w:r>
        <w:tab/>
      </w:r>
      <w:r>
        <w:fldChar w:fldCharType="begin"/>
      </w:r>
      <w:r>
        <w:instrText xml:space="preserve"> PAGEREF _Toc225 \h </w:instrText>
      </w:r>
      <w:r>
        <w:fldChar w:fldCharType="separate"/>
      </w:r>
      <w:r>
        <w:t>5</w:t>
      </w:r>
      <w:r>
        <w:fldChar w:fldCharType="end"/>
      </w:r>
      <w:r>
        <w:fldChar w:fldCharType="end"/>
      </w:r>
    </w:p>
    <w:p w14:paraId="0B39D76A">
      <w:pPr>
        <w:pStyle w:val="24"/>
        <w:tabs>
          <w:tab w:val="right" w:leader="dot" w:pos="9354"/>
          <w:tab w:val="clear" w:pos="9344"/>
        </w:tabs>
      </w:pPr>
      <w:r>
        <w:fldChar w:fldCharType="begin"/>
      </w:r>
      <w:r>
        <w:instrText xml:space="preserve"> HYPERLINK \l _Toc5239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3.13 </w:t>
      </w:r>
      <w:r>
        <w:tab/>
      </w:r>
      <w:r>
        <w:fldChar w:fldCharType="begin"/>
      </w:r>
      <w:r>
        <w:instrText xml:space="preserve"> PAGEREF _Toc5239 \h </w:instrText>
      </w:r>
      <w:r>
        <w:fldChar w:fldCharType="separate"/>
      </w:r>
      <w:r>
        <w:t>5</w:t>
      </w:r>
      <w:r>
        <w:fldChar w:fldCharType="end"/>
      </w:r>
      <w:r>
        <w:fldChar w:fldCharType="end"/>
      </w:r>
    </w:p>
    <w:p w14:paraId="4188C0BB">
      <w:pPr>
        <w:pStyle w:val="24"/>
        <w:tabs>
          <w:tab w:val="right" w:leader="dot" w:pos="9354"/>
          <w:tab w:val="clear" w:pos="9344"/>
        </w:tabs>
      </w:pPr>
      <w:r>
        <w:fldChar w:fldCharType="begin"/>
      </w:r>
      <w:r>
        <w:instrText xml:space="preserve"> HYPERLINK \l _Toc14388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3.14 </w:t>
      </w:r>
      <w:r>
        <w:tab/>
      </w:r>
      <w:r>
        <w:fldChar w:fldCharType="begin"/>
      </w:r>
      <w:r>
        <w:instrText xml:space="preserve"> PAGEREF _Toc14388 \h </w:instrText>
      </w:r>
      <w:r>
        <w:fldChar w:fldCharType="separate"/>
      </w:r>
      <w:r>
        <w:t>5</w:t>
      </w:r>
      <w:r>
        <w:fldChar w:fldCharType="end"/>
      </w:r>
      <w:r>
        <w:fldChar w:fldCharType="end"/>
      </w:r>
    </w:p>
    <w:p w14:paraId="689167B2">
      <w:pPr>
        <w:pStyle w:val="24"/>
        <w:tabs>
          <w:tab w:val="right" w:leader="dot" w:pos="9354"/>
          <w:tab w:val="clear" w:pos="9344"/>
        </w:tabs>
      </w:pPr>
      <w:r>
        <w:fldChar w:fldCharType="begin"/>
      </w:r>
      <w:r>
        <w:instrText xml:space="preserve"> HYPERLINK \l _Toc11311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3.15 </w:t>
      </w:r>
      <w:r>
        <w:tab/>
      </w:r>
      <w:r>
        <w:fldChar w:fldCharType="begin"/>
      </w:r>
      <w:r>
        <w:instrText xml:space="preserve"> PAGEREF _Toc11311 \h </w:instrText>
      </w:r>
      <w:r>
        <w:fldChar w:fldCharType="separate"/>
      </w:r>
      <w:r>
        <w:t>5</w:t>
      </w:r>
      <w:r>
        <w:fldChar w:fldCharType="end"/>
      </w:r>
      <w:r>
        <w:fldChar w:fldCharType="end"/>
      </w:r>
    </w:p>
    <w:p w14:paraId="32DF13BC">
      <w:pPr>
        <w:pStyle w:val="24"/>
        <w:tabs>
          <w:tab w:val="right" w:leader="dot" w:pos="9354"/>
          <w:tab w:val="clear" w:pos="9344"/>
        </w:tabs>
      </w:pPr>
      <w:r>
        <w:fldChar w:fldCharType="begin"/>
      </w:r>
      <w:r>
        <w:instrText xml:space="preserve"> HYPERLINK \l _Toc660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3.16 </w:t>
      </w:r>
      <w:r>
        <w:tab/>
      </w:r>
      <w:r>
        <w:fldChar w:fldCharType="begin"/>
      </w:r>
      <w:r>
        <w:instrText xml:space="preserve"> PAGEREF _Toc660 \h </w:instrText>
      </w:r>
      <w:r>
        <w:fldChar w:fldCharType="separate"/>
      </w:r>
      <w:r>
        <w:t>5</w:t>
      </w:r>
      <w:r>
        <w:fldChar w:fldCharType="end"/>
      </w:r>
      <w:r>
        <w:fldChar w:fldCharType="end"/>
      </w:r>
    </w:p>
    <w:p w14:paraId="40EFB250">
      <w:pPr>
        <w:pStyle w:val="19"/>
        <w:tabs>
          <w:tab w:val="right" w:leader="dot" w:pos="9354"/>
        </w:tabs>
      </w:pPr>
      <w:r>
        <w:fldChar w:fldCharType="begin"/>
      </w:r>
      <w:r>
        <w:instrText xml:space="preserve"> HYPERLINK \l _Toc14483 </w:instrText>
      </w:r>
      <w:r>
        <w:fldChar w:fldCharType="separate"/>
      </w:r>
      <w:r>
        <w:rPr>
          <w:rFonts w:hint="eastAsia" w:ascii="黑体" w:hAnsi="Times New Roman" w:eastAsia="黑体" w:cs="Times New Roman"/>
          <w:i w:val="0"/>
        </w:rPr>
        <w:t xml:space="preserve">4 </w:t>
      </w:r>
      <w:r>
        <w:rPr>
          <w:rFonts w:hint="default" w:ascii="Times New Roman" w:hAnsi="Times New Roman" w:cs="Times New Roman"/>
          <w:lang w:val="en-US" w:eastAsia="zh-CN"/>
        </w:rPr>
        <w:t>总体要求</w:t>
      </w:r>
      <w:r>
        <w:tab/>
      </w:r>
      <w:r>
        <w:fldChar w:fldCharType="begin"/>
      </w:r>
      <w:r>
        <w:instrText xml:space="preserve"> PAGEREF _Toc14483 \h </w:instrText>
      </w:r>
      <w:r>
        <w:fldChar w:fldCharType="separate"/>
      </w:r>
      <w:r>
        <w:t>5</w:t>
      </w:r>
      <w:r>
        <w:fldChar w:fldCharType="end"/>
      </w:r>
      <w:r>
        <w:fldChar w:fldCharType="end"/>
      </w:r>
    </w:p>
    <w:p w14:paraId="6B8976FC">
      <w:pPr>
        <w:pStyle w:val="24"/>
        <w:tabs>
          <w:tab w:val="right" w:leader="dot" w:pos="9354"/>
          <w:tab w:val="clear" w:pos="9344"/>
        </w:tabs>
      </w:pPr>
      <w:r>
        <w:fldChar w:fldCharType="begin"/>
      </w:r>
      <w:r>
        <w:instrText xml:space="preserve"> HYPERLINK \l _Toc14976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4.1 </w:t>
      </w:r>
      <w:r>
        <w:rPr>
          <w:rFonts w:hint="default" w:ascii="Times New Roman" w:hAnsi="Times New Roman" w:cs="Times New Roman"/>
          <w:lang w:val="en-US" w:eastAsia="zh-CN"/>
        </w:rPr>
        <w:t>估算范围</w:t>
      </w:r>
      <w:r>
        <w:tab/>
      </w:r>
      <w:r>
        <w:fldChar w:fldCharType="begin"/>
      </w:r>
      <w:r>
        <w:instrText xml:space="preserve"> PAGEREF _Toc14976 \h </w:instrText>
      </w:r>
      <w:r>
        <w:fldChar w:fldCharType="separate"/>
      </w:r>
      <w:r>
        <w:t>5</w:t>
      </w:r>
      <w:r>
        <w:fldChar w:fldCharType="end"/>
      </w:r>
      <w:r>
        <w:fldChar w:fldCharType="end"/>
      </w:r>
    </w:p>
    <w:p w14:paraId="7249679A">
      <w:pPr>
        <w:pStyle w:val="24"/>
        <w:tabs>
          <w:tab w:val="right" w:leader="dot" w:pos="9354"/>
          <w:tab w:val="clear" w:pos="9344"/>
        </w:tabs>
      </w:pPr>
      <w:r>
        <w:fldChar w:fldCharType="begin"/>
      </w:r>
      <w:r>
        <w:instrText xml:space="preserve"> HYPERLINK \l _Toc6832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4.2 </w:t>
      </w:r>
      <w:r>
        <w:rPr>
          <w:rFonts w:hint="default" w:ascii="Times New Roman" w:hAnsi="Times New Roman" w:cs="Times New Roman"/>
          <w:lang w:val="en-US" w:eastAsia="zh-CN"/>
        </w:rPr>
        <w:t>估算分区</w:t>
      </w:r>
      <w:r>
        <w:tab/>
      </w:r>
      <w:r>
        <w:fldChar w:fldCharType="begin"/>
      </w:r>
      <w:r>
        <w:instrText xml:space="preserve"> PAGEREF _Toc6832 \h </w:instrText>
      </w:r>
      <w:r>
        <w:fldChar w:fldCharType="separate"/>
      </w:r>
      <w:r>
        <w:t>6</w:t>
      </w:r>
      <w:r>
        <w:fldChar w:fldCharType="end"/>
      </w:r>
      <w:r>
        <w:fldChar w:fldCharType="end"/>
      </w:r>
    </w:p>
    <w:p w14:paraId="652929BB">
      <w:pPr>
        <w:pStyle w:val="24"/>
        <w:tabs>
          <w:tab w:val="right" w:leader="dot" w:pos="9354"/>
          <w:tab w:val="clear" w:pos="9344"/>
        </w:tabs>
      </w:pPr>
      <w:r>
        <w:fldChar w:fldCharType="begin"/>
      </w:r>
      <w:r>
        <w:instrText xml:space="preserve"> HYPERLINK \l _Toc4910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4.3 </w:t>
      </w:r>
      <w:r>
        <w:rPr>
          <w:rFonts w:hint="default" w:ascii="Times New Roman" w:hAnsi="Times New Roman" w:cs="Times New Roman"/>
          <w:lang w:val="en-US" w:eastAsia="zh-CN"/>
        </w:rPr>
        <w:t>估算内容</w:t>
      </w:r>
      <w:r>
        <w:tab/>
      </w:r>
      <w:r>
        <w:fldChar w:fldCharType="begin"/>
      </w:r>
      <w:r>
        <w:instrText xml:space="preserve"> PAGEREF _Toc4910 \h </w:instrText>
      </w:r>
      <w:r>
        <w:fldChar w:fldCharType="separate"/>
      </w:r>
      <w:r>
        <w:t>6</w:t>
      </w:r>
      <w:r>
        <w:fldChar w:fldCharType="end"/>
      </w:r>
      <w:r>
        <w:fldChar w:fldCharType="end"/>
      </w:r>
    </w:p>
    <w:p w14:paraId="7186CA1D">
      <w:pPr>
        <w:pStyle w:val="24"/>
        <w:tabs>
          <w:tab w:val="right" w:leader="dot" w:pos="9354"/>
          <w:tab w:val="clear" w:pos="9344"/>
        </w:tabs>
      </w:pPr>
      <w:r>
        <w:fldChar w:fldCharType="begin"/>
      </w:r>
      <w:r>
        <w:instrText xml:space="preserve"> HYPERLINK \l _Toc15801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4.4 </w:t>
      </w:r>
      <w:r>
        <w:rPr>
          <w:rFonts w:hint="default" w:ascii="Times New Roman" w:hAnsi="Times New Roman" w:cs="Times New Roman"/>
          <w:lang w:val="en-US" w:eastAsia="zh-CN"/>
        </w:rPr>
        <w:t>工作程序</w:t>
      </w:r>
      <w:r>
        <w:tab/>
      </w:r>
      <w:r>
        <w:fldChar w:fldCharType="begin"/>
      </w:r>
      <w:r>
        <w:instrText xml:space="preserve"> PAGEREF _Toc15801 \h </w:instrText>
      </w:r>
      <w:r>
        <w:fldChar w:fldCharType="separate"/>
      </w:r>
      <w:r>
        <w:t>6</w:t>
      </w:r>
      <w:r>
        <w:fldChar w:fldCharType="end"/>
      </w:r>
      <w:r>
        <w:fldChar w:fldCharType="end"/>
      </w:r>
    </w:p>
    <w:p w14:paraId="5B7E6463">
      <w:pPr>
        <w:pStyle w:val="19"/>
        <w:tabs>
          <w:tab w:val="right" w:leader="dot" w:pos="9354"/>
        </w:tabs>
      </w:pPr>
      <w:r>
        <w:fldChar w:fldCharType="begin"/>
      </w:r>
      <w:r>
        <w:instrText xml:space="preserve"> HYPERLINK \l _Toc9334 </w:instrText>
      </w:r>
      <w:r>
        <w:fldChar w:fldCharType="separate"/>
      </w:r>
      <w:r>
        <w:rPr>
          <w:rFonts w:hint="eastAsia" w:ascii="黑体" w:hAnsi="Times New Roman" w:eastAsia="黑体" w:cs="Times New Roman"/>
          <w:i w:val="0"/>
        </w:rPr>
        <w:t xml:space="preserve">5 </w:t>
      </w:r>
      <w:r>
        <w:rPr>
          <w:rFonts w:hint="default" w:ascii="Times New Roman" w:hAnsi="Times New Roman" w:cs="Times New Roman"/>
          <w:lang w:val="en-US" w:eastAsia="zh-CN"/>
        </w:rPr>
        <w:t>估算方法</w:t>
      </w:r>
      <w:r>
        <w:tab/>
      </w:r>
      <w:r>
        <w:fldChar w:fldCharType="begin"/>
      </w:r>
      <w:r>
        <w:instrText xml:space="preserve"> PAGEREF _Toc9334 \h </w:instrText>
      </w:r>
      <w:r>
        <w:fldChar w:fldCharType="separate"/>
      </w:r>
      <w:r>
        <w:t>6</w:t>
      </w:r>
      <w:r>
        <w:fldChar w:fldCharType="end"/>
      </w:r>
      <w:r>
        <w:fldChar w:fldCharType="end"/>
      </w:r>
    </w:p>
    <w:p w14:paraId="6E8C6A65">
      <w:pPr>
        <w:pStyle w:val="24"/>
        <w:tabs>
          <w:tab w:val="right" w:leader="dot" w:pos="9354"/>
          <w:tab w:val="clear" w:pos="9344"/>
        </w:tabs>
      </w:pPr>
      <w:r>
        <w:fldChar w:fldCharType="begin"/>
      </w:r>
      <w:r>
        <w:instrText xml:space="preserve"> HYPERLINK \l _Toc5589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default" w:ascii="Times New Roman" w:hAnsi="Times New Roman" w:cs="Times New Roman"/>
        </w:rPr>
        <w:t>CO</w:t>
      </w:r>
      <w:r>
        <w:rPr>
          <w:rFonts w:hint="default" w:ascii="Times New Roman" w:hAnsi="Times New Roman" w:cs="Times New Roman"/>
          <w:vertAlign w:val="subscript"/>
        </w:rPr>
        <w:t>2</w:t>
      </w:r>
      <w:r>
        <w:rPr>
          <w:rFonts w:hint="default" w:ascii="Times New Roman" w:hAnsi="Times New Roman" w:cs="Times New Roman"/>
          <w:vertAlign w:val="subscript"/>
          <w:lang w:val="en-US" w:eastAsia="zh-CN"/>
        </w:rPr>
        <w:t xml:space="preserve"> </w:t>
      </w:r>
      <w:r>
        <w:rPr>
          <w:rFonts w:hint="default" w:ascii="Times New Roman" w:hAnsi="Times New Roman" w:cs="Times New Roman"/>
        </w:rPr>
        <w:t>排放和清除</w:t>
      </w:r>
      <w:r>
        <w:tab/>
      </w:r>
      <w:r>
        <w:fldChar w:fldCharType="begin"/>
      </w:r>
      <w:r>
        <w:instrText xml:space="preserve"> PAGEREF _Toc5589 \h </w:instrText>
      </w:r>
      <w:r>
        <w:fldChar w:fldCharType="separate"/>
      </w:r>
      <w:r>
        <w:t>6</w:t>
      </w:r>
      <w:r>
        <w:fldChar w:fldCharType="end"/>
      </w:r>
      <w:r>
        <w:fldChar w:fldCharType="end"/>
      </w:r>
    </w:p>
    <w:p w14:paraId="333D885B">
      <w:pPr>
        <w:pStyle w:val="24"/>
        <w:tabs>
          <w:tab w:val="right" w:leader="dot" w:pos="9354"/>
          <w:tab w:val="clear" w:pos="9344"/>
        </w:tabs>
      </w:pPr>
      <w:r>
        <w:fldChar w:fldCharType="begin"/>
      </w:r>
      <w:r>
        <w:instrText xml:space="preserve"> HYPERLINK \l _Toc1769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rFonts w:hint="default" w:ascii="Times New Roman" w:hAnsi="Times New Roman" w:cs="Times New Roman"/>
          <w:lang w:val="en-US" w:eastAsia="zh-CN"/>
        </w:rPr>
        <w:t>碳汇估算</w:t>
      </w:r>
      <w:r>
        <w:tab/>
      </w:r>
      <w:r>
        <w:fldChar w:fldCharType="begin"/>
      </w:r>
      <w:r>
        <w:instrText xml:space="preserve"> PAGEREF _Toc1769 \h </w:instrText>
      </w:r>
      <w:r>
        <w:fldChar w:fldCharType="separate"/>
      </w:r>
      <w:r>
        <w:t>9</w:t>
      </w:r>
      <w:r>
        <w:fldChar w:fldCharType="end"/>
      </w:r>
      <w:r>
        <w:fldChar w:fldCharType="end"/>
      </w:r>
    </w:p>
    <w:p w14:paraId="79A99111">
      <w:pPr>
        <w:pStyle w:val="19"/>
        <w:tabs>
          <w:tab w:val="right" w:leader="dot" w:pos="9354"/>
        </w:tabs>
      </w:pPr>
      <w:r>
        <w:fldChar w:fldCharType="begin"/>
      </w:r>
      <w:r>
        <w:instrText xml:space="preserve"> HYPERLINK \l _Toc583 </w:instrText>
      </w:r>
      <w:r>
        <w:fldChar w:fldCharType="separate"/>
      </w:r>
      <w:r>
        <w:rPr>
          <w:rFonts w:hint="eastAsia" w:ascii="黑体" w:eastAsia="黑体"/>
          <w:i w:val="0"/>
        </w:rPr>
        <w:t xml:space="preserve">6 </w:t>
      </w:r>
      <w:r>
        <w:rPr>
          <w:rFonts w:hint="eastAsia"/>
          <w:lang w:val="en-US" w:eastAsia="zh-CN"/>
        </w:rPr>
        <w:t>碳汇监测</w:t>
      </w:r>
      <w:r>
        <w:tab/>
      </w:r>
      <w:r>
        <w:fldChar w:fldCharType="begin"/>
      </w:r>
      <w:r>
        <w:instrText xml:space="preserve"> PAGEREF _Toc583 \h </w:instrText>
      </w:r>
      <w:r>
        <w:fldChar w:fldCharType="separate"/>
      </w:r>
      <w:r>
        <w:t>9</w:t>
      </w:r>
      <w:r>
        <w:fldChar w:fldCharType="end"/>
      </w:r>
      <w:r>
        <w:fldChar w:fldCharType="end"/>
      </w:r>
    </w:p>
    <w:p w14:paraId="3D05B670">
      <w:pPr>
        <w:pStyle w:val="24"/>
        <w:tabs>
          <w:tab w:val="right" w:leader="dot" w:pos="9354"/>
          <w:tab w:val="clear" w:pos="9344"/>
        </w:tabs>
      </w:pPr>
      <w:r>
        <w:fldChar w:fldCharType="begin"/>
      </w:r>
      <w:r>
        <w:instrText xml:space="preserve"> HYPERLINK \l _Toc2510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lang w:val="en-US" w:eastAsia="zh-CN"/>
        </w:rPr>
        <w:t>识别分区</w:t>
      </w:r>
      <w:r>
        <w:tab/>
      </w:r>
      <w:r>
        <w:fldChar w:fldCharType="begin"/>
      </w:r>
      <w:r>
        <w:instrText xml:space="preserve"> PAGEREF _Toc2510 \h </w:instrText>
      </w:r>
      <w:r>
        <w:fldChar w:fldCharType="separate"/>
      </w:r>
      <w:r>
        <w:t>9</w:t>
      </w:r>
      <w:r>
        <w:fldChar w:fldCharType="end"/>
      </w:r>
      <w:r>
        <w:fldChar w:fldCharType="end"/>
      </w:r>
    </w:p>
    <w:p w14:paraId="785E5FA7">
      <w:pPr>
        <w:pStyle w:val="24"/>
        <w:tabs>
          <w:tab w:val="right" w:leader="dot" w:pos="9354"/>
          <w:tab w:val="clear" w:pos="9344"/>
        </w:tabs>
      </w:pPr>
      <w:r>
        <w:fldChar w:fldCharType="begin"/>
      </w:r>
      <w:r>
        <w:instrText xml:space="preserve"> HYPERLINK \l _Toc5640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rFonts w:hint="eastAsia"/>
          <w:lang w:val="en-US" w:eastAsia="zh-CN"/>
        </w:rPr>
        <w:t>监测内容</w:t>
      </w:r>
      <w:r>
        <w:tab/>
      </w:r>
      <w:r>
        <w:fldChar w:fldCharType="begin"/>
      </w:r>
      <w:r>
        <w:instrText xml:space="preserve"> PAGEREF _Toc5640 \h </w:instrText>
      </w:r>
      <w:r>
        <w:fldChar w:fldCharType="separate"/>
      </w:r>
      <w:r>
        <w:t>9</w:t>
      </w:r>
      <w:r>
        <w:fldChar w:fldCharType="end"/>
      </w:r>
      <w:r>
        <w:fldChar w:fldCharType="end"/>
      </w:r>
    </w:p>
    <w:p w14:paraId="581E2AAD">
      <w:pPr>
        <w:pStyle w:val="24"/>
        <w:tabs>
          <w:tab w:val="right" w:leader="dot" w:pos="9354"/>
          <w:tab w:val="clear" w:pos="9344"/>
        </w:tabs>
      </w:pPr>
      <w:r>
        <w:fldChar w:fldCharType="begin"/>
      </w:r>
      <w:r>
        <w:instrText xml:space="preserve"> HYPERLINK \l _Toc6619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rFonts w:hint="eastAsia"/>
          <w:lang w:val="en-US" w:eastAsia="zh-CN"/>
        </w:rPr>
        <w:t>监测方法</w:t>
      </w:r>
      <w:r>
        <w:tab/>
      </w:r>
      <w:r>
        <w:fldChar w:fldCharType="begin"/>
      </w:r>
      <w:r>
        <w:instrText xml:space="preserve"> PAGEREF _Toc6619 \h </w:instrText>
      </w:r>
      <w:r>
        <w:fldChar w:fldCharType="separate"/>
      </w:r>
      <w:r>
        <w:t>10</w:t>
      </w:r>
      <w:r>
        <w:fldChar w:fldCharType="end"/>
      </w:r>
      <w:r>
        <w:fldChar w:fldCharType="end"/>
      </w:r>
    </w:p>
    <w:p w14:paraId="0492AEA5">
      <w:pPr>
        <w:pStyle w:val="24"/>
        <w:tabs>
          <w:tab w:val="right" w:leader="dot" w:pos="9354"/>
          <w:tab w:val="clear" w:pos="9344"/>
        </w:tabs>
      </w:pPr>
      <w:r>
        <w:fldChar w:fldCharType="begin"/>
      </w:r>
      <w:r>
        <w:instrText xml:space="preserve"> HYPERLINK \l _Toc8718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6.4 </w:t>
      </w:r>
      <w:r>
        <w:rPr>
          <w:rFonts w:hint="eastAsia"/>
          <w:lang w:val="en-US" w:eastAsia="zh-CN"/>
        </w:rPr>
        <w:t>监测时间和频率</w:t>
      </w:r>
      <w:r>
        <w:tab/>
      </w:r>
      <w:r>
        <w:fldChar w:fldCharType="begin"/>
      </w:r>
      <w:r>
        <w:instrText xml:space="preserve"> PAGEREF _Toc8718 \h </w:instrText>
      </w:r>
      <w:r>
        <w:fldChar w:fldCharType="separate"/>
      </w:r>
      <w:r>
        <w:t>10</w:t>
      </w:r>
      <w:r>
        <w:fldChar w:fldCharType="end"/>
      </w:r>
      <w:r>
        <w:fldChar w:fldCharType="end"/>
      </w:r>
    </w:p>
    <w:p w14:paraId="0574F534">
      <w:pPr>
        <w:pStyle w:val="19"/>
        <w:tabs>
          <w:tab w:val="right" w:leader="dot" w:pos="9354"/>
        </w:tabs>
      </w:pPr>
      <w:r>
        <w:fldChar w:fldCharType="begin"/>
      </w:r>
      <w:r>
        <w:instrText xml:space="preserve"> HYPERLINK \l _Toc26339 </w:instrText>
      </w:r>
      <w:r>
        <w:fldChar w:fldCharType="separate"/>
      </w:r>
      <w:r>
        <w:rPr>
          <w:rFonts w:hint="eastAsia" w:ascii="黑体" w:eastAsia="黑体"/>
          <w:i w:val="0"/>
        </w:rPr>
        <w:t xml:space="preserve">7 </w:t>
      </w:r>
      <w:r>
        <w:rPr>
          <w:rFonts w:hint="eastAsia"/>
          <w:lang w:val="en-US" w:eastAsia="zh-CN"/>
        </w:rPr>
        <w:t>质量保证和质量控制</w:t>
      </w:r>
      <w:r>
        <w:tab/>
      </w:r>
      <w:r>
        <w:fldChar w:fldCharType="begin"/>
      </w:r>
      <w:r>
        <w:instrText xml:space="preserve"> PAGEREF _Toc26339 \h </w:instrText>
      </w:r>
      <w:r>
        <w:fldChar w:fldCharType="separate"/>
      </w:r>
      <w:r>
        <w:t>10</w:t>
      </w:r>
      <w:r>
        <w:fldChar w:fldCharType="end"/>
      </w:r>
      <w:r>
        <w:fldChar w:fldCharType="end"/>
      </w:r>
    </w:p>
    <w:p w14:paraId="4CEE67FF">
      <w:pPr>
        <w:pStyle w:val="24"/>
        <w:tabs>
          <w:tab w:val="right" w:leader="dot" w:pos="9354"/>
          <w:tab w:val="clear" w:pos="9344"/>
        </w:tabs>
      </w:pPr>
      <w:r>
        <w:fldChar w:fldCharType="begin"/>
      </w:r>
      <w:r>
        <w:instrText xml:space="preserve"> HYPERLINK \l _Toc30409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lang w:val="en-US" w:eastAsia="zh-CN"/>
        </w:rPr>
        <w:t>不确定性分析</w:t>
      </w:r>
      <w:r>
        <w:tab/>
      </w:r>
      <w:r>
        <w:fldChar w:fldCharType="begin"/>
      </w:r>
      <w:r>
        <w:instrText xml:space="preserve"> PAGEREF _Toc30409 \h </w:instrText>
      </w:r>
      <w:r>
        <w:fldChar w:fldCharType="separate"/>
      </w:r>
      <w:r>
        <w:t>10</w:t>
      </w:r>
      <w:r>
        <w:fldChar w:fldCharType="end"/>
      </w:r>
      <w:r>
        <w:fldChar w:fldCharType="end"/>
      </w:r>
    </w:p>
    <w:p w14:paraId="79CE42AA">
      <w:pPr>
        <w:pStyle w:val="24"/>
        <w:tabs>
          <w:tab w:val="right" w:leader="dot" w:pos="9354"/>
          <w:tab w:val="clear" w:pos="9344"/>
        </w:tabs>
      </w:pPr>
      <w:r>
        <w:fldChar w:fldCharType="begin"/>
      </w:r>
      <w:r>
        <w:instrText xml:space="preserve"> HYPERLINK \l _Toc2005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lang w:val="en-US" w:eastAsia="zh-CN"/>
        </w:rPr>
        <w:t>质量控制</w:t>
      </w:r>
      <w:r>
        <w:tab/>
      </w:r>
      <w:r>
        <w:fldChar w:fldCharType="begin"/>
      </w:r>
      <w:r>
        <w:instrText xml:space="preserve"> PAGEREF _Toc2005 \h </w:instrText>
      </w:r>
      <w:r>
        <w:fldChar w:fldCharType="separate"/>
      </w:r>
      <w:r>
        <w:t>10</w:t>
      </w:r>
      <w:r>
        <w:fldChar w:fldCharType="end"/>
      </w:r>
      <w:r>
        <w:fldChar w:fldCharType="end"/>
      </w:r>
    </w:p>
    <w:p w14:paraId="3A95C96F">
      <w:pPr>
        <w:pStyle w:val="19"/>
        <w:tabs>
          <w:tab w:val="right" w:leader="dot" w:pos="9354"/>
        </w:tabs>
      </w:pPr>
      <w:r>
        <w:fldChar w:fldCharType="begin"/>
      </w:r>
      <w:r>
        <w:instrText xml:space="preserve"> HYPERLINK \l _Toc16040 </w:instrText>
      </w:r>
      <w:r>
        <w:fldChar w:fldCharType="separate"/>
      </w:r>
      <w:r>
        <w:rPr>
          <w:rFonts w:hint="eastAsia" w:ascii="黑体" w:eastAsia="黑体"/>
          <w:i w:val="0"/>
        </w:rPr>
        <w:t xml:space="preserve">8 </w:t>
      </w:r>
      <w:r>
        <w:rPr>
          <w:rFonts w:hint="eastAsia"/>
          <w:lang w:val="en-US" w:eastAsia="zh-CN"/>
        </w:rPr>
        <w:t>成果编制和归档</w:t>
      </w:r>
      <w:r>
        <w:tab/>
      </w:r>
      <w:r>
        <w:fldChar w:fldCharType="begin"/>
      </w:r>
      <w:r>
        <w:instrText xml:space="preserve"> PAGEREF _Toc16040 \h </w:instrText>
      </w:r>
      <w:r>
        <w:fldChar w:fldCharType="separate"/>
      </w:r>
      <w:r>
        <w:t>11</w:t>
      </w:r>
      <w:r>
        <w:fldChar w:fldCharType="end"/>
      </w:r>
      <w:r>
        <w:fldChar w:fldCharType="end"/>
      </w:r>
    </w:p>
    <w:p w14:paraId="0440620A">
      <w:pPr>
        <w:pStyle w:val="24"/>
        <w:tabs>
          <w:tab w:val="right" w:leader="dot" w:pos="9354"/>
          <w:tab w:val="clear" w:pos="9344"/>
        </w:tabs>
      </w:pPr>
      <w:r>
        <w:fldChar w:fldCharType="begin"/>
      </w:r>
      <w:r>
        <w:instrText xml:space="preserve"> HYPERLINK \l _Toc6072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8.1 </w:t>
      </w:r>
      <w:r>
        <w:rPr>
          <w:rFonts w:hint="eastAsia"/>
          <w:lang w:val="en-US" w:eastAsia="zh-CN"/>
        </w:rPr>
        <w:t>报告编制</w:t>
      </w:r>
      <w:r>
        <w:tab/>
      </w:r>
      <w:r>
        <w:fldChar w:fldCharType="begin"/>
      </w:r>
      <w:r>
        <w:instrText xml:space="preserve"> PAGEREF _Toc6072 \h </w:instrText>
      </w:r>
      <w:r>
        <w:fldChar w:fldCharType="separate"/>
      </w:r>
      <w:r>
        <w:t>11</w:t>
      </w:r>
      <w:r>
        <w:fldChar w:fldCharType="end"/>
      </w:r>
      <w:r>
        <w:fldChar w:fldCharType="end"/>
      </w:r>
    </w:p>
    <w:p w14:paraId="48762733">
      <w:pPr>
        <w:pStyle w:val="24"/>
        <w:tabs>
          <w:tab w:val="right" w:leader="dot" w:pos="9354"/>
          <w:tab w:val="clear" w:pos="9344"/>
        </w:tabs>
      </w:pPr>
      <w:r>
        <w:fldChar w:fldCharType="begin"/>
      </w:r>
      <w:r>
        <w:instrText xml:space="preserve"> HYPERLINK \l _Toc8609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8.2 </w:t>
      </w:r>
      <w:r>
        <w:rPr>
          <w:rFonts w:hint="eastAsia"/>
          <w:lang w:val="en-US" w:eastAsia="zh-CN"/>
        </w:rPr>
        <w:t>成果归档</w:t>
      </w:r>
      <w:r>
        <w:tab/>
      </w:r>
      <w:r>
        <w:fldChar w:fldCharType="begin"/>
      </w:r>
      <w:r>
        <w:instrText xml:space="preserve"> PAGEREF _Toc8609 \h </w:instrText>
      </w:r>
      <w:r>
        <w:fldChar w:fldCharType="separate"/>
      </w:r>
      <w:r>
        <w:t>11</w:t>
      </w:r>
      <w:r>
        <w:fldChar w:fldCharType="end"/>
      </w:r>
      <w:r>
        <w:fldChar w:fldCharType="end"/>
      </w:r>
    </w:p>
    <w:p w14:paraId="0E210FC3">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2E83A365">
      <w:pPr>
        <w:pStyle w:val="89"/>
        <w:spacing w:after="360"/>
      </w:pPr>
      <w:bookmarkStart w:id="22" w:name="_Toc164"/>
      <w:bookmarkStart w:id="23" w:name="BookMark2"/>
      <w:r>
        <w:rPr>
          <w:spacing w:val="320"/>
        </w:rPr>
        <w:t>前</w:t>
      </w:r>
      <w:r>
        <w:t>言</w:t>
      </w:r>
      <w:bookmarkEnd w:id="22"/>
    </w:p>
    <w:p w14:paraId="4098E4C9">
      <w:pPr>
        <w:pStyle w:val="56"/>
        <w:ind w:firstLine="420"/>
      </w:pPr>
      <w:r>
        <w:rPr>
          <w:rFonts w:hint="eastAsia"/>
        </w:rPr>
        <w:t>本文件按照GB/T 1.1—2020《标准化工作导则  第1部分：标准化文件的结构和起草规则》的规定起草。</w:t>
      </w:r>
    </w:p>
    <w:p w14:paraId="2DB86FD7">
      <w:pPr>
        <w:pStyle w:val="56"/>
        <w:ind w:firstLine="420"/>
      </w:pPr>
      <w:r>
        <w:rPr>
          <w:rFonts w:hint="eastAsia"/>
        </w:rPr>
        <w:t>请注意本文件的某些内容可能涉及专利。本文件的发布机构不承担识别专利的责任。</w:t>
      </w:r>
    </w:p>
    <w:p w14:paraId="1FC45F3A">
      <w:pPr>
        <w:pStyle w:val="56"/>
        <w:ind w:firstLine="420"/>
      </w:pPr>
      <w:r>
        <w:rPr>
          <w:rFonts w:hint="eastAsia"/>
        </w:rPr>
        <w:t>本文件由黑龙江省林学会提出并归口。</w:t>
      </w:r>
    </w:p>
    <w:p w14:paraId="755E3266">
      <w:pPr>
        <w:pStyle w:val="56"/>
        <w:ind w:firstLine="420"/>
        <w:rPr>
          <w:rFonts w:hint="eastAsia"/>
        </w:rPr>
      </w:pPr>
      <w:r>
        <w:rPr>
          <w:rFonts w:hint="eastAsia"/>
        </w:rPr>
        <w:t xml:space="preserve">本文件起草单位：黑龙江省生态研究所，黑龙江省林业技术服务中心，黑龙江省森林保护研究所。 </w:t>
      </w:r>
    </w:p>
    <w:p w14:paraId="2030CED3">
      <w:pPr>
        <w:pStyle w:val="56"/>
        <w:ind w:firstLine="420"/>
        <w:rPr>
          <w:rFonts w:hint="eastAsia"/>
        </w:rPr>
      </w:pPr>
      <w:r>
        <w:rPr>
          <w:rFonts w:hint="eastAsia"/>
        </w:rPr>
        <w:t>本文件主要起草人：</w:t>
      </w:r>
      <w:bookmarkStart w:id="88" w:name="_GoBack"/>
      <w:bookmarkEnd w:id="88"/>
      <w:r>
        <w:rPr>
          <w:rFonts w:hint="eastAsia"/>
        </w:rPr>
        <w:t>。</w:t>
      </w:r>
    </w:p>
    <w:p w14:paraId="24A3A137">
      <w:pPr>
        <w:pStyle w:val="56"/>
        <w:ind w:firstLine="420"/>
      </w:pPr>
      <w:r>
        <w:rPr>
          <w:rFonts w:hint="eastAsia"/>
        </w:rPr>
        <w:t>本文件为首次发布。</w:t>
      </w:r>
    </w:p>
    <w:p w14:paraId="0270D7A2">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7DCAFB49">
      <w:pPr>
        <w:spacing w:line="20" w:lineRule="exact"/>
        <w:jc w:val="center"/>
        <w:rPr>
          <w:rFonts w:ascii="黑体" w:hAnsi="黑体" w:eastAsia="黑体"/>
          <w:sz w:val="32"/>
          <w:szCs w:val="32"/>
        </w:rPr>
      </w:pPr>
      <w:bookmarkStart w:id="24" w:name="BookMark4"/>
    </w:p>
    <w:p w14:paraId="5F6E3668">
      <w:pPr>
        <w:spacing w:line="20" w:lineRule="exact"/>
        <w:jc w:val="center"/>
        <w:rPr>
          <w:rFonts w:ascii="黑体" w:hAnsi="黑体" w:eastAsia="黑体"/>
          <w:sz w:val="32"/>
          <w:szCs w:val="32"/>
        </w:rPr>
      </w:pPr>
    </w:p>
    <w:sdt>
      <w:sdtPr>
        <w:tag w:val="NEW_STAND_NAME"/>
        <w:id w:val="595910757"/>
        <w:lock w:val="sdtLocked"/>
        <w:placeholder>
          <w:docPart w:val="0160B3DD1B9A4E6FADEA1F14FE5D7CF7"/>
        </w:placeholder>
      </w:sdtPr>
      <w:sdtContent>
        <w:p w14:paraId="49F51756">
          <w:pPr>
            <w:pStyle w:val="177"/>
            <w:spacing w:before="240" w:beforeLines="100" w:after="528" w:afterLines="220"/>
          </w:pPr>
          <w:bookmarkStart w:id="25" w:name="NEW_STAND_NAME"/>
          <w:r>
            <w:rPr>
              <w:rFonts w:hint="eastAsia"/>
            </w:rPr>
            <w:t>森林生态系统碳汇估算监测技术规范</w:t>
          </w:r>
        </w:p>
      </w:sdtContent>
    </w:sdt>
    <w:bookmarkEnd w:id="25"/>
    <w:p w14:paraId="0E01B74A">
      <w:pPr>
        <w:pStyle w:val="104"/>
        <w:spacing w:before="240" w:after="240"/>
        <w:rPr>
          <w:rFonts w:hint="default" w:ascii="Times New Roman" w:hAnsi="Times New Roman" w:cs="Times New Roman"/>
        </w:rPr>
      </w:pPr>
      <w:bookmarkStart w:id="26" w:name="_Toc97192964"/>
      <w:bookmarkStart w:id="27" w:name="_Toc17233325"/>
      <w:bookmarkStart w:id="28" w:name="_Toc26648465"/>
      <w:bookmarkStart w:id="29" w:name="_Toc26986530"/>
      <w:bookmarkStart w:id="30" w:name="_Toc24884218"/>
      <w:bookmarkStart w:id="31" w:name="_Toc26986771"/>
      <w:bookmarkStart w:id="32" w:name="_Toc17233333"/>
      <w:bookmarkStart w:id="33" w:name="_Toc26718930"/>
      <w:bookmarkStart w:id="34" w:name="_Toc32714"/>
      <w:bookmarkStart w:id="35" w:name="_Toc24884211"/>
      <w:r>
        <w:rPr>
          <w:rFonts w:hint="default" w:ascii="Times New Roman" w:hAnsi="Times New Roman" w:cs="Times New Roman"/>
        </w:rPr>
        <w:t>范围</w:t>
      </w:r>
      <w:bookmarkEnd w:id="26"/>
      <w:bookmarkEnd w:id="27"/>
      <w:bookmarkEnd w:id="28"/>
      <w:bookmarkEnd w:id="29"/>
      <w:bookmarkEnd w:id="30"/>
      <w:bookmarkEnd w:id="31"/>
      <w:bookmarkEnd w:id="32"/>
      <w:bookmarkEnd w:id="33"/>
      <w:bookmarkEnd w:id="34"/>
      <w:bookmarkEnd w:id="35"/>
    </w:p>
    <w:p w14:paraId="1D50E05E">
      <w:pPr>
        <w:pStyle w:val="56"/>
        <w:ind w:firstLine="420"/>
        <w:rPr>
          <w:rFonts w:hint="default" w:ascii="Times New Roman" w:hAnsi="Times New Roman" w:cs="Times New Roman"/>
        </w:rPr>
      </w:pPr>
      <w:bookmarkStart w:id="36" w:name="_Toc24884212"/>
      <w:bookmarkStart w:id="37" w:name="_Toc24884219"/>
      <w:bookmarkStart w:id="38" w:name="_Toc17233334"/>
      <w:bookmarkStart w:id="39" w:name="_Toc17233326"/>
      <w:bookmarkStart w:id="40" w:name="_Toc26648466"/>
      <w:r>
        <w:rPr>
          <w:rFonts w:hint="default" w:ascii="Times New Roman" w:hAnsi="Times New Roman" w:cs="Times New Roman"/>
        </w:rPr>
        <w:t>本文件规定了森林生态系统碳汇估算的总体要求、估算方法、碳汇监测、质量保证与质量控制、 成果编制和归档等工作要求。</w:t>
      </w:r>
    </w:p>
    <w:p w14:paraId="09AD9B0F">
      <w:pPr>
        <w:pStyle w:val="56"/>
        <w:ind w:firstLine="420"/>
        <w:rPr>
          <w:rFonts w:hint="default" w:ascii="Times New Roman" w:hAnsi="Times New Roman" w:cs="Times New Roman"/>
        </w:rPr>
      </w:pPr>
      <w:r>
        <w:rPr>
          <w:rFonts w:hint="default" w:ascii="Times New Roman" w:hAnsi="Times New Roman" w:cs="Times New Roman"/>
        </w:rPr>
        <w:t>本文件适用于黑龙江省森林生态系统的碳汇估算监测。</w:t>
      </w:r>
    </w:p>
    <w:p w14:paraId="49B213D3">
      <w:pPr>
        <w:pStyle w:val="104"/>
        <w:spacing w:before="240" w:after="240"/>
        <w:rPr>
          <w:rFonts w:hint="default" w:ascii="Times New Roman" w:hAnsi="Times New Roman" w:cs="Times New Roman"/>
        </w:rPr>
      </w:pPr>
      <w:bookmarkStart w:id="41" w:name="_Toc26718931"/>
      <w:bookmarkStart w:id="42" w:name="_Toc97192965"/>
      <w:bookmarkStart w:id="43" w:name="_Toc26986531"/>
      <w:bookmarkStart w:id="44" w:name="_Toc26986772"/>
      <w:bookmarkStart w:id="45" w:name="_Toc5143"/>
      <w:r>
        <w:rPr>
          <w:rFonts w:hint="default" w:ascii="Times New Roman" w:hAnsi="Times New Roman" w:cs="Times New Roman"/>
        </w:rPr>
        <w:t>规范性引用文件</w:t>
      </w:r>
      <w:bookmarkEnd w:id="36"/>
      <w:bookmarkEnd w:id="37"/>
      <w:bookmarkEnd w:id="38"/>
      <w:bookmarkEnd w:id="39"/>
      <w:bookmarkEnd w:id="40"/>
      <w:bookmarkEnd w:id="41"/>
      <w:bookmarkEnd w:id="42"/>
      <w:bookmarkEnd w:id="43"/>
      <w:bookmarkEnd w:id="44"/>
      <w:bookmarkEnd w:id="45"/>
    </w:p>
    <w:sdt>
      <w:sdtPr>
        <w:rPr>
          <w:rFonts w:hint="default" w:ascii="Times New Roman" w:hAnsi="Times New Roman" w:cs="Times New Roman"/>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6A9BC97E">
          <w:pPr>
            <w:pStyle w:val="56"/>
            <w:ind w:firstLine="420"/>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5EB023">
      <w:pPr>
        <w:pStyle w:val="56"/>
        <w:ind w:firstLine="420"/>
        <w:rPr>
          <w:rFonts w:hint="default" w:ascii="Times New Roman" w:hAnsi="Times New Roman" w:cs="Times New Roman"/>
        </w:rPr>
      </w:pPr>
      <w:r>
        <w:rPr>
          <w:rFonts w:hint="default" w:ascii="Times New Roman" w:hAnsi="Times New Roman" w:cs="Times New Roman"/>
        </w:rPr>
        <w:t>GB/T 26424  森林资源规划设计调查技术规程</w:t>
      </w:r>
    </w:p>
    <w:p w14:paraId="0E2CCA58">
      <w:pPr>
        <w:pStyle w:val="56"/>
        <w:ind w:firstLine="420"/>
        <w:rPr>
          <w:rFonts w:hint="default" w:ascii="Times New Roman" w:hAnsi="Times New Roman" w:cs="Times New Roman"/>
        </w:rPr>
      </w:pPr>
      <w:r>
        <w:rPr>
          <w:rFonts w:hint="default" w:ascii="Times New Roman" w:hAnsi="Times New Roman" w:cs="Times New Roman"/>
        </w:rPr>
        <w:t>LY/T 2250   森林土壤调查技术规程</w:t>
      </w:r>
    </w:p>
    <w:p w14:paraId="23FEB418">
      <w:pPr>
        <w:pStyle w:val="56"/>
        <w:ind w:firstLine="420"/>
        <w:rPr>
          <w:rFonts w:hint="eastAsia" w:ascii="Times New Roman" w:hAnsi="Times New Roman" w:cs="Times New Roman"/>
          <w:spacing w:val="-2"/>
          <w:sz w:val="21"/>
          <w:szCs w:val="21"/>
          <w:lang w:val="en-US" w:eastAsia="zh-CN"/>
        </w:rPr>
      </w:pPr>
      <w:r>
        <w:rPr>
          <w:rFonts w:hint="eastAsia" w:ascii="Times New Roman" w:hAnsi="Times New Roman" w:cs="Times New Roman"/>
          <w:spacing w:val="-2"/>
          <w:sz w:val="21"/>
          <w:szCs w:val="21"/>
          <w:lang w:val="en-US" w:eastAsia="zh-CN"/>
        </w:rPr>
        <w:t>DB23/T 1923</w:t>
      </w:r>
      <w:r>
        <w:rPr>
          <w:rFonts w:hint="eastAsia" w:ascii="Times New Roman" w:cs="Times New Roman"/>
          <w:spacing w:val="-2"/>
          <w:sz w:val="21"/>
          <w:szCs w:val="21"/>
          <w:lang w:val="en-US" w:eastAsia="zh-CN"/>
        </w:rPr>
        <w:t xml:space="preserve"> </w:t>
      </w:r>
      <w:r>
        <w:rPr>
          <w:rFonts w:hint="eastAsia" w:ascii="Times New Roman" w:hAnsi="Times New Roman" w:cs="Times New Roman"/>
          <w:spacing w:val="-2"/>
          <w:sz w:val="21"/>
          <w:szCs w:val="21"/>
          <w:lang w:val="en-US" w:eastAsia="zh-CN"/>
        </w:rPr>
        <w:t>碳汇</w:t>
      </w:r>
      <w:r>
        <w:rPr>
          <w:rFonts w:hint="eastAsia" w:ascii="Times New Roman" w:cs="Times New Roman"/>
          <w:spacing w:val="-2"/>
          <w:sz w:val="21"/>
          <w:szCs w:val="21"/>
          <w:lang w:val="en-US" w:eastAsia="zh-CN"/>
        </w:rPr>
        <w:t>造林碳汇项目</w:t>
      </w:r>
      <w:r>
        <w:rPr>
          <w:rFonts w:hint="eastAsia" w:ascii="Times New Roman" w:hAnsi="Times New Roman" w:cs="Times New Roman"/>
          <w:spacing w:val="-2"/>
          <w:sz w:val="21"/>
          <w:szCs w:val="21"/>
          <w:lang w:val="en-US" w:eastAsia="zh-CN"/>
        </w:rPr>
        <w:t>技术规程</w:t>
      </w:r>
    </w:p>
    <w:p w14:paraId="61863DFA">
      <w:pPr>
        <w:pStyle w:val="56"/>
        <w:ind w:firstLine="420"/>
        <w:rPr>
          <w:rFonts w:hint="default" w:ascii="Times New Roman" w:hAnsi="Times New Roman" w:cs="Times New Roman"/>
        </w:rPr>
      </w:pPr>
      <w:r>
        <w:rPr>
          <w:rFonts w:hint="default" w:ascii="Times New Roman" w:hAnsi="Times New Roman" w:cs="Times New Roman"/>
          <w:highlight w:val="none"/>
          <w:lang w:val="en-US" w:eastAsia="zh-CN"/>
        </w:rPr>
        <w:t>T/HLJSLXH 072</w:t>
      </w:r>
      <w:r>
        <w:rPr>
          <w:rFonts w:hint="eastAsia" w:ascii="Times New Roman" w:cs="Times New Roman"/>
          <w:highlight w:val="none"/>
          <w:lang w:val="en-US" w:eastAsia="zh-CN"/>
        </w:rPr>
        <w:t xml:space="preserve"> </w:t>
      </w:r>
      <w:r>
        <w:rPr>
          <w:rFonts w:hint="default" w:ascii="Times New Roman" w:hAnsi="Times New Roman" w:cs="Times New Roman"/>
          <w:highlight w:val="none"/>
          <w:lang w:val="en-US" w:eastAsia="zh-CN"/>
        </w:rPr>
        <w:t>林草生态系统碳库建模调查技术规程</w:t>
      </w:r>
    </w:p>
    <w:p w14:paraId="2FE7C580">
      <w:pPr>
        <w:pStyle w:val="104"/>
        <w:spacing w:before="240" w:after="240"/>
        <w:rPr>
          <w:rFonts w:hint="default" w:ascii="Times New Roman" w:hAnsi="Times New Roman" w:cs="Times New Roman"/>
        </w:rPr>
      </w:pPr>
      <w:bookmarkStart w:id="46" w:name="_Toc97192966"/>
      <w:bookmarkStart w:id="47" w:name="_Toc26081"/>
      <w:r>
        <w:rPr>
          <w:rFonts w:hint="default" w:ascii="Times New Roman" w:hAnsi="Times New Roman" w:cs="Times New Roman"/>
          <w:szCs w:val="21"/>
        </w:rPr>
        <w:t>术语和定义</w:t>
      </w:r>
      <w:bookmarkEnd w:id="46"/>
      <w:bookmarkEnd w:id="47"/>
    </w:p>
    <w:sdt>
      <w:sdtPr>
        <w:rPr>
          <w:rFonts w:hint="default" w:ascii="Times New Roman" w:hAnsi="Times New Roman" w:cs="Times New Roman"/>
        </w:r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14:paraId="4478C059">
          <w:pPr>
            <w:pStyle w:val="56"/>
            <w:ind w:firstLine="420"/>
            <w:rPr>
              <w:rFonts w:hint="default" w:ascii="Times New Roman" w:hAnsi="Times New Roman" w:cs="Times New Roman"/>
            </w:rPr>
          </w:pPr>
          <w:bookmarkStart w:id="48" w:name="_Toc26986532"/>
          <w:bookmarkEnd w:id="48"/>
          <w:r>
            <w:rPr>
              <w:rFonts w:hint="default" w:ascii="Times New Roman" w:hAnsi="Times New Roman" w:cs="Times New Roman"/>
            </w:rPr>
            <w:t>下列术语和定义适用于本文件。</w:t>
          </w:r>
        </w:p>
      </w:sdtContent>
    </w:sdt>
    <w:p w14:paraId="00E18C7A">
      <w:pPr>
        <w:pStyle w:val="105"/>
        <w:spacing w:before="120" w:after="120"/>
        <w:rPr>
          <w:rFonts w:hint="default" w:ascii="Times New Roman" w:hAnsi="Times New Roman" w:cs="Times New Roman"/>
        </w:rPr>
      </w:pPr>
      <w:bookmarkStart w:id="49" w:name="_Toc185420742"/>
      <w:bookmarkEnd w:id="49"/>
      <w:bookmarkStart w:id="50" w:name="_Toc185420734"/>
      <w:bookmarkEnd w:id="50"/>
      <w:bookmarkStart w:id="51" w:name="_Toc14501"/>
      <w:bookmarkEnd w:id="51"/>
    </w:p>
    <w:p w14:paraId="7D7CFA24">
      <w:pPr>
        <w:spacing w:before="150" w:line="213" w:lineRule="auto"/>
        <w:ind w:firstLine="436" w:firstLineChars="200"/>
        <w:rPr>
          <w:rFonts w:hint="default" w:ascii="Times New Roman" w:hAnsi="Times New Roman" w:eastAsia="Times New Roman" w:cs="Times New Roman"/>
          <w:sz w:val="21"/>
          <w:szCs w:val="21"/>
        </w:rPr>
      </w:pPr>
      <w:r>
        <w:rPr>
          <w:rFonts w:hint="default" w:ascii="Times New Roman" w:hAnsi="Times New Roman" w:eastAsia="黑体" w:cs="Times New Roman"/>
          <w:spacing w:val="4"/>
          <w:sz w:val="21"/>
          <w:szCs w:val="21"/>
          <w:lang w:val="en-US" w:eastAsia="zh-CN"/>
        </w:rPr>
        <w:t>森林</w:t>
      </w:r>
      <w:r>
        <w:rPr>
          <w:rFonts w:hint="default" w:ascii="Times New Roman" w:hAnsi="Times New Roman" w:eastAsia="黑体" w:cs="Times New Roman"/>
          <w:spacing w:val="4"/>
          <w:sz w:val="21"/>
          <w:szCs w:val="21"/>
        </w:rPr>
        <w:t>生态系统</w:t>
      </w:r>
    </w:p>
    <w:p w14:paraId="3FAB72A2">
      <w:pPr>
        <w:pStyle w:val="56"/>
        <w:ind w:firstLine="420"/>
        <w:rPr>
          <w:rFonts w:hint="default" w:ascii="Times New Roman" w:hAnsi="Times New Roman" w:cs="Times New Roman"/>
        </w:rPr>
      </w:pPr>
      <w:r>
        <w:rPr>
          <w:rFonts w:hint="default" w:ascii="Times New Roman" w:hAnsi="Times New Roman" w:cs="Times New Roman"/>
        </w:rPr>
        <w:t>以乔木为建群种或优势种的生物群落与其所在生态环境相互作用，形成一个相对稳定的生态系统。</w:t>
      </w:r>
    </w:p>
    <w:p w14:paraId="05EC0B75">
      <w:pPr>
        <w:pStyle w:val="105"/>
        <w:spacing w:before="120" w:after="120"/>
        <w:rPr>
          <w:rFonts w:hint="default" w:ascii="Times New Roman" w:hAnsi="Times New Roman" w:cs="Times New Roman"/>
        </w:rPr>
      </w:pPr>
      <w:bookmarkStart w:id="52" w:name="_Toc19299"/>
      <w:bookmarkEnd w:id="52"/>
    </w:p>
    <w:p w14:paraId="61C9561E">
      <w:pPr>
        <w:spacing w:before="150" w:line="213" w:lineRule="auto"/>
        <w:ind w:left="420"/>
        <w:rPr>
          <w:rFonts w:hint="default" w:ascii="Times New Roman" w:hAnsi="Times New Roman" w:eastAsia="黑体" w:cs="Times New Roman"/>
          <w:b/>
          <w:bCs/>
          <w:spacing w:val="4"/>
          <w:sz w:val="21"/>
          <w:szCs w:val="21"/>
          <w:lang w:val="en-US" w:eastAsia="zh-CN"/>
        </w:rPr>
      </w:pPr>
      <w:r>
        <w:rPr>
          <w:rFonts w:hint="default" w:ascii="Times New Roman" w:hAnsi="Times New Roman" w:eastAsia="黑体" w:cs="Times New Roman"/>
          <w:spacing w:val="4"/>
          <w:sz w:val="21"/>
          <w:szCs w:val="21"/>
          <w:lang w:val="en-US" w:eastAsia="zh-CN"/>
        </w:rPr>
        <w:t>碳汇</w:t>
      </w:r>
    </w:p>
    <w:p w14:paraId="1E2D8427">
      <w:pPr>
        <w:pStyle w:val="56"/>
        <w:ind w:firstLine="420"/>
        <w:rPr>
          <w:rFonts w:hint="default" w:ascii="Times New Roman" w:hAnsi="Times New Roman" w:cs="Times New Roman"/>
        </w:rPr>
      </w:pPr>
      <w:r>
        <w:rPr>
          <w:rFonts w:hint="default" w:ascii="Times New Roman" w:hAnsi="Times New Roman" w:cs="Times New Roman"/>
        </w:rPr>
        <w:t>吸收并储存大气中温室气体或温室气体前体的过程、活动和机制，本标准特指温室气体清除量。</w:t>
      </w:r>
    </w:p>
    <w:p w14:paraId="1349B9D5">
      <w:pPr>
        <w:pStyle w:val="105"/>
        <w:spacing w:before="120" w:after="120"/>
        <w:rPr>
          <w:rFonts w:hint="default" w:ascii="Times New Roman" w:hAnsi="Times New Roman" w:cs="Times New Roman"/>
          <w:lang w:eastAsia="zh-CN"/>
        </w:rPr>
      </w:pPr>
      <w:bookmarkStart w:id="53" w:name="_Toc1980"/>
      <w:bookmarkEnd w:id="53"/>
    </w:p>
    <w:p w14:paraId="5EC79EE6">
      <w:pPr>
        <w:spacing w:before="87" w:line="213" w:lineRule="auto"/>
        <w:ind w:firstLine="420"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z w:val="21"/>
          <w:szCs w:val="21"/>
        </w:rPr>
        <w:t>碳汇</w:t>
      </w:r>
      <w:r>
        <w:rPr>
          <w:rFonts w:hint="default" w:ascii="Times New Roman" w:hAnsi="Times New Roman" w:eastAsia="黑体" w:cs="Times New Roman"/>
          <w:color w:val="0D0D0D"/>
          <w:sz w:val="21"/>
          <w:szCs w:val="21"/>
          <w:lang w:eastAsia="zh-CN"/>
        </w:rPr>
        <w:t>估算</w:t>
      </w:r>
    </w:p>
    <w:p w14:paraId="2A39F9C0">
      <w:pPr>
        <w:pStyle w:val="56"/>
        <w:ind w:firstLine="420"/>
        <w:rPr>
          <w:rFonts w:hint="default" w:ascii="Times New Roman" w:hAnsi="Times New Roman" w:eastAsia="黑体" w:cs="Times New Roman"/>
          <w:sz w:val="21"/>
          <w:szCs w:val="21"/>
        </w:rPr>
      </w:pPr>
      <w:r>
        <w:rPr>
          <w:rFonts w:hint="default" w:ascii="Times New Roman" w:hAnsi="Times New Roman" w:cs="Times New Roman"/>
        </w:rPr>
        <w:t>本标准特指在一定时段和地理边界内，对</w:t>
      </w:r>
      <w:r>
        <w:rPr>
          <w:rFonts w:hint="default" w:ascii="Times New Roman" w:hAnsi="Times New Roman" w:cs="Times New Roman"/>
          <w:lang w:val="en-US" w:eastAsia="zh-CN"/>
        </w:rPr>
        <w:t>森林</w:t>
      </w:r>
      <w:r>
        <w:rPr>
          <w:rFonts w:hint="default" w:ascii="Times New Roman" w:hAnsi="Times New Roman" w:cs="Times New Roman"/>
        </w:rPr>
        <w:t>生态系统碳汇量，遵循一定的准则进行量化的过程。</w:t>
      </w:r>
    </w:p>
    <w:p w14:paraId="1B0C6608">
      <w:pPr>
        <w:pStyle w:val="105"/>
        <w:spacing w:before="120" w:after="120"/>
        <w:rPr>
          <w:rFonts w:hint="default" w:ascii="Times New Roman" w:hAnsi="Times New Roman" w:cs="Times New Roman"/>
          <w:lang w:eastAsia="zh-CN"/>
        </w:rPr>
      </w:pPr>
      <w:bookmarkStart w:id="54" w:name="_Toc29670"/>
      <w:bookmarkEnd w:id="54"/>
    </w:p>
    <w:p w14:paraId="04AFB6C8">
      <w:pPr>
        <w:keepNext w:val="0"/>
        <w:keepLines w:val="0"/>
        <w:pageBreakBefore w:val="0"/>
        <w:kinsoku/>
        <w:wordWrap/>
        <w:overflowPunct/>
        <w:topLinePunct w:val="0"/>
        <w:bidi w:val="0"/>
        <w:adjustRightInd/>
        <w:snapToGrid/>
        <w:spacing w:before="149" w:line="213" w:lineRule="auto"/>
        <w:ind w:firstLine="420" w:firstLineChars="200"/>
        <w:textAlignment w:val="auto"/>
        <w:rPr>
          <w:rFonts w:hint="default" w:ascii="Times New Roman" w:hAnsi="Times New Roman" w:eastAsia="Times New Roman" w:cs="Times New Roman"/>
          <w:sz w:val="21"/>
          <w:szCs w:val="21"/>
        </w:rPr>
      </w:pPr>
      <w:r>
        <w:rPr>
          <w:rFonts w:hint="default" w:ascii="Times New Roman" w:hAnsi="Times New Roman" w:eastAsia="黑体" w:cs="Times New Roman"/>
          <w:color w:val="0D0D0D"/>
          <w:sz w:val="21"/>
          <w:szCs w:val="21"/>
        </w:rPr>
        <w:t xml:space="preserve">碳汇监测 </w:t>
      </w:r>
    </w:p>
    <w:p w14:paraId="20FA85FA">
      <w:pPr>
        <w:pStyle w:val="231"/>
        <w:keepNext w:val="0"/>
        <w:keepLines w:val="0"/>
        <w:pageBreakBefore w:val="0"/>
        <w:kinsoku/>
        <w:wordWrap/>
        <w:overflowPunct/>
        <w:topLinePunct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运用规范的程序和科学的方法，获取</w:t>
      </w:r>
      <w:r>
        <w:rPr>
          <w:rFonts w:hint="default" w:ascii="Times New Roman" w:hAnsi="Times New Roman" w:cs="Times New Roman"/>
          <w:lang w:val="en-US" w:eastAsia="zh-CN"/>
        </w:rPr>
        <w:t>森林</w:t>
      </w:r>
      <w:r>
        <w:rPr>
          <w:rFonts w:hint="default" w:ascii="Times New Roman" w:hAnsi="Times New Roman" w:cs="Times New Roman"/>
        </w:rPr>
        <w:t>生态系统碳汇</w:t>
      </w:r>
      <w:r>
        <w:rPr>
          <w:rFonts w:hint="default" w:ascii="Times New Roman" w:hAnsi="Times New Roman" w:cs="Times New Roman"/>
          <w:lang w:eastAsia="zh-CN"/>
        </w:rPr>
        <w:t>估算</w:t>
      </w:r>
      <w:r>
        <w:rPr>
          <w:rFonts w:hint="default" w:ascii="Times New Roman" w:hAnsi="Times New Roman" w:cs="Times New Roman"/>
        </w:rPr>
        <w:t>所需参数和数据的过程。</w:t>
      </w:r>
    </w:p>
    <w:p w14:paraId="0798EF19">
      <w:pPr>
        <w:pStyle w:val="105"/>
        <w:spacing w:before="120" w:after="120"/>
        <w:rPr>
          <w:rFonts w:hint="default" w:ascii="Times New Roman" w:hAnsi="Times New Roman" w:cs="Times New Roman"/>
          <w:lang w:eastAsia="zh-CN"/>
        </w:rPr>
      </w:pPr>
      <w:bookmarkStart w:id="55" w:name="_Toc3829"/>
      <w:bookmarkEnd w:id="55"/>
    </w:p>
    <w:p w14:paraId="3E6AF1BC">
      <w:pPr>
        <w:spacing w:before="151" w:line="214" w:lineRule="auto"/>
        <w:ind w:firstLine="416"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rPr>
        <w:t xml:space="preserve">碳库 </w:t>
      </w:r>
    </w:p>
    <w:p w14:paraId="438B1F49">
      <w:pPr>
        <w:pStyle w:val="231"/>
        <w:rPr>
          <w:rFonts w:hint="default" w:ascii="Times New Roman" w:hAnsi="Times New Roman" w:cs="Times New Roman"/>
        </w:rPr>
      </w:pPr>
      <w:r>
        <w:rPr>
          <w:rFonts w:hint="default" w:ascii="Times New Roman" w:hAnsi="Times New Roman" w:cs="Times New Roman"/>
        </w:rPr>
        <w:t>生态系统中碳储存的形式或场所，包括地上生物质、地下生物质、枯落物、枯死木、土壤有机碳和木产品。</w:t>
      </w:r>
    </w:p>
    <w:p w14:paraId="37DE341F">
      <w:pPr>
        <w:pStyle w:val="105"/>
        <w:spacing w:before="120" w:after="120"/>
        <w:rPr>
          <w:rFonts w:hint="default" w:ascii="Times New Roman" w:hAnsi="Times New Roman" w:cs="Times New Roman"/>
          <w:lang w:eastAsia="zh-CN"/>
        </w:rPr>
      </w:pPr>
      <w:bookmarkStart w:id="56" w:name="_Toc5527"/>
      <w:bookmarkEnd w:id="56"/>
    </w:p>
    <w:p w14:paraId="7F96A410">
      <w:pPr>
        <w:spacing w:before="152" w:line="233" w:lineRule="auto"/>
        <w:ind w:firstLine="416"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rPr>
        <w:t>碳储量</w:t>
      </w:r>
    </w:p>
    <w:p w14:paraId="3A75F8B7">
      <w:pPr>
        <w:pStyle w:val="231"/>
        <w:rPr>
          <w:rFonts w:hint="default" w:ascii="Times New Roman" w:hAnsi="Times New Roman" w:cs="Times New Roman"/>
        </w:rPr>
      </w:pPr>
      <w:r>
        <w:rPr>
          <w:rFonts w:hint="default" w:ascii="Times New Roman" w:hAnsi="Times New Roman" w:cs="Times New Roman"/>
        </w:rPr>
        <w:t>一定面积植物体和一定深度沉积物中有机碳总量，单位为质量单位。</w:t>
      </w:r>
    </w:p>
    <w:p w14:paraId="2269C4F7">
      <w:pPr>
        <w:pStyle w:val="105"/>
        <w:spacing w:before="120" w:after="120"/>
        <w:rPr>
          <w:rFonts w:hint="default" w:ascii="Times New Roman" w:hAnsi="Times New Roman" w:cs="Times New Roman"/>
          <w:lang w:eastAsia="zh-CN"/>
        </w:rPr>
      </w:pPr>
      <w:bookmarkStart w:id="57" w:name="_Toc22257"/>
      <w:bookmarkEnd w:id="57"/>
    </w:p>
    <w:p w14:paraId="694704AD">
      <w:pPr>
        <w:spacing w:before="150" w:line="213" w:lineRule="auto"/>
        <w:ind w:firstLine="416"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rPr>
        <w:t>地上生物量</w:t>
      </w:r>
    </w:p>
    <w:p w14:paraId="22C3C412">
      <w:pPr>
        <w:pStyle w:val="231"/>
        <w:rPr>
          <w:rFonts w:hint="default" w:ascii="Times New Roman" w:hAnsi="Times New Roman" w:cs="Times New Roman"/>
        </w:rPr>
      </w:pPr>
      <w:r>
        <w:rPr>
          <w:rFonts w:hint="default" w:ascii="Times New Roman" w:hAnsi="Times New Roman" w:cs="Times New Roman"/>
        </w:rPr>
        <w:t>地表以上以植物干重表示单位面积的所有活体植物的重量，包括茎干、桩、枝、皮、叶、花、果和繁殖体等。</w:t>
      </w:r>
    </w:p>
    <w:p w14:paraId="1017A044">
      <w:pPr>
        <w:pStyle w:val="105"/>
        <w:spacing w:before="120" w:after="120"/>
        <w:rPr>
          <w:rFonts w:hint="default" w:ascii="Times New Roman" w:hAnsi="Times New Roman" w:cs="Times New Roman"/>
          <w:lang w:eastAsia="zh-CN"/>
        </w:rPr>
      </w:pPr>
      <w:bookmarkStart w:id="58" w:name="_Toc15630"/>
      <w:bookmarkEnd w:id="58"/>
    </w:p>
    <w:p w14:paraId="7DE8DE42">
      <w:pPr>
        <w:spacing w:before="149" w:line="213" w:lineRule="auto"/>
        <w:ind w:firstLine="416"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rPr>
        <w:t>地下生物量</w:t>
      </w:r>
    </w:p>
    <w:p w14:paraId="269A33C9">
      <w:pPr>
        <w:pStyle w:val="231"/>
        <w:rPr>
          <w:rFonts w:hint="default" w:ascii="Times New Roman" w:hAnsi="Times New Roman" w:cs="Times New Roman"/>
        </w:rPr>
      </w:pPr>
      <w:r>
        <w:rPr>
          <w:rFonts w:hint="default" w:ascii="Times New Roman" w:hAnsi="Times New Roman" w:cs="Times New Roman"/>
          <w:lang w:val="en-US" w:eastAsia="zh-CN"/>
        </w:rPr>
        <w:t>地表以下以植物干重表示单位面积的所有活体植物的重量，包括根状茎、直根和须根，通常不括难以从土壤有机成分或枯落物中区分出来的直径 ≤2 mm 的细根。</w:t>
      </w:r>
    </w:p>
    <w:p w14:paraId="2DDFB1A2">
      <w:pPr>
        <w:pStyle w:val="105"/>
        <w:spacing w:before="120" w:after="120"/>
        <w:rPr>
          <w:rFonts w:hint="default" w:ascii="Times New Roman" w:hAnsi="Times New Roman" w:cs="Times New Roman"/>
          <w:lang w:eastAsia="zh-CN"/>
        </w:rPr>
      </w:pPr>
      <w:bookmarkStart w:id="59" w:name="_Toc20072"/>
      <w:bookmarkEnd w:id="59"/>
    </w:p>
    <w:p w14:paraId="228AA02E">
      <w:pPr>
        <w:spacing w:before="149" w:line="234" w:lineRule="auto"/>
        <w:ind w:firstLine="416"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lang w:val="en-US" w:eastAsia="zh-CN"/>
        </w:rPr>
        <w:t>枯</w:t>
      </w:r>
      <w:r>
        <w:rPr>
          <w:rFonts w:hint="default" w:ascii="Times New Roman" w:hAnsi="Times New Roman" w:eastAsia="黑体" w:cs="Times New Roman"/>
          <w:color w:val="0D0D0D"/>
          <w:spacing w:val="-1"/>
          <w:sz w:val="21"/>
          <w:szCs w:val="21"/>
        </w:rPr>
        <w:t>落物</w:t>
      </w:r>
    </w:p>
    <w:p w14:paraId="6403922B">
      <w:pPr>
        <w:pStyle w:val="231"/>
        <w:rPr>
          <w:rFonts w:hint="default" w:ascii="Times New Roman" w:hAnsi="Times New Roman" w:cs="Times New Roman"/>
        </w:rPr>
      </w:pPr>
      <w:r>
        <w:rPr>
          <w:rFonts w:hint="default" w:ascii="Times New Roman" w:hAnsi="Times New Roman" w:cs="Times New Roman"/>
          <w:lang w:val="en-US" w:eastAsia="zh-CN"/>
        </w:rPr>
        <w:t>枯落物是土壤层以上，直径 ≤5 cm、处于不同分解状态的所有死有机质，包括凋落物、腐殖质，以及难以从地下生物质区分出来的细根。</w:t>
      </w:r>
    </w:p>
    <w:p w14:paraId="5E298179">
      <w:pPr>
        <w:pStyle w:val="105"/>
        <w:spacing w:before="120" w:after="120"/>
        <w:rPr>
          <w:rFonts w:hint="default" w:ascii="Times New Roman" w:hAnsi="Times New Roman" w:cs="Times New Roman"/>
          <w:lang w:eastAsia="zh-CN"/>
        </w:rPr>
      </w:pPr>
      <w:bookmarkStart w:id="60" w:name="_Toc18619"/>
      <w:bookmarkEnd w:id="60"/>
    </w:p>
    <w:p w14:paraId="5848DC38">
      <w:pPr>
        <w:spacing w:before="151" w:line="237" w:lineRule="auto"/>
        <w:ind w:firstLine="468"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2"/>
          <w:sz w:val="21"/>
          <w:szCs w:val="21"/>
        </w:rPr>
        <w:t>枯死木</w:t>
      </w:r>
    </w:p>
    <w:p w14:paraId="2F9F5568">
      <w:pPr>
        <w:pStyle w:val="13"/>
        <w:spacing w:before="2" w:line="236" w:lineRule="auto"/>
        <w:ind w:firstLine="416" w:firstLineChars="200"/>
        <w:rPr>
          <w:rFonts w:hint="default" w:ascii="Times New Roman" w:hAnsi="Times New Roman" w:cs="Times New Roman"/>
        </w:rPr>
      </w:pPr>
      <w:r>
        <w:rPr>
          <w:rFonts w:hint="default" w:ascii="Times New Roman" w:hAnsi="Times New Roman" w:cs="Times New Roman"/>
          <w:spacing w:val="-1"/>
          <w:lang w:val="en-US" w:eastAsia="zh-CN"/>
        </w:rPr>
        <w:t>枯</w:t>
      </w:r>
      <w:r>
        <w:rPr>
          <w:rFonts w:hint="default" w:ascii="Times New Roman" w:hAnsi="Times New Roman" w:cs="Times New Roman"/>
          <w:spacing w:val="-1"/>
        </w:rPr>
        <w:t>落物以外的所有非活体生物量，包括枯立木、枯倒木以及直径</w:t>
      </w:r>
      <w:r>
        <w:rPr>
          <w:rFonts w:hint="default" w:ascii="Times New Roman" w:hAnsi="Times New Roman" w:cs="Times New Roman"/>
          <w:spacing w:val="-1"/>
          <w:lang w:val="en-US" w:eastAsia="zh-CN"/>
        </w:rPr>
        <w:t xml:space="preserve"> </w:t>
      </w:r>
      <w:r>
        <w:rPr>
          <w:rFonts w:hint="default" w:ascii="Times New Roman" w:hAnsi="Times New Roman" w:cs="Times New Roman"/>
          <w:spacing w:val="-1"/>
        </w:rPr>
        <w:t>＞</w:t>
      </w:r>
      <w:r>
        <w:rPr>
          <w:rFonts w:hint="default" w:ascii="Times New Roman" w:hAnsi="Times New Roman" w:eastAsia="Times New Roman" w:cs="Times New Roman"/>
          <w:spacing w:val="-1"/>
        </w:rPr>
        <w:t>5</w:t>
      </w:r>
      <w:r>
        <w:rPr>
          <w:rFonts w:hint="default" w:ascii="Times New Roman" w:hAnsi="Times New Roman" w:eastAsia="Times New Roman" w:cs="Times New Roman"/>
          <w:spacing w:val="34"/>
        </w:rPr>
        <w:t xml:space="preserve"> </w:t>
      </w:r>
      <w:r>
        <w:rPr>
          <w:rFonts w:hint="default" w:ascii="Times New Roman" w:hAnsi="Times New Roman" w:eastAsia="Times New Roman" w:cs="Times New Roman"/>
          <w:spacing w:val="-1"/>
        </w:rPr>
        <w:t>cm</w:t>
      </w:r>
      <w:r>
        <w:rPr>
          <w:rFonts w:hint="default" w:ascii="Times New Roman" w:hAnsi="Times New Roman" w:cs="Times New Roman"/>
          <w:spacing w:val="-1"/>
          <w:lang w:val="en-US" w:eastAsia="zh-CN"/>
        </w:rPr>
        <w:t xml:space="preserve"> </w:t>
      </w:r>
      <w:r>
        <w:rPr>
          <w:rFonts w:hint="default" w:ascii="Times New Roman" w:hAnsi="Times New Roman" w:cs="Times New Roman"/>
          <w:spacing w:val="-1"/>
        </w:rPr>
        <w:t>的枯枝、死</w:t>
      </w:r>
      <w:r>
        <w:rPr>
          <w:rFonts w:hint="default" w:ascii="Times New Roman" w:hAnsi="Times New Roman" w:cs="Times New Roman"/>
          <w:spacing w:val="-2"/>
        </w:rPr>
        <w:t>根和树</w:t>
      </w:r>
      <w:r>
        <w:rPr>
          <w:rFonts w:hint="default" w:ascii="Times New Roman" w:hAnsi="Times New Roman" w:cs="Times New Roman"/>
          <w:spacing w:val="-4"/>
        </w:rPr>
        <w:t>桩。</w:t>
      </w:r>
    </w:p>
    <w:p w14:paraId="1B0CA779">
      <w:pPr>
        <w:pStyle w:val="105"/>
        <w:spacing w:before="120" w:after="120"/>
        <w:rPr>
          <w:rFonts w:hint="default" w:ascii="Times New Roman" w:hAnsi="Times New Roman" w:cs="Times New Roman"/>
          <w:lang w:eastAsia="zh-CN"/>
        </w:rPr>
      </w:pPr>
      <w:bookmarkStart w:id="61" w:name="_Toc8782"/>
      <w:bookmarkEnd w:id="61"/>
    </w:p>
    <w:p w14:paraId="2954D92E">
      <w:pPr>
        <w:spacing w:before="152" w:line="213" w:lineRule="auto"/>
        <w:ind w:firstLine="416" w:firstLineChars="20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rPr>
        <w:t>死有机物质</w:t>
      </w:r>
    </w:p>
    <w:p w14:paraId="40F9051F">
      <w:pPr>
        <w:pStyle w:val="13"/>
        <w:spacing w:before="29" w:line="221" w:lineRule="auto"/>
        <w:ind w:left="420"/>
        <w:rPr>
          <w:rFonts w:hint="default" w:ascii="Times New Roman" w:hAnsi="Times New Roman" w:cs="Times New Roman"/>
        </w:rPr>
      </w:pPr>
      <w:r>
        <w:rPr>
          <w:rFonts w:hint="default" w:ascii="Times New Roman" w:hAnsi="Times New Roman" w:cs="Times New Roman"/>
          <w:spacing w:val="-1"/>
        </w:rPr>
        <w:t>枯死木和</w:t>
      </w:r>
      <w:r>
        <w:rPr>
          <w:rFonts w:hint="default" w:ascii="Times New Roman" w:hAnsi="Times New Roman" w:cs="Times New Roman"/>
          <w:spacing w:val="-1"/>
          <w:lang w:val="en-US" w:eastAsia="zh-CN"/>
        </w:rPr>
        <w:t>枯</w:t>
      </w:r>
      <w:r>
        <w:rPr>
          <w:rFonts w:hint="default" w:ascii="Times New Roman" w:hAnsi="Times New Roman" w:cs="Times New Roman"/>
          <w:spacing w:val="-1"/>
        </w:rPr>
        <w:t>落物的总和。</w:t>
      </w:r>
    </w:p>
    <w:p w14:paraId="486EA7C0">
      <w:pPr>
        <w:pStyle w:val="105"/>
        <w:spacing w:before="120" w:after="120"/>
        <w:rPr>
          <w:rFonts w:hint="default" w:ascii="Times New Roman" w:hAnsi="Times New Roman" w:cs="Times New Roman"/>
          <w:lang w:val="en-US" w:eastAsia="zh-CN"/>
        </w:rPr>
      </w:pPr>
      <w:bookmarkStart w:id="62" w:name="_Toc225"/>
      <w:bookmarkEnd w:id="62"/>
    </w:p>
    <w:p w14:paraId="032A67AB">
      <w:pPr>
        <w:spacing w:before="149" w:line="234" w:lineRule="auto"/>
        <w:ind w:left="422"/>
        <w:rPr>
          <w:rFonts w:hint="default" w:ascii="Times New Roman" w:hAnsi="Times New Roman" w:eastAsia="宋体" w:cs="Times New Roman"/>
          <w:b/>
          <w:bCs/>
          <w:color w:val="0D0D0D"/>
          <w:sz w:val="21"/>
          <w:szCs w:val="21"/>
          <w:lang w:val="en-US" w:eastAsia="zh-CN"/>
        </w:rPr>
      </w:pPr>
      <w:r>
        <w:rPr>
          <w:rFonts w:hint="default" w:ascii="Times New Roman" w:hAnsi="Times New Roman" w:eastAsia="黑体" w:cs="Times New Roman"/>
          <w:b w:val="0"/>
          <w:bCs w:val="0"/>
          <w:color w:val="0D0D0D"/>
          <w:sz w:val="21"/>
          <w:szCs w:val="21"/>
        </w:rPr>
        <w:t>土壤有机碳</w:t>
      </w:r>
      <w:r>
        <w:rPr>
          <w:rFonts w:hint="default" w:ascii="Times New Roman" w:hAnsi="Times New Roman" w:eastAsia="Times New Roman" w:cs="Times New Roman"/>
          <w:b/>
          <w:bCs/>
          <w:color w:val="0D0D0D"/>
          <w:sz w:val="21"/>
          <w:szCs w:val="21"/>
        </w:rPr>
        <w:t xml:space="preserve"> </w:t>
      </w:r>
      <w:r>
        <w:rPr>
          <w:rFonts w:hint="default" w:ascii="Times New Roman" w:hAnsi="Times New Roman" w:cs="Times New Roman"/>
          <w:b/>
          <w:bCs/>
          <w:color w:val="0D0D0D"/>
          <w:sz w:val="21"/>
          <w:szCs w:val="21"/>
          <w:lang w:val="en-US" w:eastAsia="zh-CN"/>
        </w:rPr>
        <w:t xml:space="preserve"> </w:t>
      </w:r>
    </w:p>
    <w:p w14:paraId="1BF6FEBB">
      <w:pPr>
        <w:pStyle w:val="231"/>
        <w:rPr>
          <w:rFonts w:hint="default" w:ascii="Times New Roman" w:hAnsi="Times New Roman" w:cs="Times New Roman"/>
          <w:lang w:val="en-US" w:eastAsia="zh-CN"/>
        </w:rPr>
      </w:pPr>
      <w:r>
        <w:rPr>
          <w:rFonts w:hint="default" w:ascii="Times New Roman" w:hAnsi="Times New Roman" w:cs="Times New Roman"/>
          <w:lang w:val="en-US" w:eastAsia="zh-CN"/>
        </w:rPr>
        <w:t>一定深度内（通常为 30 cm）矿质土和有机土（包括泥炭土）中的有机碳，包括难以从地下生物质中区分出来的直径 ≤2 mm 的细根。</w:t>
      </w:r>
    </w:p>
    <w:p w14:paraId="2E8F2CC5">
      <w:pPr>
        <w:pStyle w:val="105"/>
        <w:spacing w:before="120" w:after="120"/>
        <w:rPr>
          <w:rFonts w:hint="default" w:ascii="Times New Roman" w:hAnsi="Times New Roman" w:cs="Times New Roman"/>
          <w:lang w:val="en-US" w:eastAsia="zh-CN"/>
        </w:rPr>
      </w:pPr>
      <w:bookmarkStart w:id="63" w:name="_Toc5239"/>
      <w:bookmarkEnd w:id="63"/>
    </w:p>
    <w:p w14:paraId="48F5A844">
      <w:pPr>
        <w:spacing w:before="149" w:line="234" w:lineRule="auto"/>
        <w:ind w:left="422"/>
        <w:rPr>
          <w:rFonts w:hint="default" w:ascii="Times New Roman" w:hAnsi="Times New Roman" w:eastAsia="黑体" w:cs="Times New Roman"/>
          <w:b/>
          <w:bCs/>
          <w:color w:val="0D0D0D"/>
          <w:sz w:val="21"/>
          <w:szCs w:val="21"/>
          <w:lang w:val="en-US" w:eastAsia="zh-CN"/>
        </w:rPr>
      </w:pPr>
      <w:r>
        <w:rPr>
          <w:rFonts w:hint="default" w:ascii="Times New Roman" w:hAnsi="Times New Roman" w:eastAsia="黑体" w:cs="Times New Roman"/>
          <w:b w:val="0"/>
          <w:bCs w:val="0"/>
          <w:color w:val="0D0D0D"/>
          <w:sz w:val="21"/>
          <w:szCs w:val="21"/>
          <w:lang w:val="en-US" w:eastAsia="zh-CN"/>
        </w:rPr>
        <w:t xml:space="preserve">木产品 </w:t>
      </w:r>
    </w:p>
    <w:p w14:paraId="26D618C8">
      <w:pPr>
        <w:pStyle w:val="231"/>
        <w:rPr>
          <w:rFonts w:hint="default" w:ascii="Times New Roman" w:hAnsi="Times New Roman" w:cs="Times New Roman"/>
          <w:lang w:val="en-US" w:eastAsia="zh-CN"/>
        </w:rPr>
      </w:pPr>
      <w:r>
        <w:rPr>
          <w:rFonts w:hint="default" w:ascii="Times New Roman" w:hAnsi="Times New Roman" w:cs="Times New Roman"/>
          <w:lang w:val="en-US" w:eastAsia="zh-CN"/>
        </w:rPr>
        <w:t>由项目产生的、从项目边界内移出的木材加工而成，在项目计入期结束后仍然在用或进入到垃圾填埋的木制产品。</w:t>
      </w:r>
    </w:p>
    <w:p w14:paraId="09C5C359">
      <w:pPr>
        <w:pStyle w:val="105"/>
        <w:spacing w:before="120" w:after="120"/>
        <w:rPr>
          <w:rFonts w:hint="default" w:ascii="Times New Roman" w:hAnsi="Times New Roman" w:cs="Times New Roman"/>
          <w:lang w:val="en-US" w:eastAsia="zh-CN"/>
        </w:rPr>
      </w:pPr>
      <w:bookmarkStart w:id="64" w:name="_Toc14388"/>
      <w:bookmarkEnd w:id="64"/>
    </w:p>
    <w:p w14:paraId="1A35DAB5">
      <w:pPr>
        <w:spacing w:before="149" w:line="234" w:lineRule="auto"/>
        <w:ind w:left="422"/>
        <w:rPr>
          <w:rFonts w:hint="default" w:ascii="Times New Roman" w:hAnsi="Times New Roman" w:eastAsia="Times New Roman" w:cs="Times New Roman"/>
          <w:sz w:val="13"/>
          <w:szCs w:val="13"/>
        </w:rPr>
      </w:pPr>
      <w:r>
        <w:rPr>
          <w:rFonts w:hint="default" w:ascii="Times New Roman" w:hAnsi="Times New Roman" w:eastAsia="Times New Roman" w:cs="Times New Roman"/>
          <w:b/>
          <w:bCs/>
          <w:color w:val="0D0D0D"/>
          <w:sz w:val="21"/>
          <w:szCs w:val="21"/>
        </w:rPr>
        <w:t>CO</w:t>
      </w:r>
      <w:r>
        <w:rPr>
          <w:rFonts w:hint="default" w:ascii="Times New Roman" w:hAnsi="Times New Roman" w:eastAsia="Times New Roman" w:cs="Times New Roman"/>
          <w:b/>
          <w:bCs/>
          <w:color w:val="0D0D0D"/>
          <w:position w:val="-1"/>
          <w:sz w:val="13"/>
          <w:szCs w:val="13"/>
        </w:rPr>
        <w:t>2</w:t>
      </w:r>
      <w:r>
        <w:rPr>
          <w:rFonts w:hint="default" w:ascii="Times New Roman" w:hAnsi="Times New Roman" w:cs="Times New Roman"/>
          <w:b/>
          <w:bCs/>
          <w:color w:val="0D0D0D"/>
          <w:position w:val="-1"/>
          <w:sz w:val="13"/>
          <w:szCs w:val="13"/>
          <w:vertAlign w:val="baseline"/>
          <w:lang w:val="en-US" w:eastAsia="zh-CN"/>
        </w:rPr>
        <w:t xml:space="preserve"> </w:t>
      </w:r>
      <w:r>
        <w:rPr>
          <w:rFonts w:hint="default" w:ascii="Times New Roman" w:hAnsi="Times New Roman" w:eastAsia="黑体" w:cs="Times New Roman"/>
          <w:color w:val="0D0D0D"/>
          <w:sz w:val="21"/>
          <w:szCs w:val="21"/>
        </w:rPr>
        <w:t>排放和清除</w:t>
      </w:r>
    </w:p>
    <w:p w14:paraId="7C23650A">
      <w:pPr>
        <w:pStyle w:val="13"/>
        <w:spacing w:before="7" w:line="234" w:lineRule="auto"/>
        <w:ind w:left="420"/>
        <w:rPr>
          <w:rFonts w:hint="default" w:ascii="Times New Roman" w:hAnsi="Times New Roman" w:cs="Times New Roman"/>
        </w:rPr>
      </w:pPr>
      <w:r>
        <w:rPr>
          <w:rFonts w:hint="default" w:ascii="Times New Roman" w:hAnsi="Times New Roman" w:cs="Times New Roman"/>
          <w:spacing w:val="-1"/>
        </w:rPr>
        <w:t>碳循环过程中，生态系统从大气</w:t>
      </w:r>
      <w:r>
        <w:rPr>
          <w:rFonts w:hint="default" w:ascii="Times New Roman" w:hAnsi="Times New Roman" w:eastAsia="Times New Roman" w:cs="Times New Roman"/>
          <w:spacing w:val="-1"/>
        </w:rPr>
        <w:t>/</w:t>
      </w:r>
      <w:r>
        <w:rPr>
          <w:rFonts w:hint="default" w:ascii="Times New Roman" w:hAnsi="Times New Roman" w:cs="Times New Roman"/>
          <w:spacing w:val="-1"/>
        </w:rPr>
        <w:t>水体界面吸收或释放</w:t>
      </w:r>
      <w:r>
        <w:rPr>
          <w:rFonts w:hint="default" w:ascii="Times New Roman" w:hAnsi="Times New Roman" w:cs="Times New Roman"/>
          <w:spacing w:val="-1"/>
          <w:lang w:val="en-US" w:eastAsia="zh-CN"/>
        </w:rPr>
        <w:t xml:space="preserve"> </w:t>
      </w:r>
      <w:r>
        <w:rPr>
          <w:rFonts w:hint="default" w:ascii="Times New Roman" w:hAnsi="Times New Roman" w:cs="Times New Roman"/>
          <w:spacing w:val="-35"/>
        </w:rPr>
        <w:t xml:space="preserve"> </w:t>
      </w:r>
      <w:r>
        <w:rPr>
          <w:rFonts w:hint="default" w:ascii="Times New Roman" w:hAnsi="Times New Roman" w:eastAsia="Times New Roman" w:cs="Times New Roman"/>
          <w:spacing w:val="-1"/>
        </w:rPr>
        <w:t>CO</w:t>
      </w:r>
      <w:r>
        <w:rPr>
          <w:rFonts w:hint="default" w:ascii="Times New Roman" w:hAnsi="Times New Roman" w:eastAsia="Times New Roman" w:cs="Times New Roman"/>
          <w:spacing w:val="-1"/>
          <w:position w:val="-1"/>
          <w:sz w:val="13"/>
          <w:szCs w:val="13"/>
        </w:rPr>
        <w:t>2</w:t>
      </w:r>
      <w:r>
        <w:rPr>
          <w:rFonts w:hint="default" w:ascii="Times New Roman" w:hAnsi="Times New Roman" w:eastAsia="Times New Roman" w:cs="Times New Roman"/>
          <w:spacing w:val="19"/>
          <w:w w:val="102"/>
          <w:position w:val="-1"/>
          <w:sz w:val="13"/>
          <w:szCs w:val="13"/>
        </w:rPr>
        <w:t xml:space="preserve"> </w:t>
      </w:r>
      <w:r>
        <w:rPr>
          <w:rFonts w:hint="default" w:ascii="Times New Roman" w:hAnsi="Times New Roman" w:cs="Times New Roman"/>
          <w:spacing w:val="-1"/>
        </w:rPr>
        <w:t>的任何过程、活动或机制。</w:t>
      </w:r>
    </w:p>
    <w:p w14:paraId="4E6F0F29">
      <w:pPr>
        <w:pStyle w:val="105"/>
        <w:spacing w:before="120" w:after="120"/>
        <w:rPr>
          <w:rFonts w:hint="default" w:ascii="Times New Roman" w:hAnsi="Times New Roman" w:cs="Times New Roman"/>
          <w:lang w:val="en-US" w:eastAsia="zh-CN"/>
        </w:rPr>
      </w:pPr>
      <w:bookmarkStart w:id="65" w:name="_Toc11311"/>
      <w:bookmarkEnd w:id="65"/>
    </w:p>
    <w:p w14:paraId="2F005250">
      <w:pPr>
        <w:spacing w:before="149" w:line="234" w:lineRule="auto"/>
        <w:ind w:left="42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rPr>
        <w:t xml:space="preserve">库差别法 </w:t>
      </w:r>
    </w:p>
    <w:p w14:paraId="57A3DF0B">
      <w:pPr>
        <w:pStyle w:val="13"/>
        <w:spacing w:before="7" w:line="219" w:lineRule="auto"/>
        <w:ind w:left="420"/>
        <w:rPr>
          <w:rFonts w:hint="default" w:ascii="Times New Roman" w:hAnsi="Times New Roman" w:cs="Times New Roman"/>
        </w:rPr>
      </w:pPr>
      <w:r>
        <w:rPr>
          <w:rFonts w:hint="default" w:ascii="Times New Roman" w:hAnsi="Times New Roman" w:cs="Times New Roman"/>
        </w:rPr>
        <w:t>基于两个不同时间段测定的碳储量差异，在此基础上评估各碳库变化情况的</w:t>
      </w:r>
      <w:r>
        <w:rPr>
          <w:rFonts w:hint="default" w:ascii="Times New Roman" w:hAnsi="Times New Roman" w:cs="Times New Roman"/>
          <w:spacing w:val="-1"/>
        </w:rPr>
        <w:t>方法。</w:t>
      </w:r>
    </w:p>
    <w:p w14:paraId="41D68CE2">
      <w:pPr>
        <w:pStyle w:val="105"/>
        <w:spacing w:before="120" w:after="120"/>
        <w:rPr>
          <w:rFonts w:hint="default" w:ascii="Times New Roman" w:hAnsi="Times New Roman" w:cs="Times New Roman"/>
          <w:lang w:eastAsia="zh-CN"/>
        </w:rPr>
      </w:pPr>
      <w:bookmarkStart w:id="66" w:name="_Toc660"/>
      <w:bookmarkEnd w:id="66"/>
    </w:p>
    <w:p w14:paraId="7581109D">
      <w:pPr>
        <w:spacing w:before="152" w:line="213" w:lineRule="auto"/>
        <w:ind w:left="420"/>
        <w:rPr>
          <w:rFonts w:hint="default" w:ascii="Times New Roman" w:hAnsi="Times New Roman" w:eastAsia="Times New Roman" w:cs="Times New Roman"/>
          <w:sz w:val="21"/>
          <w:szCs w:val="21"/>
        </w:rPr>
      </w:pPr>
      <w:r>
        <w:rPr>
          <w:rFonts w:hint="default" w:ascii="Times New Roman" w:hAnsi="Times New Roman" w:eastAsia="黑体" w:cs="Times New Roman"/>
          <w:color w:val="0D0D0D"/>
          <w:spacing w:val="-1"/>
          <w:sz w:val="21"/>
          <w:szCs w:val="21"/>
        </w:rPr>
        <w:t>损益法</w:t>
      </w:r>
    </w:p>
    <w:p w14:paraId="43D310B7">
      <w:pPr>
        <w:pStyle w:val="13"/>
        <w:spacing w:before="29" w:line="231" w:lineRule="auto"/>
        <w:ind w:right="5" w:firstLine="419"/>
        <w:rPr>
          <w:rFonts w:hint="default" w:ascii="Times New Roman" w:hAnsi="Times New Roman" w:cs="Times New Roman"/>
          <w:lang w:eastAsia="zh-CN"/>
        </w:rPr>
      </w:pPr>
      <w:r>
        <w:rPr>
          <w:rFonts w:hint="default" w:ascii="Times New Roman" w:hAnsi="Times New Roman" w:cs="Times New Roman"/>
          <w:spacing w:val="3"/>
        </w:rPr>
        <w:t>基于人类活动碳</w:t>
      </w:r>
      <w:r>
        <w:rPr>
          <w:rFonts w:hint="default" w:ascii="Times New Roman" w:hAnsi="Times New Roman" w:cs="Times New Roman"/>
          <w:spacing w:val="3"/>
          <w:lang w:eastAsia="zh-CN"/>
        </w:rPr>
        <w:t>估算</w:t>
      </w:r>
      <w:r>
        <w:rPr>
          <w:rFonts w:hint="default" w:ascii="Times New Roman" w:hAnsi="Times New Roman" w:cs="Times New Roman"/>
          <w:spacing w:val="3"/>
        </w:rPr>
        <w:t>参数，估测各碳库的增加和损失</w:t>
      </w:r>
      <w:r>
        <w:rPr>
          <w:rFonts w:hint="default" w:ascii="Times New Roman" w:hAnsi="Times New Roman" w:cs="Times New Roman"/>
          <w:spacing w:val="2"/>
        </w:rPr>
        <w:t>情况，在此基础上评估区域碳库变化情况的</w:t>
      </w:r>
      <w:r>
        <w:rPr>
          <w:rFonts w:hint="default" w:ascii="Times New Roman" w:hAnsi="Times New Roman" w:cs="Times New Roman"/>
        </w:rPr>
        <w:t xml:space="preserve"> </w:t>
      </w:r>
      <w:r>
        <w:rPr>
          <w:rFonts w:hint="default" w:ascii="Times New Roman" w:hAnsi="Times New Roman" w:cs="Times New Roman"/>
          <w:spacing w:val="-3"/>
        </w:rPr>
        <w:t>方法。</w:t>
      </w:r>
    </w:p>
    <w:p w14:paraId="468E1918">
      <w:pPr>
        <w:pStyle w:val="104"/>
        <w:spacing w:before="240" w:after="240"/>
        <w:rPr>
          <w:rFonts w:hint="default" w:ascii="Times New Roman" w:hAnsi="Times New Roman" w:cs="Times New Roman"/>
        </w:rPr>
      </w:pPr>
      <w:bookmarkStart w:id="67" w:name="_Toc14483"/>
      <w:r>
        <w:rPr>
          <w:rFonts w:hint="default" w:ascii="Times New Roman" w:hAnsi="Times New Roman" w:cs="Times New Roman"/>
          <w:lang w:val="en-US" w:eastAsia="zh-CN"/>
        </w:rPr>
        <w:t>总体要求</w:t>
      </w:r>
      <w:bookmarkEnd w:id="67"/>
    </w:p>
    <w:p w14:paraId="500ABD46">
      <w:pPr>
        <w:pStyle w:val="105"/>
        <w:spacing w:before="120" w:after="120"/>
        <w:rPr>
          <w:rFonts w:hint="default" w:ascii="Times New Roman" w:hAnsi="Times New Roman" w:cs="Times New Roman"/>
        </w:rPr>
      </w:pPr>
      <w:bookmarkStart w:id="68" w:name="_Toc14976"/>
      <w:r>
        <w:rPr>
          <w:rFonts w:hint="default" w:ascii="Times New Roman" w:hAnsi="Times New Roman" w:cs="Times New Roman"/>
          <w:lang w:val="en-US" w:eastAsia="zh-CN"/>
        </w:rPr>
        <w:t>估算范围</w:t>
      </w:r>
      <w:bookmarkEnd w:id="68"/>
    </w:p>
    <w:p w14:paraId="6F561667">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估算范围应根据估算目的和估算对象确定，森林生态系统分布范围宜通过航空或卫星遥感影像以及文献、历史调查资料确定。对于缺乏资料的估算对象，须在实地踏勘和预调查的基础上确定边界。估算区域应按制图标准准确绘制。</w:t>
      </w:r>
    </w:p>
    <w:p w14:paraId="6F3426E8">
      <w:pPr>
        <w:pStyle w:val="105"/>
        <w:spacing w:before="120" w:after="120"/>
        <w:rPr>
          <w:rFonts w:hint="default" w:ascii="Times New Roman" w:hAnsi="Times New Roman" w:cs="Times New Roman"/>
          <w:lang w:val="en-US" w:eastAsia="zh-CN"/>
        </w:rPr>
      </w:pPr>
      <w:bookmarkStart w:id="69" w:name="_Toc6832"/>
      <w:r>
        <w:rPr>
          <w:rFonts w:hint="default" w:ascii="Times New Roman" w:hAnsi="Times New Roman" w:cs="Times New Roman"/>
          <w:lang w:val="en-US" w:eastAsia="zh-CN"/>
        </w:rPr>
        <w:t>估算分区</w:t>
      </w:r>
      <w:bookmarkEnd w:id="69"/>
    </w:p>
    <w:p w14:paraId="623930E5">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依据碳汇估算年和基线年</w:t>
      </w:r>
      <w:r>
        <w:rPr>
          <w:rFonts w:hint="eastAsia" w:ascii="Times New Roman" w:cs="Times New Roman"/>
          <w:lang w:val="en-US" w:eastAsia="zh-CN"/>
        </w:rPr>
        <w:t>（</w:t>
      </w:r>
      <w:r>
        <w:rPr>
          <w:rFonts w:hint="default" w:ascii="Times New Roman" w:hAnsi="Times New Roman" w:cs="Times New Roman"/>
          <w:lang w:val="en-US" w:eastAsia="zh-CN"/>
        </w:rPr>
        <w:t>基线年：碳汇估算的基准年份</w:t>
      </w:r>
      <w:r>
        <w:rPr>
          <w:rFonts w:hint="eastAsia" w:ascii="Times New Roman" w:cs="Times New Roman"/>
          <w:lang w:val="en-US" w:eastAsia="zh-CN"/>
        </w:rPr>
        <w:t>）</w:t>
      </w:r>
      <w:r>
        <w:rPr>
          <w:rFonts w:hint="default" w:ascii="Times New Roman" w:hAnsi="Times New Roman" w:cs="Times New Roman"/>
          <w:lang w:val="en-US" w:eastAsia="zh-CN"/>
        </w:rPr>
        <w:t>的森林生态系统土地利用类型变化，将估算区划分为一直是森林生态系统的区域和转为森林生态系统的区域 2 种活动类型。</w:t>
      </w:r>
    </w:p>
    <w:p w14:paraId="0388E873">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将碳汇估算年和基线年的森林生态系统区域遥感影像叠加</w:t>
      </w:r>
      <w:r>
        <w:rPr>
          <w:rFonts w:hint="eastAsia" w:ascii="Times New Roman" w:cs="Times New Roman"/>
          <w:lang w:val="en-US" w:eastAsia="zh-CN"/>
        </w:rPr>
        <w:t>，</w:t>
      </w:r>
      <w:r>
        <w:rPr>
          <w:rFonts w:hint="default" w:ascii="Times New Roman" w:hAnsi="Times New Roman" w:cs="Times New Roman"/>
          <w:lang w:val="en-US" w:eastAsia="zh-CN"/>
        </w:rPr>
        <w:t>结合该区域生态状况调查和现场勘探情况，确定各类森林生态系统估算分区。考虑到森林类型、面积实际变化及数据获取情况，基线年根据实际情况确定。</w:t>
      </w:r>
    </w:p>
    <w:p w14:paraId="685D2571">
      <w:pPr>
        <w:pStyle w:val="105"/>
        <w:spacing w:before="120" w:after="120"/>
        <w:rPr>
          <w:rFonts w:hint="default" w:ascii="Times New Roman" w:hAnsi="Times New Roman" w:cs="Times New Roman"/>
          <w:lang w:val="en-US" w:eastAsia="zh-CN"/>
        </w:rPr>
      </w:pPr>
      <w:bookmarkStart w:id="70" w:name="_Toc4910"/>
      <w:r>
        <w:rPr>
          <w:rFonts w:hint="default" w:ascii="Times New Roman" w:hAnsi="Times New Roman" w:cs="Times New Roman"/>
          <w:lang w:val="en-US" w:eastAsia="zh-CN"/>
        </w:rPr>
        <w:t>估算内容</w:t>
      </w:r>
      <w:bookmarkEnd w:id="70"/>
    </w:p>
    <w:p w14:paraId="4BC492EE">
      <w:pPr>
        <w:pStyle w:val="56"/>
        <w:ind w:left="210" w:leftChars="100"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估算内容包括 CO</w:t>
      </w:r>
      <w:r>
        <w:rPr>
          <w:rFonts w:hint="default" w:ascii="Times New Roman" w:hAnsi="Times New Roman" w:cs="Times New Roman"/>
          <w:vertAlign w:val="subscript"/>
          <w:lang w:val="en-US" w:eastAsia="zh-CN"/>
        </w:rPr>
        <w:t xml:space="preserve">2 </w:t>
      </w:r>
      <w:r>
        <w:rPr>
          <w:rFonts w:hint="default" w:ascii="Times New Roman" w:hAnsi="Times New Roman" w:cs="Times New Roman"/>
          <w:lang w:val="en-US" w:eastAsia="zh-CN"/>
        </w:rPr>
        <w:t>排放和清除、CH</w:t>
      </w:r>
      <w:r>
        <w:rPr>
          <w:rFonts w:hint="default" w:ascii="Times New Roman" w:hAnsi="Times New Roman" w:cs="Times New Roman"/>
          <w:vertAlign w:val="subscript"/>
          <w:lang w:val="en-US" w:eastAsia="zh-CN"/>
        </w:rPr>
        <w:t xml:space="preserve">4 </w:t>
      </w:r>
      <w:r>
        <w:rPr>
          <w:rFonts w:hint="default" w:ascii="Times New Roman" w:hAnsi="Times New Roman" w:cs="Times New Roman"/>
          <w:lang w:val="en-US" w:eastAsia="zh-CN"/>
        </w:rPr>
        <w:t>和 N</w:t>
      </w:r>
      <w:r>
        <w:rPr>
          <w:rFonts w:hint="default" w:ascii="Times New Roman" w:hAnsi="Times New Roman" w:cs="Times New Roman"/>
          <w:vertAlign w:val="subscript"/>
          <w:lang w:val="en-US" w:eastAsia="zh-CN"/>
        </w:rPr>
        <w:t>2</w:t>
      </w:r>
      <w:r>
        <w:rPr>
          <w:rFonts w:hint="default" w:ascii="Times New Roman" w:hAnsi="Times New Roman" w:cs="Times New Roman"/>
          <w:lang w:val="en-US" w:eastAsia="zh-CN"/>
        </w:rPr>
        <w:t>O 排放。其中，CO</w:t>
      </w:r>
      <w:r>
        <w:rPr>
          <w:rFonts w:hint="default" w:ascii="Times New Roman" w:hAnsi="Times New Roman" w:cs="Times New Roman"/>
          <w:vertAlign w:val="subscript"/>
          <w:lang w:val="en-US" w:eastAsia="zh-CN"/>
        </w:rPr>
        <w:t xml:space="preserve">2 </w:t>
      </w:r>
      <w:r>
        <w:rPr>
          <w:rFonts w:hint="default" w:ascii="Times New Roman" w:hAnsi="Times New Roman" w:cs="Times New Roman"/>
          <w:lang w:val="en-US" w:eastAsia="zh-CN"/>
        </w:rPr>
        <w:t>排放和清除为必须估算项，CH</w:t>
      </w:r>
      <w:r>
        <w:rPr>
          <w:rFonts w:hint="default" w:ascii="Times New Roman" w:hAnsi="Times New Roman" w:cs="Times New Roman"/>
          <w:vertAlign w:val="subscript"/>
          <w:lang w:val="en-US" w:eastAsia="zh-CN"/>
        </w:rPr>
        <w:t>4</w:t>
      </w:r>
      <w:r>
        <w:rPr>
          <w:rFonts w:hint="default" w:ascii="Times New Roman" w:hAnsi="Times New Roman" w:cs="Times New Roman"/>
          <w:lang w:val="en-US" w:eastAsia="zh-CN"/>
        </w:rPr>
        <w:t>和 N</w:t>
      </w:r>
      <w:r>
        <w:rPr>
          <w:rFonts w:hint="default" w:ascii="Times New Roman" w:hAnsi="Times New Roman" w:cs="Times New Roman"/>
          <w:vertAlign w:val="subscript"/>
          <w:lang w:val="en-US" w:eastAsia="zh-CN"/>
        </w:rPr>
        <w:t>2</w:t>
      </w:r>
      <w:r>
        <w:rPr>
          <w:rFonts w:hint="default" w:ascii="Times New Roman" w:hAnsi="Times New Roman" w:cs="Times New Roman"/>
          <w:lang w:val="en-US" w:eastAsia="zh-CN"/>
        </w:rPr>
        <w:t>O 排放可根据实际情况选择是否估算。</w:t>
      </w:r>
    </w:p>
    <w:p w14:paraId="255D2457">
      <w:pPr>
        <w:pStyle w:val="56"/>
        <w:ind w:left="210" w:leftChars="100" w:firstLine="210" w:firstLineChars="100"/>
        <w:rPr>
          <w:rFonts w:hint="default" w:ascii="Times New Roman" w:hAnsi="Times New Roman" w:cs="Times New Roman"/>
          <w:lang w:val="en-US" w:eastAsia="zh-CN"/>
        </w:rPr>
      </w:pPr>
      <w:r>
        <w:rPr>
          <w:rFonts w:hint="default" w:ascii="Times New Roman" w:hAnsi="Times New Roman" w:cs="Times New Roman"/>
          <w:lang w:val="en-US" w:eastAsia="zh-CN"/>
        </w:rPr>
        <w:t>CO</w:t>
      </w:r>
      <w:r>
        <w:rPr>
          <w:rFonts w:hint="default" w:ascii="Times New Roman" w:hAnsi="Times New Roman" w:cs="Times New Roman"/>
          <w:vertAlign w:val="subscript"/>
          <w:lang w:val="en-US" w:eastAsia="zh-CN"/>
        </w:rPr>
        <w:t xml:space="preserve">2 </w:t>
      </w:r>
      <w:r>
        <w:rPr>
          <w:rFonts w:hint="default" w:ascii="Times New Roman" w:hAnsi="Times New Roman" w:cs="Times New Roman"/>
          <w:lang w:val="en-US" w:eastAsia="zh-CN"/>
        </w:rPr>
        <w:t>排放和清除估算内容包括森林生态系统生物量碳库变化、死有机物质碳库变化和土壤变化 3部分。</w:t>
      </w:r>
    </w:p>
    <w:p w14:paraId="485A6638">
      <w:pPr>
        <w:pStyle w:val="105"/>
        <w:spacing w:before="120" w:after="120"/>
        <w:rPr>
          <w:rFonts w:hint="default" w:ascii="Times New Roman" w:hAnsi="Times New Roman" w:cs="Times New Roman"/>
          <w:lang w:val="en-US" w:eastAsia="zh-CN"/>
        </w:rPr>
      </w:pPr>
      <w:bookmarkStart w:id="71" w:name="_Toc15801"/>
      <w:r>
        <w:rPr>
          <w:rFonts w:hint="default" w:ascii="Times New Roman" w:hAnsi="Times New Roman" w:cs="Times New Roman"/>
          <w:lang w:val="en-US" w:eastAsia="zh-CN"/>
        </w:rPr>
        <w:t>工作程序</w:t>
      </w:r>
      <w:bookmarkEnd w:id="71"/>
    </w:p>
    <w:p w14:paraId="0E77599E">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森林生态系统碳汇估算监测工作程序分为估算方法确定、资料收集、碳汇监测、碳汇估算、成果编制、质量控制 6 个阶段。</w:t>
      </w:r>
    </w:p>
    <w:p w14:paraId="029C6451">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a)估算方法确定：根据</w:t>
      </w:r>
      <w:r>
        <w:rPr>
          <w:rFonts w:hint="eastAsia" w:ascii="Times New Roman" w:cs="Times New Roman"/>
          <w:lang w:val="en-US" w:eastAsia="zh-CN"/>
        </w:rPr>
        <w:t>森林生态系统碳库组成特征，确定碳汇估算内容，并选择适用的碳汇估算方法</w:t>
      </w:r>
      <w:r>
        <w:rPr>
          <w:rFonts w:hint="default" w:ascii="Times New Roman" w:hAnsi="Times New Roman" w:cs="Times New Roman"/>
          <w:lang w:val="en-US" w:eastAsia="zh-CN"/>
        </w:rPr>
        <w:t>；</w:t>
      </w:r>
    </w:p>
    <w:p w14:paraId="51A94F4F">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b)资料收集：根据按照估算方法要求，收集并整理估算区域内森林生态系统分布、面积变化、植被特征等活动数据及碳估算参数等相关资料。应对资料来源、数据精度及数据质量予以明确说明，确保所用资料权威可靠。必要时，应开展补充调查</w:t>
      </w:r>
      <w:r>
        <w:rPr>
          <w:rFonts w:hint="eastAsia" w:ascii="Times New Roman" w:cs="Times New Roman"/>
          <w:lang w:val="en-US" w:eastAsia="zh-CN"/>
        </w:rPr>
        <w:t>；</w:t>
      </w:r>
    </w:p>
    <w:p w14:paraId="0DB6B3C9">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c)碳汇监测：根据碳汇估算方法的要求及资料收集情况，确定需监测的活动数据和碳估算参数。应结合遥感影像解译成果与现场踏勘，划定估算分区，制定监测方案，并开展外业监测；</w:t>
      </w:r>
    </w:p>
    <w:p w14:paraId="54BF3ADB">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d)碳汇估算：依据碳汇监测获取的活动数据及碳估算参数，采用确定的碳汇估算方法，对各估算分区及各碳库的变化进行碳汇量估算；</w:t>
      </w:r>
    </w:p>
    <w:p w14:paraId="3CF2FED1">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e)成果编制：根据碳汇估算与监测内容，编制森林生态系统碳汇估算监测报告</w:t>
      </w:r>
      <w:r>
        <w:rPr>
          <w:rFonts w:hint="eastAsia" w:ascii="Times New Roman" w:cs="Times New Roman"/>
          <w:lang w:val="en-US" w:eastAsia="zh-CN"/>
        </w:rPr>
        <w:t>，</w:t>
      </w:r>
      <w:r>
        <w:rPr>
          <w:rFonts w:hint="default" w:ascii="Times New Roman" w:hAnsi="Times New Roman" w:cs="Times New Roman"/>
          <w:lang w:val="en-US" w:eastAsia="zh-CN"/>
        </w:rPr>
        <w:t>经验收后及时归档；</w:t>
      </w:r>
    </w:p>
    <w:p w14:paraId="266390E7">
      <w:pPr>
        <w:pStyle w:val="56"/>
        <w:ind w:firstLine="420"/>
        <w:rPr>
          <w:rFonts w:hint="default" w:ascii="Times New Roman" w:hAnsi="Times New Roman" w:cs="Times New Roman"/>
          <w:lang w:val="en-US" w:eastAsia="zh-CN"/>
        </w:rPr>
      </w:pPr>
      <w:r>
        <w:rPr>
          <w:rFonts w:hint="default" w:ascii="Times New Roman" w:hAnsi="Times New Roman" w:cs="Times New Roman"/>
          <w:lang w:val="en-US" w:eastAsia="zh-CN"/>
        </w:rPr>
        <w:t>f)质量控制：对森林生态系统碳汇估算监测工作中资料收集、碳汇监测、碳汇估算及成果编制等全过程，开展质量分析、评估与控制工作。</w:t>
      </w:r>
    </w:p>
    <w:p w14:paraId="4E082722">
      <w:pPr>
        <w:pStyle w:val="104"/>
        <w:spacing w:before="240" w:after="240"/>
        <w:rPr>
          <w:rFonts w:hint="default" w:ascii="Times New Roman" w:hAnsi="Times New Roman" w:cs="Times New Roman"/>
        </w:rPr>
      </w:pPr>
      <w:bookmarkStart w:id="72" w:name="_Toc9334"/>
      <w:r>
        <w:rPr>
          <w:rFonts w:hint="default" w:ascii="Times New Roman" w:hAnsi="Times New Roman" w:cs="Times New Roman"/>
          <w:lang w:val="en-US" w:eastAsia="zh-CN"/>
        </w:rPr>
        <w:t>估算方法</w:t>
      </w:r>
      <w:bookmarkEnd w:id="72"/>
    </w:p>
    <w:p w14:paraId="056D9F8C">
      <w:pPr>
        <w:pStyle w:val="105"/>
        <w:spacing w:before="120" w:after="120"/>
        <w:rPr>
          <w:rFonts w:hint="default" w:ascii="Times New Roman" w:hAnsi="Times New Roman" w:cs="Times New Roman"/>
        </w:rPr>
      </w:pPr>
      <w:bookmarkStart w:id="73" w:name="_Toc5589"/>
      <w:r>
        <w:rPr>
          <w:rFonts w:hint="default" w:ascii="Times New Roman" w:hAnsi="Times New Roman" w:cs="Times New Roman"/>
        </w:rPr>
        <w:t>CO</w:t>
      </w:r>
      <w:r>
        <w:rPr>
          <w:rFonts w:hint="default" w:ascii="Times New Roman" w:hAnsi="Times New Roman" w:cs="Times New Roman"/>
          <w:vertAlign w:val="subscript"/>
        </w:rPr>
        <w:t>2</w:t>
      </w:r>
      <w:r>
        <w:rPr>
          <w:rFonts w:hint="default" w:ascii="Times New Roman" w:hAnsi="Times New Roman" w:cs="Times New Roman"/>
          <w:vertAlign w:val="subscript"/>
          <w:lang w:val="en-US" w:eastAsia="zh-CN"/>
        </w:rPr>
        <w:t xml:space="preserve"> </w:t>
      </w:r>
      <w:r>
        <w:rPr>
          <w:rFonts w:hint="default" w:ascii="Times New Roman" w:hAnsi="Times New Roman" w:cs="Times New Roman"/>
        </w:rPr>
        <w:t>排放和清除</w:t>
      </w:r>
      <w:bookmarkEnd w:id="73"/>
    </w:p>
    <w:p w14:paraId="207C761D">
      <w:pPr>
        <w:pStyle w:val="65"/>
        <w:bidi w:val="0"/>
        <w:rPr>
          <w:rFonts w:hint="default" w:ascii="Times New Roman" w:hAnsi="Times New Roman" w:cs="Times New Roman"/>
          <w:lang w:val="en-US" w:eastAsia="zh-CN"/>
        </w:rPr>
      </w:pPr>
      <w:r>
        <w:rPr>
          <w:rFonts w:hint="default" w:ascii="Times New Roman" w:hAnsi="Times New Roman" w:cs="Times New Roman"/>
          <w:lang w:val="en-US" w:eastAsia="zh-CN"/>
        </w:rPr>
        <w:t>估算方案</w:t>
      </w:r>
    </w:p>
    <w:p w14:paraId="004FD3F5">
      <w:pPr>
        <w:pStyle w:val="56"/>
        <w:ind w:firstLine="420"/>
        <w:rPr>
          <w:rFonts w:hint="default" w:ascii="Times New Roman" w:hAnsi="Times New Roman" w:cs="Times New Roman"/>
          <w:spacing w:val="-2"/>
        </w:rPr>
      </w:pPr>
      <w:r>
        <w:rPr>
          <w:rFonts w:hint="default" w:ascii="Times New Roman" w:hAnsi="Times New Roman" w:cs="Times New Roman"/>
          <w:lang w:val="en-US" w:eastAsia="zh-CN"/>
        </w:rPr>
        <w:t>依据估算分区，具体估算内容、估算方法及碳估算参数见表 1。</w:t>
      </w:r>
    </w:p>
    <w:p w14:paraId="0C5D2E8C">
      <w:pPr>
        <w:spacing w:before="68" w:line="219" w:lineRule="auto"/>
        <w:ind w:left="2267"/>
        <w:rPr>
          <w:rFonts w:hint="default" w:ascii="Times New Roman" w:hAnsi="Times New Roman" w:eastAsia="黑体" w:cs="Times New Roman"/>
          <w:sz w:val="21"/>
          <w:szCs w:val="21"/>
        </w:rPr>
      </w:pPr>
      <w:r>
        <w:rPr>
          <w:rFonts w:hint="default" w:ascii="Times New Roman" w:hAnsi="Times New Roman" w:eastAsia="黑体" w:cs="Times New Roman"/>
          <w:color w:val="0D0D0D"/>
          <w:spacing w:val="-1"/>
          <w:sz w:val="21"/>
          <w:szCs w:val="21"/>
        </w:rPr>
        <w:t>表</w:t>
      </w:r>
      <w:r>
        <w:rPr>
          <w:rFonts w:hint="default" w:ascii="Times New Roman" w:hAnsi="Times New Roman" w:eastAsia="黑体" w:cs="Times New Roman"/>
          <w:color w:val="0D0D0D"/>
          <w:spacing w:val="-21"/>
          <w:sz w:val="21"/>
          <w:szCs w:val="21"/>
        </w:rPr>
        <w:t xml:space="preserve"> </w:t>
      </w:r>
      <w:r>
        <w:rPr>
          <w:rFonts w:hint="default" w:ascii="Times New Roman" w:hAnsi="Times New Roman" w:eastAsia="Times New Roman" w:cs="Times New Roman"/>
          <w:b/>
          <w:bCs/>
          <w:color w:val="0D0D0D"/>
          <w:spacing w:val="-1"/>
          <w:sz w:val="21"/>
          <w:szCs w:val="21"/>
        </w:rPr>
        <w:t xml:space="preserve">1   </w:t>
      </w:r>
      <w:r>
        <w:rPr>
          <w:rFonts w:hint="default" w:ascii="Times New Roman" w:hAnsi="Times New Roman" w:cs="Times New Roman"/>
          <w:b/>
          <w:bCs/>
          <w:color w:val="0D0D0D"/>
          <w:spacing w:val="-1"/>
          <w:sz w:val="21"/>
          <w:szCs w:val="21"/>
          <w:lang w:val="en-US" w:eastAsia="zh-CN"/>
        </w:rPr>
        <w:t>森林</w:t>
      </w:r>
      <w:r>
        <w:rPr>
          <w:rFonts w:hint="default" w:ascii="Times New Roman" w:hAnsi="Times New Roman" w:eastAsia="黑体" w:cs="Times New Roman"/>
          <w:color w:val="0D0D0D"/>
          <w:spacing w:val="-1"/>
          <w:sz w:val="21"/>
          <w:szCs w:val="21"/>
        </w:rPr>
        <w:t>生态系统</w:t>
      </w:r>
      <w:r>
        <w:rPr>
          <w:rFonts w:hint="default" w:ascii="Times New Roman" w:hAnsi="Times New Roman" w:eastAsia="黑体" w:cs="Times New Roman"/>
          <w:color w:val="0D0D0D"/>
          <w:spacing w:val="-46"/>
          <w:sz w:val="21"/>
          <w:szCs w:val="21"/>
        </w:rPr>
        <w:t xml:space="preserve"> </w:t>
      </w:r>
      <w:r>
        <w:rPr>
          <w:rFonts w:hint="default" w:ascii="Times New Roman" w:hAnsi="Times New Roman" w:eastAsia="黑体" w:cs="Times New Roman"/>
          <w:color w:val="0D0D0D"/>
          <w:spacing w:val="-46"/>
          <w:sz w:val="21"/>
          <w:szCs w:val="21"/>
          <w:lang w:val="en-US" w:eastAsia="zh-CN"/>
        </w:rPr>
        <w:t xml:space="preserve"> </w:t>
      </w:r>
      <w:r>
        <w:rPr>
          <w:rFonts w:hint="default" w:ascii="Times New Roman" w:hAnsi="Times New Roman" w:eastAsia="Times New Roman" w:cs="Times New Roman"/>
          <w:b/>
          <w:bCs/>
          <w:color w:val="0D0D0D"/>
          <w:spacing w:val="-1"/>
          <w:sz w:val="21"/>
          <w:szCs w:val="21"/>
        </w:rPr>
        <w:t>CO</w:t>
      </w:r>
      <w:r>
        <w:rPr>
          <w:rFonts w:hint="default" w:ascii="Times New Roman" w:hAnsi="Times New Roman" w:eastAsia="Times New Roman" w:cs="Times New Roman"/>
          <w:b/>
          <w:bCs/>
          <w:color w:val="0D0D0D"/>
          <w:spacing w:val="-1"/>
          <w:position w:val="-1"/>
          <w:sz w:val="13"/>
          <w:szCs w:val="13"/>
        </w:rPr>
        <w:t xml:space="preserve">2 </w:t>
      </w:r>
      <w:r>
        <w:rPr>
          <w:rFonts w:hint="default" w:ascii="Times New Roman" w:hAnsi="Times New Roman" w:eastAsia="黑体" w:cs="Times New Roman"/>
          <w:color w:val="0D0D0D"/>
          <w:spacing w:val="-1"/>
          <w:sz w:val="21"/>
          <w:szCs w:val="21"/>
        </w:rPr>
        <w:t>排放和清除</w:t>
      </w:r>
      <w:r>
        <w:rPr>
          <w:rFonts w:hint="default" w:ascii="Times New Roman" w:hAnsi="Times New Roman" w:eastAsia="黑体" w:cs="Times New Roman"/>
          <w:color w:val="0D0D0D"/>
          <w:spacing w:val="-1"/>
          <w:sz w:val="21"/>
          <w:szCs w:val="21"/>
          <w:lang w:eastAsia="zh-CN"/>
        </w:rPr>
        <w:t>估算</w:t>
      </w:r>
      <w:r>
        <w:rPr>
          <w:rFonts w:hint="default" w:ascii="Times New Roman" w:hAnsi="Times New Roman" w:eastAsia="黑体" w:cs="Times New Roman"/>
          <w:color w:val="0D0D0D"/>
          <w:spacing w:val="-1"/>
          <w:sz w:val="21"/>
          <w:szCs w:val="21"/>
        </w:rPr>
        <w:t>内容与方法</w:t>
      </w:r>
    </w:p>
    <w:p w14:paraId="6709FF17">
      <w:pPr>
        <w:spacing w:line="112" w:lineRule="exact"/>
        <w:rPr>
          <w:rFonts w:hint="default" w:ascii="Times New Roman" w:hAnsi="Times New Roman" w:cs="Times New Roman"/>
        </w:rPr>
      </w:pPr>
    </w:p>
    <w:tbl>
      <w:tblPr>
        <w:tblStyle w:val="233"/>
        <w:tblW w:w="93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3"/>
        <w:gridCol w:w="2246"/>
        <w:gridCol w:w="2430"/>
        <w:gridCol w:w="2697"/>
      </w:tblGrid>
      <w:tr w14:paraId="47060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1983" w:type="dxa"/>
            <w:vMerge w:val="restart"/>
            <w:tcBorders>
              <w:bottom w:val="single" w:color="000000" w:sz="2" w:space="0"/>
            </w:tcBorders>
            <w:noWrap w:val="0"/>
            <w:vAlign w:val="center"/>
          </w:tcPr>
          <w:p w14:paraId="67B9ABCE">
            <w:pPr>
              <w:pStyle w:val="232"/>
              <w:keepNext w:val="0"/>
              <w:keepLines w:val="0"/>
              <w:pageBreakBefore w:val="0"/>
              <w:widowControl w:val="0"/>
              <w:kinsoku/>
              <w:wordWrap/>
              <w:overflowPunct/>
              <w:topLinePunct w:val="0"/>
              <w:autoSpaceDE/>
              <w:autoSpaceDN/>
              <w:bidi w:val="0"/>
              <w:adjustRightInd/>
              <w:snapToGrid/>
              <w:spacing w:line="224" w:lineRule="auto"/>
              <w:ind w:left="0"/>
              <w:jc w:val="center"/>
              <w:textAlignment w:val="auto"/>
              <w:rPr>
                <w:rFonts w:hint="default" w:ascii="Times New Roman" w:hAnsi="Times New Roman" w:cs="Times New Roman"/>
                <w:spacing w:val="-2"/>
                <w:lang w:eastAsia="zh-CN"/>
              </w:rPr>
            </w:pPr>
            <w:r>
              <w:rPr>
                <w:rFonts w:hint="default" w:ascii="Times New Roman" w:hAnsi="Times New Roman" w:cs="Times New Roman"/>
                <w:spacing w:val="-2"/>
                <w:lang w:eastAsia="zh-CN"/>
              </w:rPr>
              <w:t>估算分区</w:t>
            </w:r>
          </w:p>
        </w:tc>
        <w:tc>
          <w:tcPr>
            <w:tcW w:w="2246" w:type="dxa"/>
            <w:tcBorders>
              <w:bottom w:val="single" w:color="000000" w:sz="2" w:space="0"/>
            </w:tcBorders>
            <w:noWrap w:val="0"/>
            <w:vAlign w:val="center"/>
          </w:tcPr>
          <w:p w14:paraId="7C46BB65">
            <w:pPr>
              <w:pStyle w:val="232"/>
              <w:keepNext w:val="0"/>
              <w:keepLines w:val="0"/>
              <w:pageBreakBefore w:val="0"/>
              <w:widowControl w:val="0"/>
              <w:kinsoku/>
              <w:wordWrap/>
              <w:overflowPunct/>
              <w:topLinePunct w:val="0"/>
              <w:autoSpaceDE/>
              <w:autoSpaceDN/>
              <w:bidi w:val="0"/>
              <w:adjustRightInd/>
              <w:snapToGrid/>
              <w:spacing w:line="224" w:lineRule="auto"/>
              <w:ind w:left="0"/>
              <w:jc w:val="center"/>
              <w:textAlignment w:val="auto"/>
              <w:rPr>
                <w:rFonts w:hint="default" w:ascii="Times New Roman" w:hAnsi="Times New Roman" w:cs="Times New Roman"/>
                <w:spacing w:val="-2"/>
                <w:lang w:eastAsia="zh-CN"/>
              </w:rPr>
            </w:pPr>
            <w:r>
              <w:rPr>
                <w:rFonts w:hint="default" w:ascii="Times New Roman" w:hAnsi="Times New Roman" w:cs="Times New Roman"/>
                <w:spacing w:val="-2"/>
                <w:lang w:eastAsia="zh-CN"/>
              </w:rPr>
              <w:t>估算内容</w:t>
            </w:r>
          </w:p>
        </w:tc>
        <w:tc>
          <w:tcPr>
            <w:tcW w:w="2430" w:type="dxa"/>
            <w:tcBorders>
              <w:bottom w:val="single" w:color="000000" w:sz="2" w:space="0"/>
            </w:tcBorders>
            <w:noWrap w:val="0"/>
            <w:vAlign w:val="center"/>
          </w:tcPr>
          <w:p w14:paraId="6AEB8CFC">
            <w:pPr>
              <w:pStyle w:val="232"/>
              <w:keepNext w:val="0"/>
              <w:keepLines w:val="0"/>
              <w:pageBreakBefore w:val="0"/>
              <w:widowControl w:val="0"/>
              <w:kinsoku/>
              <w:wordWrap/>
              <w:overflowPunct/>
              <w:topLinePunct w:val="0"/>
              <w:autoSpaceDE/>
              <w:autoSpaceDN/>
              <w:bidi w:val="0"/>
              <w:adjustRightInd/>
              <w:snapToGrid/>
              <w:spacing w:line="224" w:lineRule="auto"/>
              <w:ind w:left="0"/>
              <w:jc w:val="center"/>
              <w:textAlignment w:val="auto"/>
              <w:rPr>
                <w:rFonts w:hint="default" w:ascii="Times New Roman" w:hAnsi="Times New Roman" w:cs="Times New Roman"/>
              </w:rPr>
            </w:pPr>
            <w:r>
              <w:rPr>
                <w:rFonts w:hint="default" w:ascii="Times New Roman" w:hAnsi="Times New Roman" w:cs="Times New Roman"/>
                <w:spacing w:val="-2"/>
                <w:lang w:eastAsia="zh-CN"/>
              </w:rPr>
              <w:t>估算</w:t>
            </w:r>
            <w:r>
              <w:rPr>
                <w:rFonts w:hint="default" w:ascii="Times New Roman" w:hAnsi="Times New Roman" w:cs="Times New Roman"/>
                <w:spacing w:val="-2"/>
              </w:rPr>
              <w:t>方法</w:t>
            </w:r>
          </w:p>
        </w:tc>
        <w:tc>
          <w:tcPr>
            <w:tcW w:w="2697" w:type="dxa"/>
            <w:tcBorders>
              <w:bottom w:val="single" w:color="000000" w:sz="2" w:space="0"/>
            </w:tcBorders>
            <w:noWrap w:val="0"/>
            <w:vAlign w:val="center"/>
          </w:tcPr>
          <w:p w14:paraId="6578AA7F">
            <w:pPr>
              <w:pStyle w:val="232"/>
              <w:keepNext w:val="0"/>
              <w:keepLines w:val="0"/>
              <w:pageBreakBefore w:val="0"/>
              <w:widowControl w:val="0"/>
              <w:kinsoku/>
              <w:wordWrap/>
              <w:overflowPunct/>
              <w:topLinePunct w:val="0"/>
              <w:autoSpaceDE/>
              <w:autoSpaceDN/>
              <w:bidi w:val="0"/>
              <w:adjustRightInd/>
              <w:snapToGrid/>
              <w:spacing w:line="224" w:lineRule="auto"/>
              <w:ind w:left="0"/>
              <w:jc w:val="center"/>
              <w:textAlignment w:val="auto"/>
              <w:rPr>
                <w:rFonts w:hint="default" w:ascii="Times New Roman" w:hAnsi="Times New Roman" w:cs="Times New Roman"/>
              </w:rPr>
            </w:pPr>
            <w:r>
              <w:rPr>
                <w:rFonts w:hint="default" w:ascii="Times New Roman" w:hAnsi="Times New Roman" w:cs="Times New Roman"/>
                <w:spacing w:val="-2"/>
                <w:lang w:eastAsia="zh-CN"/>
              </w:rPr>
              <w:t>碳估算参数</w:t>
            </w:r>
          </w:p>
        </w:tc>
      </w:tr>
      <w:tr w14:paraId="6DB19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983" w:type="dxa"/>
            <w:vMerge w:val="restart"/>
            <w:tcBorders>
              <w:top w:val="single" w:color="000000" w:sz="2" w:space="0"/>
              <w:bottom w:val="nil"/>
            </w:tcBorders>
            <w:noWrap w:val="0"/>
            <w:vAlign w:val="top"/>
          </w:tcPr>
          <w:p w14:paraId="5C9E04B8">
            <w:pPr>
              <w:spacing w:line="475" w:lineRule="auto"/>
              <w:rPr>
                <w:rFonts w:hint="default" w:ascii="Times New Roman" w:hAnsi="Times New Roman" w:cs="Times New Roman"/>
                <w:sz w:val="21"/>
              </w:rPr>
            </w:pPr>
          </w:p>
          <w:p w14:paraId="1F9F08DF">
            <w:pPr>
              <w:pStyle w:val="232"/>
              <w:spacing w:before="68" w:line="230" w:lineRule="auto"/>
              <w:ind w:left="581" w:right="147" w:hanging="421"/>
              <w:rPr>
                <w:rFonts w:hint="default" w:ascii="Times New Roman" w:hAnsi="Times New Roman" w:cs="Times New Roman"/>
              </w:rPr>
            </w:pPr>
            <w:r>
              <w:rPr>
                <w:rFonts w:hint="default" w:ascii="Times New Roman" w:hAnsi="Times New Roman" w:cs="Times New Roman"/>
                <w:spacing w:val="-2"/>
                <w:highlight w:val="none"/>
              </w:rPr>
              <w:t>一直</w:t>
            </w:r>
            <w:r>
              <w:rPr>
                <w:rFonts w:hint="default" w:ascii="Times New Roman" w:hAnsi="Times New Roman" w:cs="Times New Roman"/>
                <w:spacing w:val="-2"/>
              </w:rPr>
              <w:t>是</w:t>
            </w:r>
            <w:r>
              <w:rPr>
                <w:rFonts w:hint="default" w:ascii="Times New Roman" w:hAnsi="Times New Roman" w:cs="Times New Roman"/>
                <w:spacing w:val="-2"/>
                <w:lang w:val="en-US" w:eastAsia="zh-CN"/>
              </w:rPr>
              <w:t>森林</w:t>
            </w:r>
            <w:r>
              <w:rPr>
                <w:rFonts w:hint="default" w:ascii="Times New Roman" w:hAnsi="Times New Roman" w:cs="Times New Roman"/>
                <w:spacing w:val="-2"/>
              </w:rPr>
              <w:t>生态系</w:t>
            </w:r>
            <w:r>
              <w:rPr>
                <w:rFonts w:hint="default" w:ascii="Times New Roman" w:hAnsi="Times New Roman" w:cs="Times New Roman"/>
                <w:spacing w:val="5"/>
              </w:rPr>
              <w:t xml:space="preserve"> </w:t>
            </w:r>
            <w:r>
              <w:rPr>
                <w:rFonts w:hint="default" w:ascii="Times New Roman" w:hAnsi="Times New Roman" w:cs="Times New Roman"/>
                <w:spacing w:val="-3"/>
              </w:rPr>
              <w:t>统的区域</w:t>
            </w:r>
          </w:p>
        </w:tc>
        <w:tc>
          <w:tcPr>
            <w:tcW w:w="2246" w:type="dxa"/>
            <w:tcBorders>
              <w:top w:val="single" w:color="000000" w:sz="2" w:space="0"/>
            </w:tcBorders>
            <w:noWrap w:val="0"/>
            <w:vAlign w:val="top"/>
          </w:tcPr>
          <w:p w14:paraId="4B2009CE">
            <w:pPr>
              <w:pStyle w:val="232"/>
              <w:spacing w:before="167" w:line="221" w:lineRule="auto"/>
              <w:ind w:left="393"/>
              <w:rPr>
                <w:rFonts w:hint="default" w:ascii="Times New Roman" w:hAnsi="Times New Roman" w:cs="Times New Roman"/>
              </w:rPr>
            </w:pPr>
            <w:r>
              <w:rPr>
                <w:rFonts w:hint="default" w:ascii="Times New Roman" w:hAnsi="Times New Roman" w:cs="Times New Roman"/>
                <w:spacing w:val="-1"/>
              </w:rPr>
              <w:t>生物量碳库变化</w:t>
            </w:r>
          </w:p>
        </w:tc>
        <w:tc>
          <w:tcPr>
            <w:tcW w:w="2430" w:type="dxa"/>
            <w:tcBorders>
              <w:top w:val="single" w:color="000000" w:sz="2" w:space="0"/>
            </w:tcBorders>
            <w:noWrap w:val="0"/>
            <w:vAlign w:val="center"/>
          </w:tcPr>
          <w:p w14:paraId="6FBE2350">
            <w:pPr>
              <w:pStyle w:val="232"/>
              <w:spacing w:before="31" w:line="223" w:lineRule="auto"/>
              <w:ind w:left="328" w:right="106" w:hanging="211"/>
              <w:jc w:val="center"/>
              <w:rPr>
                <w:rFonts w:hint="default" w:ascii="Times New Roman" w:hAnsi="Times New Roman" w:cs="Times New Roman"/>
              </w:rPr>
            </w:pPr>
            <w:r>
              <w:rPr>
                <w:rFonts w:hint="default" w:ascii="Times New Roman" w:hAnsi="Times New Roman" w:cs="Times New Roman"/>
                <w:spacing w:val="-1"/>
              </w:rPr>
              <w:t>损益法或库</w:t>
            </w:r>
            <w:r>
              <w:rPr>
                <w:rFonts w:hint="default" w:ascii="Times New Roman" w:hAnsi="Times New Roman" w:cs="Times New Roman"/>
                <w:spacing w:val="-3"/>
              </w:rPr>
              <w:t>差别法</w:t>
            </w:r>
          </w:p>
        </w:tc>
        <w:tc>
          <w:tcPr>
            <w:tcW w:w="2697" w:type="dxa"/>
            <w:tcBorders>
              <w:top w:val="single" w:color="000000" w:sz="2" w:space="0"/>
            </w:tcBorders>
            <w:noWrap w:val="0"/>
            <w:vAlign w:val="top"/>
          </w:tcPr>
          <w:p w14:paraId="2E9CAD04">
            <w:pPr>
              <w:pStyle w:val="232"/>
              <w:spacing w:before="31" w:line="223" w:lineRule="auto"/>
              <w:ind w:left="302" w:right="146" w:hanging="154"/>
              <w:rPr>
                <w:rFonts w:hint="default" w:ascii="Times New Roman" w:hAnsi="Times New Roman" w:cs="Times New Roman"/>
              </w:rPr>
            </w:pPr>
            <w:r>
              <w:rPr>
                <w:rFonts w:hint="default" w:ascii="Times New Roman" w:hAnsi="Times New Roman" w:cs="Times New Roman"/>
                <w:spacing w:val="-3"/>
              </w:rPr>
              <w:t>生长速率</w:t>
            </w:r>
            <w:r>
              <w:rPr>
                <w:rFonts w:hint="default" w:ascii="Times New Roman" w:hAnsi="Times New Roman" w:cs="Times New Roman"/>
                <w:spacing w:val="-3"/>
                <w:lang w:eastAsia="zh-CN"/>
              </w:rPr>
              <w:t>（</w:t>
            </w:r>
            <w:r>
              <w:rPr>
                <w:rFonts w:hint="default" w:ascii="Times New Roman" w:hAnsi="Times New Roman" w:cs="Times New Roman"/>
                <w:spacing w:val="-3"/>
              </w:rPr>
              <w:t>损益法</w:t>
            </w:r>
            <w:r>
              <w:rPr>
                <w:rFonts w:hint="default" w:ascii="Times New Roman" w:hAnsi="Times New Roman" w:cs="Times New Roman"/>
                <w:spacing w:val="-3"/>
                <w:lang w:eastAsia="zh-CN"/>
              </w:rPr>
              <w:t>），</w:t>
            </w:r>
            <w:r>
              <w:rPr>
                <w:rFonts w:hint="default" w:ascii="Times New Roman" w:hAnsi="Times New Roman" w:cs="Times New Roman"/>
                <w:spacing w:val="-3"/>
              </w:rPr>
              <w:t>生物</w:t>
            </w:r>
            <w:r>
              <w:rPr>
                <w:rFonts w:hint="default" w:ascii="Times New Roman" w:hAnsi="Times New Roman" w:cs="Times New Roman"/>
                <w:spacing w:val="-1"/>
              </w:rPr>
              <w:t>量碳密度（库差别法）</w:t>
            </w:r>
          </w:p>
        </w:tc>
      </w:tr>
      <w:tr w14:paraId="648C7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83" w:type="dxa"/>
            <w:vMerge w:val="continue"/>
            <w:tcBorders>
              <w:top w:val="nil"/>
              <w:bottom w:val="nil"/>
            </w:tcBorders>
            <w:noWrap w:val="0"/>
            <w:vAlign w:val="top"/>
          </w:tcPr>
          <w:p w14:paraId="298B1956">
            <w:pPr>
              <w:rPr>
                <w:rFonts w:hint="default" w:ascii="Times New Roman" w:hAnsi="Times New Roman" w:cs="Times New Roman"/>
                <w:sz w:val="21"/>
              </w:rPr>
            </w:pPr>
          </w:p>
        </w:tc>
        <w:tc>
          <w:tcPr>
            <w:tcW w:w="2246" w:type="dxa"/>
            <w:noWrap w:val="0"/>
            <w:vAlign w:val="top"/>
          </w:tcPr>
          <w:p w14:paraId="5291EA37">
            <w:pPr>
              <w:pStyle w:val="232"/>
              <w:spacing w:before="122" w:line="220" w:lineRule="auto"/>
              <w:ind w:left="183"/>
              <w:rPr>
                <w:rFonts w:hint="default" w:ascii="Times New Roman" w:hAnsi="Times New Roman" w:cs="Times New Roman"/>
              </w:rPr>
            </w:pPr>
            <w:r>
              <w:rPr>
                <w:rFonts w:hint="default" w:ascii="Times New Roman" w:hAnsi="Times New Roman" w:cs="Times New Roman"/>
                <w:spacing w:val="-1"/>
              </w:rPr>
              <w:t>死有机物质碳库变化</w:t>
            </w:r>
          </w:p>
        </w:tc>
        <w:tc>
          <w:tcPr>
            <w:tcW w:w="2430" w:type="dxa"/>
            <w:noWrap w:val="0"/>
            <w:vAlign w:val="top"/>
          </w:tcPr>
          <w:p w14:paraId="14058042">
            <w:pPr>
              <w:spacing w:before="152" w:line="233" w:lineRule="auto"/>
              <w:jc w:val="center"/>
              <w:rPr>
                <w:rFonts w:hint="default" w:ascii="Times New Roman" w:hAnsi="Times New Roman" w:eastAsia="Times New Roman" w:cs="Times New Roman"/>
                <w:sz w:val="21"/>
                <w:szCs w:val="21"/>
                <w:highlight w:val="yellow"/>
              </w:rPr>
            </w:pPr>
            <w:r>
              <w:rPr>
                <w:rFonts w:hint="default" w:ascii="Times New Roman" w:hAnsi="Times New Roman" w:cs="Times New Roman"/>
                <w:spacing w:val="-1"/>
              </w:rPr>
              <w:t>库</w:t>
            </w:r>
            <w:r>
              <w:rPr>
                <w:rFonts w:hint="default" w:ascii="Times New Roman" w:hAnsi="Times New Roman" w:cs="Times New Roman"/>
                <w:spacing w:val="-3"/>
              </w:rPr>
              <w:t>差别法</w:t>
            </w:r>
          </w:p>
        </w:tc>
        <w:tc>
          <w:tcPr>
            <w:tcW w:w="2697" w:type="dxa"/>
            <w:noWrap w:val="0"/>
            <w:vAlign w:val="top"/>
          </w:tcPr>
          <w:p w14:paraId="75F2F737">
            <w:pPr>
              <w:spacing w:before="152" w:line="233" w:lineRule="auto"/>
              <w:jc w:val="center"/>
              <w:rPr>
                <w:rFonts w:hint="default" w:ascii="Times New Roman" w:hAnsi="Times New Roman" w:eastAsia="Times New Roman" w:cs="Times New Roman"/>
                <w:sz w:val="21"/>
                <w:szCs w:val="21"/>
                <w:highlight w:val="yellow"/>
              </w:rPr>
            </w:pPr>
            <w:r>
              <w:rPr>
                <w:rFonts w:hint="default" w:ascii="Times New Roman" w:hAnsi="Times New Roman" w:cs="Times New Roman"/>
                <w:spacing w:val="-3"/>
                <w:lang w:val="en-US" w:eastAsia="zh-CN"/>
              </w:rPr>
              <w:t>死有机质</w:t>
            </w:r>
            <w:r>
              <w:rPr>
                <w:rFonts w:hint="default" w:ascii="Times New Roman" w:hAnsi="Times New Roman" w:cs="Times New Roman"/>
                <w:spacing w:val="-1"/>
              </w:rPr>
              <w:t>碳密度</w:t>
            </w:r>
          </w:p>
        </w:tc>
      </w:tr>
      <w:tr w14:paraId="16B399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83" w:type="dxa"/>
            <w:vMerge w:val="continue"/>
            <w:tcBorders>
              <w:top w:val="nil"/>
            </w:tcBorders>
            <w:noWrap w:val="0"/>
            <w:vAlign w:val="top"/>
          </w:tcPr>
          <w:p w14:paraId="1D31983E">
            <w:pPr>
              <w:rPr>
                <w:rFonts w:hint="default" w:ascii="Times New Roman" w:hAnsi="Times New Roman" w:cs="Times New Roman"/>
                <w:sz w:val="21"/>
              </w:rPr>
            </w:pPr>
          </w:p>
        </w:tc>
        <w:tc>
          <w:tcPr>
            <w:tcW w:w="2246" w:type="dxa"/>
            <w:noWrap w:val="0"/>
            <w:vAlign w:val="top"/>
          </w:tcPr>
          <w:p w14:paraId="1CE47E2B">
            <w:pPr>
              <w:pStyle w:val="232"/>
              <w:spacing w:before="175" w:line="221" w:lineRule="auto"/>
              <w:ind w:left="391"/>
              <w:rPr>
                <w:rFonts w:hint="default" w:ascii="Times New Roman" w:hAnsi="Times New Roman" w:cs="Times New Roman"/>
              </w:rPr>
            </w:pPr>
            <w:r>
              <w:rPr>
                <w:rFonts w:hint="default" w:ascii="Times New Roman" w:hAnsi="Times New Roman" w:cs="Times New Roman"/>
                <w:spacing w:val="-1"/>
                <w:lang w:val="en-US" w:eastAsia="zh-CN"/>
              </w:rPr>
              <w:t>土壤</w:t>
            </w:r>
            <w:r>
              <w:rPr>
                <w:rFonts w:hint="default" w:ascii="Times New Roman" w:hAnsi="Times New Roman" w:cs="Times New Roman"/>
                <w:spacing w:val="-1"/>
              </w:rPr>
              <w:t>碳库变化</w:t>
            </w:r>
          </w:p>
        </w:tc>
        <w:tc>
          <w:tcPr>
            <w:tcW w:w="2430" w:type="dxa"/>
            <w:noWrap w:val="0"/>
            <w:vAlign w:val="top"/>
          </w:tcPr>
          <w:p w14:paraId="2D4CC7C6">
            <w:pPr>
              <w:pStyle w:val="232"/>
              <w:spacing w:before="175" w:line="222" w:lineRule="auto"/>
              <w:jc w:val="center"/>
              <w:rPr>
                <w:rFonts w:hint="default" w:ascii="Times New Roman" w:hAnsi="Times New Roman" w:cs="Times New Roman"/>
              </w:rPr>
            </w:pPr>
            <w:r>
              <w:rPr>
                <w:rFonts w:hint="default" w:ascii="Times New Roman" w:hAnsi="Times New Roman" w:cs="Times New Roman"/>
                <w:spacing w:val="-1"/>
              </w:rPr>
              <w:t>库差别法</w:t>
            </w:r>
          </w:p>
        </w:tc>
        <w:tc>
          <w:tcPr>
            <w:tcW w:w="2697" w:type="dxa"/>
            <w:noWrap w:val="0"/>
            <w:vAlign w:val="top"/>
          </w:tcPr>
          <w:p w14:paraId="0CE113E4">
            <w:pPr>
              <w:pStyle w:val="232"/>
              <w:spacing w:before="175" w:line="221" w:lineRule="auto"/>
              <w:jc w:val="center"/>
              <w:rPr>
                <w:rFonts w:hint="default" w:ascii="Times New Roman" w:hAnsi="Times New Roman" w:cs="Times New Roman"/>
              </w:rPr>
            </w:pPr>
            <w:r>
              <w:rPr>
                <w:rFonts w:hint="default" w:ascii="Times New Roman" w:hAnsi="Times New Roman" w:cs="Times New Roman"/>
                <w:spacing w:val="-3"/>
                <w:lang w:val="en-US" w:eastAsia="zh-CN"/>
              </w:rPr>
              <w:t>土壤</w:t>
            </w:r>
            <w:r>
              <w:rPr>
                <w:rFonts w:hint="default" w:ascii="Times New Roman" w:hAnsi="Times New Roman" w:cs="Times New Roman"/>
                <w:spacing w:val="-1"/>
              </w:rPr>
              <w:t>碳密度</w:t>
            </w:r>
          </w:p>
        </w:tc>
      </w:tr>
      <w:tr w14:paraId="4755B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983" w:type="dxa"/>
            <w:vMerge w:val="restart"/>
            <w:tcBorders>
              <w:bottom w:val="nil"/>
            </w:tcBorders>
            <w:noWrap w:val="0"/>
            <w:vAlign w:val="top"/>
          </w:tcPr>
          <w:p w14:paraId="1A60D0D7">
            <w:pPr>
              <w:spacing w:line="262" w:lineRule="auto"/>
              <w:rPr>
                <w:rFonts w:hint="default" w:ascii="Times New Roman" w:hAnsi="Times New Roman" w:cs="Times New Roman"/>
                <w:sz w:val="21"/>
              </w:rPr>
            </w:pPr>
          </w:p>
          <w:p w14:paraId="3E0F03A2">
            <w:pPr>
              <w:spacing w:line="262" w:lineRule="auto"/>
              <w:rPr>
                <w:rFonts w:hint="default" w:ascii="Times New Roman" w:hAnsi="Times New Roman" w:cs="Times New Roman"/>
                <w:sz w:val="21"/>
              </w:rPr>
            </w:pPr>
          </w:p>
          <w:p w14:paraId="0A22A83E">
            <w:pPr>
              <w:pStyle w:val="232"/>
              <w:spacing w:before="68" w:line="230" w:lineRule="auto"/>
              <w:ind w:left="641" w:right="147" w:hanging="484"/>
              <w:rPr>
                <w:rFonts w:hint="default" w:ascii="Times New Roman" w:hAnsi="Times New Roman" w:eastAsia="Times New Roman" w:cs="Times New Roman"/>
                <w:sz w:val="13"/>
                <w:szCs w:val="13"/>
              </w:rPr>
            </w:pPr>
            <w:r>
              <w:rPr>
                <w:rFonts w:hint="default" w:ascii="Times New Roman" w:hAnsi="Times New Roman" w:cs="Times New Roman"/>
                <w:spacing w:val="-1"/>
              </w:rPr>
              <w:t>转为</w:t>
            </w:r>
            <w:r>
              <w:rPr>
                <w:rFonts w:hint="default" w:ascii="Times New Roman" w:hAnsi="Times New Roman" w:cs="Times New Roman"/>
                <w:spacing w:val="-1"/>
                <w:lang w:val="en-US" w:eastAsia="zh-CN"/>
              </w:rPr>
              <w:t>森林</w:t>
            </w:r>
            <w:r>
              <w:rPr>
                <w:rFonts w:hint="default" w:ascii="Times New Roman" w:hAnsi="Times New Roman" w:cs="Times New Roman"/>
                <w:spacing w:val="-1"/>
              </w:rPr>
              <w:t>生态系统</w:t>
            </w:r>
            <w:r>
              <w:rPr>
                <w:rFonts w:hint="default" w:ascii="Times New Roman" w:hAnsi="Times New Roman" w:cs="Times New Roman"/>
              </w:rPr>
              <w:t xml:space="preserve"> </w:t>
            </w:r>
            <w:r>
              <w:rPr>
                <w:rFonts w:hint="default" w:ascii="Times New Roman" w:hAnsi="Times New Roman" w:cs="Times New Roman"/>
                <w:spacing w:val="-7"/>
              </w:rPr>
              <w:t>的区域</w:t>
            </w:r>
            <w:r>
              <w:rPr>
                <w:rFonts w:hint="default" w:ascii="Times New Roman" w:hAnsi="Times New Roman" w:cs="Times New Roman"/>
                <w:spacing w:val="-48"/>
              </w:rPr>
              <w:t xml:space="preserve"> </w:t>
            </w:r>
          </w:p>
        </w:tc>
        <w:tc>
          <w:tcPr>
            <w:tcW w:w="2246" w:type="dxa"/>
            <w:noWrap w:val="0"/>
            <w:vAlign w:val="top"/>
          </w:tcPr>
          <w:p w14:paraId="56F1313B">
            <w:pPr>
              <w:pStyle w:val="232"/>
              <w:spacing w:before="163" w:line="221" w:lineRule="auto"/>
              <w:ind w:left="393"/>
              <w:rPr>
                <w:rFonts w:hint="default" w:ascii="Times New Roman" w:hAnsi="Times New Roman" w:cs="Times New Roman"/>
              </w:rPr>
            </w:pPr>
            <w:r>
              <w:rPr>
                <w:rFonts w:hint="default" w:ascii="Times New Roman" w:hAnsi="Times New Roman" w:cs="Times New Roman"/>
                <w:spacing w:val="-1"/>
              </w:rPr>
              <w:t>生物量碳库变化</w:t>
            </w:r>
          </w:p>
        </w:tc>
        <w:tc>
          <w:tcPr>
            <w:tcW w:w="2430" w:type="dxa"/>
            <w:noWrap w:val="0"/>
            <w:vAlign w:val="top"/>
          </w:tcPr>
          <w:p w14:paraId="06D3FEFF">
            <w:pPr>
              <w:pStyle w:val="232"/>
              <w:spacing w:before="163" w:line="221" w:lineRule="auto"/>
              <w:ind w:left="801"/>
              <w:rPr>
                <w:rFonts w:hint="default" w:ascii="Times New Roman" w:hAnsi="Times New Roman" w:cs="Times New Roman"/>
              </w:rPr>
            </w:pPr>
            <w:r>
              <w:rPr>
                <w:rFonts w:hint="default" w:ascii="Times New Roman" w:hAnsi="Times New Roman" w:cs="Times New Roman"/>
                <w:spacing w:val="-2"/>
              </w:rPr>
              <w:t>库差别法</w:t>
            </w:r>
          </w:p>
        </w:tc>
        <w:tc>
          <w:tcPr>
            <w:tcW w:w="2697" w:type="dxa"/>
            <w:noWrap w:val="0"/>
            <w:vAlign w:val="top"/>
          </w:tcPr>
          <w:p w14:paraId="427805A3">
            <w:pPr>
              <w:pStyle w:val="232"/>
              <w:spacing w:before="164" w:line="221" w:lineRule="auto"/>
              <w:jc w:val="center"/>
              <w:rPr>
                <w:rFonts w:hint="default" w:ascii="Times New Roman" w:hAnsi="Times New Roman" w:cs="Times New Roman"/>
              </w:rPr>
            </w:pPr>
            <w:r>
              <w:rPr>
                <w:rFonts w:hint="default" w:ascii="Times New Roman" w:hAnsi="Times New Roman" w:cs="Times New Roman"/>
                <w:spacing w:val="-3"/>
              </w:rPr>
              <w:t>生物</w:t>
            </w:r>
            <w:r>
              <w:rPr>
                <w:rFonts w:hint="default" w:ascii="Times New Roman" w:hAnsi="Times New Roman" w:cs="Times New Roman"/>
                <w:spacing w:val="-1"/>
              </w:rPr>
              <w:t>量碳密度</w:t>
            </w:r>
          </w:p>
        </w:tc>
      </w:tr>
      <w:tr w14:paraId="2B8194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983" w:type="dxa"/>
            <w:vMerge w:val="continue"/>
            <w:tcBorders>
              <w:top w:val="nil"/>
              <w:bottom w:val="nil"/>
            </w:tcBorders>
            <w:noWrap w:val="0"/>
            <w:vAlign w:val="top"/>
          </w:tcPr>
          <w:p w14:paraId="3BBF3F44">
            <w:pPr>
              <w:rPr>
                <w:rFonts w:hint="default" w:ascii="Times New Roman" w:hAnsi="Times New Roman" w:cs="Times New Roman"/>
                <w:sz w:val="21"/>
              </w:rPr>
            </w:pPr>
          </w:p>
        </w:tc>
        <w:tc>
          <w:tcPr>
            <w:tcW w:w="2246" w:type="dxa"/>
            <w:noWrap w:val="0"/>
            <w:vAlign w:val="top"/>
          </w:tcPr>
          <w:p w14:paraId="6DD007C8">
            <w:pPr>
              <w:pStyle w:val="232"/>
              <w:spacing w:before="176" w:line="220" w:lineRule="auto"/>
              <w:ind w:left="183"/>
              <w:rPr>
                <w:rFonts w:hint="default" w:ascii="Times New Roman" w:hAnsi="Times New Roman" w:cs="Times New Roman"/>
              </w:rPr>
            </w:pPr>
            <w:r>
              <w:rPr>
                <w:rFonts w:hint="default" w:ascii="Times New Roman" w:hAnsi="Times New Roman" w:cs="Times New Roman"/>
                <w:spacing w:val="-1"/>
              </w:rPr>
              <w:t>死有机物质碳库变化</w:t>
            </w:r>
          </w:p>
        </w:tc>
        <w:tc>
          <w:tcPr>
            <w:tcW w:w="2430" w:type="dxa"/>
            <w:noWrap w:val="0"/>
            <w:vAlign w:val="top"/>
          </w:tcPr>
          <w:p w14:paraId="2917DD2B">
            <w:pPr>
              <w:pStyle w:val="232"/>
              <w:spacing w:before="176" w:line="221" w:lineRule="auto"/>
              <w:ind w:left="801"/>
              <w:rPr>
                <w:rFonts w:hint="default" w:ascii="Times New Roman" w:hAnsi="Times New Roman" w:cs="Times New Roman"/>
              </w:rPr>
            </w:pPr>
            <w:r>
              <w:rPr>
                <w:rFonts w:hint="default" w:ascii="Times New Roman" w:hAnsi="Times New Roman" w:cs="Times New Roman"/>
                <w:spacing w:val="-2"/>
              </w:rPr>
              <w:t>库差别法</w:t>
            </w:r>
          </w:p>
        </w:tc>
        <w:tc>
          <w:tcPr>
            <w:tcW w:w="2697" w:type="dxa"/>
            <w:noWrap w:val="0"/>
            <w:vAlign w:val="top"/>
          </w:tcPr>
          <w:p w14:paraId="5F05C230">
            <w:pPr>
              <w:pStyle w:val="232"/>
              <w:spacing w:before="176" w:line="220" w:lineRule="auto"/>
              <w:jc w:val="center"/>
              <w:rPr>
                <w:rFonts w:hint="default" w:ascii="Times New Roman" w:hAnsi="Times New Roman" w:cs="Times New Roman"/>
              </w:rPr>
            </w:pPr>
            <w:r>
              <w:rPr>
                <w:rFonts w:hint="default" w:ascii="Times New Roman" w:hAnsi="Times New Roman" w:cs="Times New Roman"/>
                <w:spacing w:val="-3"/>
                <w:lang w:val="en-US" w:eastAsia="zh-CN"/>
              </w:rPr>
              <w:t>死有机质</w:t>
            </w:r>
            <w:r>
              <w:rPr>
                <w:rFonts w:hint="default" w:ascii="Times New Roman" w:hAnsi="Times New Roman" w:cs="Times New Roman"/>
                <w:spacing w:val="-1"/>
              </w:rPr>
              <w:t>碳密度</w:t>
            </w:r>
          </w:p>
        </w:tc>
      </w:tr>
      <w:tr w14:paraId="5E257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983" w:type="dxa"/>
            <w:vMerge w:val="continue"/>
            <w:tcBorders>
              <w:top w:val="nil"/>
            </w:tcBorders>
            <w:noWrap w:val="0"/>
            <w:vAlign w:val="top"/>
          </w:tcPr>
          <w:p w14:paraId="7E65B1F6">
            <w:pPr>
              <w:rPr>
                <w:rFonts w:hint="default" w:ascii="Times New Roman" w:hAnsi="Times New Roman" w:cs="Times New Roman"/>
                <w:sz w:val="21"/>
              </w:rPr>
            </w:pPr>
          </w:p>
        </w:tc>
        <w:tc>
          <w:tcPr>
            <w:tcW w:w="2246" w:type="dxa"/>
            <w:noWrap w:val="0"/>
            <w:vAlign w:val="top"/>
          </w:tcPr>
          <w:p w14:paraId="2A21D690">
            <w:pPr>
              <w:pStyle w:val="232"/>
              <w:spacing w:before="174" w:line="221" w:lineRule="auto"/>
              <w:ind w:left="391"/>
              <w:rPr>
                <w:rFonts w:hint="default" w:ascii="Times New Roman" w:hAnsi="Times New Roman" w:cs="Times New Roman"/>
              </w:rPr>
            </w:pPr>
            <w:r>
              <w:rPr>
                <w:rFonts w:hint="default" w:ascii="Times New Roman" w:hAnsi="Times New Roman" w:cs="Times New Roman"/>
                <w:spacing w:val="-1"/>
                <w:lang w:val="en-US" w:eastAsia="zh-CN"/>
              </w:rPr>
              <w:t>土壤</w:t>
            </w:r>
            <w:r>
              <w:rPr>
                <w:rFonts w:hint="default" w:ascii="Times New Roman" w:hAnsi="Times New Roman" w:cs="Times New Roman"/>
                <w:spacing w:val="-1"/>
              </w:rPr>
              <w:t>碳库变化</w:t>
            </w:r>
          </w:p>
        </w:tc>
        <w:tc>
          <w:tcPr>
            <w:tcW w:w="2430" w:type="dxa"/>
            <w:noWrap w:val="0"/>
            <w:vAlign w:val="top"/>
          </w:tcPr>
          <w:p w14:paraId="23F90E9C">
            <w:pPr>
              <w:pStyle w:val="232"/>
              <w:spacing w:before="174" w:line="222" w:lineRule="auto"/>
              <w:jc w:val="center"/>
              <w:rPr>
                <w:rFonts w:hint="default" w:ascii="Times New Roman" w:hAnsi="Times New Roman" w:cs="Times New Roman"/>
              </w:rPr>
            </w:pPr>
            <w:r>
              <w:rPr>
                <w:rFonts w:hint="default" w:ascii="Times New Roman" w:hAnsi="Times New Roman" w:cs="Times New Roman"/>
                <w:spacing w:val="-1"/>
              </w:rPr>
              <w:t>库差别法</w:t>
            </w:r>
          </w:p>
        </w:tc>
        <w:tc>
          <w:tcPr>
            <w:tcW w:w="2697" w:type="dxa"/>
            <w:noWrap w:val="0"/>
            <w:vAlign w:val="top"/>
          </w:tcPr>
          <w:p w14:paraId="4C627955">
            <w:pPr>
              <w:pStyle w:val="232"/>
              <w:spacing w:before="174" w:line="221" w:lineRule="auto"/>
              <w:jc w:val="center"/>
              <w:rPr>
                <w:rFonts w:hint="default" w:ascii="Times New Roman" w:hAnsi="Times New Roman" w:cs="Times New Roman"/>
              </w:rPr>
            </w:pPr>
            <w:r>
              <w:rPr>
                <w:rFonts w:hint="default" w:ascii="Times New Roman" w:hAnsi="Times New Roman" w:cs="Times New Roman"/>
                <w:spacing w:val="-3"/>
                <w:lang w:val="en-US" w:eastAsia="zh-CN"/>
              </w:rPr>
              <w:t>土壤</w:t>
            </w:r>
            <w:r>
              <w:rPr>
                <w:rFonts w:hint="default" w:ascii="Times New Roman" w:hAnsi="Times New Roman" w:cs="Times New Roman"/>
                <w:spacing w:val="-1"/>
              </w:rPr>
              <w:t>碳密度</w:t>
            </w:r>
          </w:p>
        </w:tc>
      </w:tr>
    </w:tbl>
    <w:p w14:paraId="60B327BF">
      <w:pPr>
        <w:pStyle w:val="56"/>
        <w:rPr>
          <w:rFonts w:hint="default" w:ascii="Times New Roman" w:hAnsi="Times New Roman" w:cs="Times New Roman"/>
        </w:rPr>
      </w:pPr>
    </w:p>
    <w:p w14:paraId="30CF95B7">
      <w:pPr>
        <w:pStyle w:val="13"/>
        <w:keepNext w:val="0"/>
        <w:keepLines w:val="0"/>
        <w:pageBreakBefore w:val="0"/>
        <w:widowControl w:val="0"/>
        <w:kinsoku/>
        <w:wordWrap/>
        <w:overflowPunct/>
        <w:topLinePunct w:val="0"/>
        <w:autoSpaceDE/>
        <w:autoSpaceDN/>
        <w:bidi w:val="0"/>
        <w:adjustRightInd/>
        <w:snapToGrid/>
        <w:spacing w:before="150" w:line="240" w:lineRule="auto"/>
        <w:ind w:firstLine="416"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计算</w:t>
      </w:r>
      <w:r>
        <w:rPr>
          <w:rFonts w:hint="default" w:ascii="Times New Roman" w:hAnsi="Times New Roman" w:cs="Times New Roman"/>
          <w:spacing w:val="-1"/>
          <w:sz w:val="21"/>
          <w:szCs w:val="21"/>
          <w:lang w:eastAsia="zh-CN"/>
        </w:rPr>
        <w:t>估算</w:t>
      </w:r>
      <w:r>
        <w:rPr>
          <w:rFonts w:hint="default" w:ascii="Times New Roman" w:hAnsi="Times New Roman" w:eastAsia="宋体" w:cs="Times New Roman"/>
          <w:spacing w:val="-1"/>
          <w:sz w:val="21"/>
          <w:szCs w:val="21"/>
        </w:rPr>
        <w:t>区域的</w:t>
      </w:r>
      <w:r>
        <w:rPr>
          <w:rFonts w:hint="default" w:ascii="Times New Roman" w:hAnsi="Times New Roman" w:eastAsia="宋体" w:cs="Times New Roman"/>
          <w:spacing w:val="-33"/>
          <w:sz w:val="21"/>
          <w:szCs w:val="21"/>
        </w:rPr>
        <w:t xml:space="preserve"> </w:t>
      </w:r>
      <w:r>
        <w:rPr>
          <w:rFonts w:hint="default" w:ascii="Times New Roman" w:hAnsi="Times New Roman" w:eastAsia="宋体" w:cs="Times New Roman"/>
          <w:spacing w:val="-1"/>
          <w:sz w:val="21"/>
          <w:szCs w:val="21"/>
        </w:rPr>
        <w:t>CO</w:t>
      </w:r>
      <w:r>
        <w:rPr>
          <w:rFonts w:hint="default" w:ascii="Times New Roman" w:hAnsi="Times New Roman" w:eastAsia="宋体" w:cs="Times New Roman"/>
          <w:spacing w:val="-1"/>
          <w:position w:val="-1"/>
          <w:sz w:val="21"/>
          <w:szCs w:val="21"/>
          <w:vertAlign w:val="subscript"/>
        </w:rPr>
        <w:t>2</w:t>
      </w:r>
      <w:r>
        <w:rPr>
          <w:rFonts w:hint="default" w:ascii="Times New Roman" w:hAnsi="Times New Roman" w:eastAsia="宋体" w:cs="Times New Roman"/>
          <w:spacing w:val="-1"/>
          <w:position w:val="-1"/>
          <w:sz w:val="21"/>
          <w:szCs w:val="21"/>
        </w:rPr>
        <w:t xml:space="preserve"> </w:t>
      </w:r>
      <w:r>
        <w:rPr>
          <w:rFonts w:hint="default" w:ascii="Times New Roman" w:hAnsi="Times New Roman" w:eastAsia="宋体" w:cs="Times New Roman"/>
          <w:spacing w:val="-1"/>
          <w:sz w:val="21"/>
          <w:szCs w:val="21"/>
        </w:rPr>
        <w:t>年净碳汇量按公式（1）计算：</w:t>
      </w:r>
    </w:p>
    <w:p w14:paraId="2DDE4178">
      <w:pPr>
        <w:pStyle w:val="13"/>
        <w:keepNext w:val="0"/>
        <w:keepLines w:val="0"/>
        <w:pageBreakBefore w:val="0"/>
        <w:kinsoku/>
        <w:wordWrap/>
        <w:overflowPunct/>
        <w:topLinePunct w:val="0"/>
        <w:bidi w:val="0"/>
        <w:adjustRightInd/>
        <w:snapToGrid/>
        <w:spacing w:before="154" w:line="240" w:lineRule="auto"/>
        <w:ind w:right="3" w:firstLine="424" w:firstLineChars="200"/>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position w:val="4"/>
          <w:sz w:val="21"/>
          <w:szCs w:val="21"/>
        </w:rPr>
        <w:t>Δ</w:t>
      </w:r>
      <w:r>
        <w:rPr>
          <w:rFonts w:hint="default" w:ascii="Times New Roman" w:hAnsi="Times New Roman" w:eastAsia="宋体" w:cs="Times New Roman"/>
          <w:position w:val="4"/>
          <w:sz w:val="21"/>
          <w:szCs w:val="21"/>
        </w:rPr>
        <w:t>C</w:t>
      </w:r>
      <w:r>
        <w:rPr>
          <w:rFonts w:hint="default" w:ascii="Times New Roman" w:hAnsi="Times New Roman" w:eastAsia="宋体" w:cs="Times New Roman"/>
          <w:position w:val="1"/>
          <w:sz w:val="21"/>
          <w:szCs w:val="21"/>
          <w:vertAlign w:val="subscript"/>
        </w:rPr>
        <w:t>total</w:t>
      </w:r>
      <w:r>
        <w:rPr>
          <w:rFonts w:hint="default" w:ascii="Times New Roman" w:hAnsi="Times New Roman" w:eastAsia="宋体" w:cs="Times New Roman"/>
          <w:spacing w:val="15"/>
          <w:w w:val="101"/>
          <w:position w:val="1"/>
          <w:sz w:val="21"/>
          <w:szCs w:val="21"/>
        </w:rPr>
        <w:t xml:space="preserve">  </w:t>
      </w:r>
      <w:r>
        <w:rPr>
          <w:rFonts w:hint="default" w:ascii="Times New Roman" w:hAnsi="Times New Roman" w:eastAsia="宋体" w:cs="Times New Roman"/>
          <w:spacing w:val="1"/>
          <w:position w:val="4"/>
          <w:sz w:val="21"/>
          <w:szCs w:val="21"/>
        </w:rPr>
        <w:t>=</w:t>
      </w:r>
      <w:r>
        <w:rPr>
          <w:rFonts w:hint="default" w:ascii="Times New Roman" w:hAnsi="Times New Roman" w:eastAsia="宋体" w:cs="Times New Roman"/>
          <w:spacing w:val="14"/>
          <w:w w:val="102"/>
          <w:position w:val="4"/>
          <w:sz w:val="21"/>
          <w:szCs w:val="21"/>
        </w:rPr>
        <w:t>Σ</w:t>
      </w:r>
      <w:r>
        <w:rPr>
          <w:rFonts w:hint="default" w:ascii="Times New Roman" w:hAnsi="Times New Roman" w:eastAsia="宋体" w:cs="Times New Roman"/>
          <w:spacing w:val="1"/>
          <w:position w:val="1"/>
          <w:sz w:val="21"/>
          <w:szCs w:val="21"/>
          <w:vertAlign w:val="subscript"/>
        </w:rPr>
        <w:t>i</w:t>
      </w:r>
      <w:r>
        <w:rPr>
          <w:rFonts w:hint="default" w:ascii="Times New Roman" w:hAnsi="Times New Roman" w:eastAsia="宋体" w:cs="Times New Roman"/>
          <w:spacing w:val="12"/>
          <w:w w:val="102"/>
          <w:position w:val="1"/>
          <w:sz w:val="21"/>
          <w:szCs w:val="21"/>
        </w:rPr>
        <w:t xml:space="preserve"> </w:t>
      </w:r>
      <w:r>
        <w:rPr>
          <w:rFonts w:hint="default" w:ascii="Times New Roman" w:hAnsi="Times New Roman" w:eastAsia="宋体" w:cs="Times New Roman"/>
          <w:spacing w:val="1"/>
          <w:position w:val="4"/>
          <w:sz w:val="21"/>
          <w:szCs w:val="21"/>
        </w:rPr>
        <w:t>Δ</w:t>
      </w:r>
      <w:r>
        <w:rPr>
          <w:rFonts w:hint="default" w:ascii="Times New Roman" w:hAnsi="Times New Roman" w:eastAsia="宋体" w:cs="Times New Roman"/>
          <w:position w:val="4"/>
          <w:sz w:val="21"/>
          <w:szCs w:val="21"/>
        </w:rPr>
        <w:t>C</w:t>
      </w:r>
      <w:r>
        <w:rPr>
          <w:rFonts w:hint="default" w:ascii="Times New Roman" w:hAnsi="Times New Roman" w:eastAsia="宋体" w:cs="Times New Roman"/>
          <w:position w:val="1"/>
          <w:sz w:val="21"/>
          <w:szCs w:val="21"/>
          <w:vertAlign w:val="subscript"/>
        </w:rPr>
        <w:t>i</w:t>
      </w:r>
      <w:r>
        <w:rPr>
          <w:rFonts w:hint="default" w:ascii="Times New Roman" w:hAnsi="Times New Roman" w:eastAsia="宋体" w:cs="Times New Roman"/>
          <w:spacing w:val="1"/>
          <w:position w:val="4"/>
          <w:sz w:val="21"/>
          <w:szCs w:val="21"/>
        </w:rPr>
        <w:t xml:space="preserve"> </w:t>
      </w:r>
      <w:r>
        <w:rPr>
          <w:rFonts w:hint="default" w:ascii="Times New Roman" w:hAnsi="Times New Roman" w:cs="Times New Roman"/>
          <w:spacing w:val="1"/>
          <w:position w:val="4"/>
          <w:sz w:val="21"/>
          <w:szCs w:val="21"/>
          <w:lang w:val="en-US" w:eastAsia="zh-CN"/>
        </w:rPr>
        <w:t xml:space="preserve"> </w:t>
      </w:r>
      <w:r>
        <w:rPr>
          <w:rFonts w:hint="default" w:ascii="Times New Roman" w:hAnsi="Times New Roman" w:eastAsia="宋体" w:cs="Times New Roman"/>
          <w:color w:val="0D0D0D"/>
          <w:spacing w:val="1"/>
          <w:position w:val="4"/>
          <w:sz w:val="21"/>
          <w:szCs w:val="21"/>
        </w:rPr>
        <w:t>……………………</w:t>
      </w:r>
      <w:r>
        <w:rPr>
          <w:rFonts w:hint="default" w:ascii="Times New Roman" w:hAnsi="Times New Roman" w:eastAsia="宋体" w:cs="Times New Roman"/>
          <w:color w:val="0D0D0D"/>
          <w:spacing w:val="-32"/>
          <w:position w:val="4"/>
          <w:sz w:val="21"/>
          <w:szCs w:val="21"/>
        </w:rPr>
        <w:t xml:space="preserve"> </w:t>
      </w:r>
      <w:r>
        <w:rPr>
          <w:rFonts w:hint="default" w:ascii="Times New Roman" w:hAnsi="Times New Roman" w:eastAsia="宋体" w:cs="Times New Roman"/>
          <w:color w:val="0D0D0D"/>
          <w:spacing w:val="1"/>
          <w:position w:val="4"/>
          <w:sz w:val="21"/>
          <w:szCs w:val="21"/>
        </w:rPr>
        <w:t>……</w:t>
      </w:r>
      <w:r>
        <w:rPr>
          <w:rFonts w:hint="default" w:ascii="Times New Roman" w:hAnsi="Times New Roman" w:eastAsia="宋体" w:cs="Times New Roman"/>
          <w:color w:val="0D0D0D"/>
          <w:spacing w:val="-31"/>
          <w:position w:val="4"/>
          <w:sz w:val="21"/>
          <w:szCs w:val="21"/>
        </w:rPr>
        <w:t xml:space="preserve"> </w:t>
      </w:r>
      <w:r>
        <w:rPr>
          <w:rFonts w:hint="default" w:ascii="Times New Roman" w:hAnsi="Times New Roman" w:eastAsia="宋体" w:cs="Times New Roman"/>
          <w:color w:val="0D0D0D"/>
          <w:spacing w:val="1"/>
          <w:position w:val="4"/>
          <w:sz w:val="21"/>
          <w:szCs w:val="21"/>
        </w:rPr>
        <w:t>…………………</w:t>
      </w:r>
      <w:r>
        <w:rPr>
          <w:rFonts w:hint="default" w:ascii="Times New Roman" w:hAnsi="Times New Roman" w:eastAsia="宋体" w:cs="Times New Roman"/>
          <w:spacing w:val="1"/>
          <w:position w:val="4"/>
          <w:sz w:val="21"/>
          <w:szCs w:val="21"/>
        </w:rPr>
        <w:t>（1）</w:t>
      </w:r>
    </w:p>
    <w:p w14:paraId="6FC70D48">
      <w:pPr>
        <w:pStyle w:val="13"/>
        <w:keepNext w:val="0"/>
        <w:keepLines w:val="0"/>
        <w:pageBreakBefore w:val="0"/>
        <w:widowControl w:val="0"/>
        <w:kinsoku/>
        <w:wordWrap/>
        <w:overflowPunct/>
        <w:topLinePunct w:val="0"/>
        <w:autoSpaceDE/>
        <w:autoSpaceDN/>
        <w:bidi w:val="0"/>
        <w:adjustRightInd/>
        <w:snapToGrid/>
        <w:spacing w:before="70" w:line="240" w:lineRule="auto"/>
        <w:ind w:firstLine="404"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式中：</w:t>
      </w:r>
    </w:p>
    <w:p w14:paraId="57366F25">
      <w:pPr>
        <w:pStyle w:val="13"/>
        <w:keepNext w:val="0"/>
        <w:keepLines w:val="0"/>
        <w:pageBreakBefore w:val="0"/>
        <w:kinsoku/>
        <w:wordWrap/>
        <w:overflowPunct/>
        <w:topLinePunct w:val="0"/>
        <w:bidi w:val="0"/>
        <w:adjustRightInd/>
        <w:snapToGrid/>
        <w:spacing w:before="21" w:line="240" w:lineRule="auto"/>
        <w:ind w:left="14" w:right="3" w:firstLine="472" w:firstLineChars="200"/>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pacing w:val="13"/>
          <w:sz w:val="21"/>
          <w:szCs w:val="21"/>
        </w:rPr>
        <w:t>Δ</w:t>
      </w:r>
      <w:r>
        <w:rPr>
          <w:rFonts w:hint="default" w:ascii="Times New Roman" w:hAnsi="Times New Roman" w:eastAsia="宋体" w:cs="Times New Roman"/>
          <w:sz w:val="21"/>
          <w:szCs w:val="21"/>
        </w:rPr>
        <w:t>C</w:t>
      </w:r>
      <w:r>
        <w:rPr>
          <w:rFonts w:hint="default" w:ascii="Times New Roman" w:hAnsi="Times New Roman" w:eastAsia="宋体" w:cs="Times New Roman"/>
          <w:position w:val="-4"/>
          <w:sz w:val="21"/>
          <w:szCs w:val="21"/>
          <w:vertAlign w:val="subscript"/>
        </w:rPr>
        <w:t>total</w:t>
      </w:r>
      <w:r>
        <w:rPr>
          <w:rFonts w:hint="default" w:ascii="Times New Roman" w:hAnsi="Times New Roman" w:eastAsia="宋体" w:cs="Times New Roman"/>
          <w:spacing w:val="-6"/>
          <w:position w:val="-4"/>
          <w:sz w:val="21"/>
          <w:szCs w:val="21"/>
        </w:rPr>
        <w:t xml:space="preserve"> </w:t>
      </w:r>
      <w:r>
        <w:rPr>
          <w:rFonts w:hint="default" w:ascii="Times New Roman" w:hAnsi="Times New Roman" w:eastAsia="宋体" w:cs="Times New Roman"/>
          <w:sz w:val="21"/>
          <w:szCs w:val="21"/>
        </w:rPr>
        <w:t>——</w:t>
      </w:r>
      <w:r>
        <w:rPr>
          <w:rFonts w:hint="default" w:ascii="Times New Roman" w:hAnsi="Times New Roman" w:cs="Times New Roman"/>
          <w:spacing w:val="13"/>
          <w:sz w:val="21"/>
          <w:szCs w:val="21"/>
          <w:lang w:eastAsia="zh-CN"/>
        </w:rPr>
        <w:t>估算</w:t>
      </w:r>
      <w:r>
        <w:rPr>
          <w:rFonts w:hint="default" w:ascii="Times New Roman" w:hAnsi="Times New Roman" w:eastAsia="宋体" w:cs="Times New Roman"/>
          <w:spacing w:val="13"/>
          <w:sz w:val="21"/>
          <w:szCs w:val="21"/>
        </w:rPr>
        <w:t>区域</w:t>
      </w:r>
      <w:r>
        <w:rPr>
          <w:rFonts w:hint="default" w:ascii="Times New Roman" w:hAnsi="Times New Roman" w:cs="Times New Roman"/>
          <w:spacing w:val="13"/>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pacing w:val="13"/>
          <w:position w:val="-1"/>
          <w:sz w:val="21"/>
          <w:szCs w:val="21"/>
          <w:vertAlign w:val="subscript"/>
        </w:rPr>
        <w:t>2</w:t>
      </w:r>
      <w:r>
        <w:rPr>
          <w:rFonts w:hint="default" w:ascii="Times New Roman" w:hAnsi="Times New Roman" w:eastAsia="宋体" w:cs="Times New Roman"/>
          <w:spacing w:val="13"/>
          <w:position w:val="-1"/>
          <w:sz w:val="21"/>
          <w:szCs w:val="21"/>
        </w:rPr>
        <w:t xml:space="preserve"> </w:t>
      </w:r>
      <w:r>
        <w:rPr>
          <w:rFonts w:hint="default" w:ascii="Times New Roman" w:hAnsi="Times New Roman" w:eastAsia="宋体" w:cs="Times New Roman"/>
          <w:spacing w:val="13"/>
          <w:sz w:val="21"/>
          <w:szCs w:val="21"/>
        </w:rPr>
        <w:t>年净碳汇量</w:t>
      </w:r>
      <w:r>
        <w:rPr>
          <w:rFonts w:hint="eastAsia" w:ascii="Times New Roman" w:hAnsi="Times New Roman" w:cs="Times New Roman"/>
          <w:spacing w:val="13"/>
          <w:sz w:val="21"/>
          <w:szCs w:val="21"/>
          <w:lang w:eastAsia="zh-CN"/>
        </w:rPr>
        <w:t>，</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r>
        <w:rPr>
          <w:rFonts w:hint="default" w:ascii="Times New Roman" w:hAnsi="Times New Roman" w:cs="Times New Roman"/>
          <w:spacing w:val="-3"/>
          <w:sz w:val="21"/>
          <w:szCs w:val="21"/>
          <w:lang w:eastAsia="zh-CN"/>
        </w:rPr>
        <w:t>；</w:t>
      </w:r>
    </w:p>
    <w:p w14:paraId="3EA195E1">
      <w:pPr>
        <w:pStyle w:val="13"/>
        <w:keepNext w:val="0"/>
        <w:keepLines w:val="0"/>
        <w:pageBreakBefore w:val="0"/>
        <w:kinsoku/>
        <w:wordWrap/>
        <w:overflowPunct/>
        <w:topLinePunct w:val="0"/>
        <w:bidi w:val="0"/>
        <w:adjustRightInd/>
        <w:snapToGrid/>
        <w:spacing w:before="28" w:line="240" w:lineRule="auto"/>
        <w:ind w:firstLine="420" w:firstLineChars="200"/>
        <w:textAlignment w:val="auto"/>
        <w:rPr>
          <w:rFonts w:hint="default" w:ascii="Times New Roman" w:hAnsi="Times New Roman" w:cs="Times New Roman"/>
          <w:spacing w:val="-55"/>
          <w:w w:val="98"/>
          <w:sz w:val="21"/>
          <w:szCs w:val="21"/>
          <w:lang w:eastAsia="zh-CN"/>
        </w:rPr>
      </w:pPr>
      <w:r>
        <w:rPr>
          <w:rFonts w:hint="default" w:ascii="Times New Roman" w:hAnsi="Times New Roman" w:eastAsia="宋体" w:cs="Times New Roman"/>
          <w:sz w:val="21"/>
          <w:szCs w:val="21"/>
        </w:rPr>
        <w:t>ΔC</w:t>
      </w:r>
      <w:r>
        <w:rPr>
          <w:rFonts w:hint="default" w:ascii="Times New Roman" w:hAnsi="Times New Roman" w:eastAsia="宋体" w:cs="Times New Roman"/>
          <w:position w:val="-4"/>
          <w:sz w:val="21"/>
          <w:szCs w:val="21"/>
          <w:vertAlign w:val="subscript"/>
        </w:rPr>
        <w:t>i</w:t>
      </w:r>
      <w:r>
        <w:rPr>
          <w:rFonts w:hint="default" w:ascii="Times New Roman" w:hAnsi="Times New Roman" w:cs="Times New Roman"/>
          <w:position w:val="-4"/>
          <w:sz w:val="21"/>
          <w:szCs w:val="21"/>
          <w:lang w:val="en-US" w:eastAsia="zh-CN"/>
        </w:rPr>
        <w:t xml:space="preserve">   </w:t>
      </w:r>
      <w:r>
        <w:rPr>
          <w:rFonts w:hint="default" w:ascii="Times New Roman" w:hAnsi="Times New Roman" w:eastAsia="宋体" w:cs="Times New Roman"/>
          <w:sz w:val="21"/>
          <w:szCs w:val="21"/>
        </w:rPr>
        <w:t>——各</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分区的</w:t>
      </w:r>
      <w:r>
        <w:rPr>
          <w:rFonts w:hint="default" w:ascii="Times New Roman" w:hAnsi="Times New Roman" w:eastAsia="宋体" w:cs="Times New Roman"/>
          <w:spacing w:val="-47"/>
          <w:sz w:val="21"/>
          <w:szCs w:val="21"/>
        </w:rPr>
        <w:t xml:space="preserve"> </w:t>
      </w:r>
      <w:r>
        <w:rPr>
          <w:rFonts w:hint="default" w:ascii="Times New Roman" w:hAnsi="Times New Roman" w:cs="Times New Roman"/>
          <w:spacing w:val="-47"/>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年净碳汇量，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p>
    <w:p w14:paraId="0C902DF7">
      <w:pPr>
        <w:pStyle w:val="13"/>
        <w:keepNext w:val="0"/>
        <w:keepLines w:val="0"/>
        <w:pageBreakBefore w:val="0"/>
        <w:kinsoku/>
        <w:wordWrap/>
        <w:overflowPunct/>
        <w:topLinePunct w:val="0"/>
        <w:bidi w:val="0"/>
        <w:adjustRightInd/>
        <w:snapToGrid/>
        <w:spacing w:line="24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cs="Times New Roman"/>
          <w:sz w:val="21"/>
          <w:szCs w:val="21"/>
          <w:lang w:val="en-US" w:eastAsia="zh-CN"/>
        </w:rPr>
        <w:t xml:space="preserve">i     </w:t>
      </w:r>
      <w:r>
        <w:rPr>
          <w:rFonts w:hint="default" w:ascii="Times New Roman" w:hAnsi="Times New Roman" w:eastAsia="宋体" w:cs="Times New Roman"/>
          <w:sz w:val="21"/>
          <w:szCs w:val="21"/>
        </w:rPr>
        <w:t>——</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w:t>
      </w:r>
      <w:r>
        <w:rPr>
          <w:rFonts w:hint="default" w:ascii="Times New Roman" w:hAnsi="Times New Roman" w:eastAsia="宋体" w:cs="Times New Roman"/>
          <w:i/>
          <w:iCs/>
          <w:sz w:val="21"/>
          <w:szCs w:val="21"/>
        </w:rPr>
        <w:t>i</w:t>
      </w:r>
      <w:r>
        <w:rPr>
          <w:rFonts w:hint="default" w:ascii="Times New Roman" w:hAnsi="Times New Roman" w:eastAsia="宋体" w:cs="Times New Roman"/>
          <w:sz w:val="21"/>
          <w:szCs w:val="21"/>
        </w:rPr>
        <w:t>=1-2。</w:t>
      </w:r>
    </w:p>
    <w:p w14:paraId="55482051">
      <w:pPr>
        <w:pStyle w:val="13"/>
        <w:keepNext w:val="0"/>
        <w:keepLines w:val="0"/>
        <w:pageBreakBefore w:val="0"/>
        <w:kinsoku/>
        <w:wordWrap/>
        <w:overflowPunct/>
        <w:topLinePunct w:val="0"/>
        <w:bidi w:val="0"/>
        <w:adjustRightInd/>
        <w:snapToGrid/>
        <w:spacing w:before="1" w:line="240" w:lineRule="auto"/>
        <w:ind w:firstLine="416" w:firstLineChars="200"/>
        <w:textAlignment w:val="auto"/>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注：本文件中碳汇能力</w:t>
      </w:r>
      <w:r>
        <w:rPr>
          <w:rFonts w:hint="default" w:ascii="Times New Roman" w:hAnsi="Times New Roman" w:cs="Times New Roman"/>
          <w:spacing w:val="-1"/>
          <w:sz w:val="21"/>
          <w:szCs w:val="21"/>
          <w:lang w:eastAsia="zh-CN"/>
        </w:rPr>
        <w:t>估算</w:t>
      </w:r>
      <w:r>
        <w:rPr>
          <w:rFonts w:hint="default" w:ascii="Times New Roman" w:hAnsi="Times New Roman" w:eastAsia="宋体" w:cs="Times New Roman"/>
          <w:spacing w:val="-1"/>
          <w:sz w:val="21"/>
          <w:szCs w:val="21"/>
        </w:rPr>
        <w:t>以储存的二氧化碳（CO</w:t>
      </w:r>
      <w:r>
        <w:rPr>
          <w:rFonts w:hint="default" w:ascii="Times New Roman" w:hAnsi="Times New Roman" w:eastAsia="宋体" w:cs="Times New Roman"/>
          <w:spacing w:val="-1"/>
          <w:position w:val="-1"/>
          <w:sz w:val="21"/>
          <w:szCs w:val="21"/>
          <w:vertAlign w:val="subscript"/>
        </w:rPr>
        <w:t>2</w:t>
      </w:r>
      <w:r>
        <w:rPr>
          <w:rFonts w:hint="default" w:ascii="Times New Roman" w:hAnsi="Times New Roman" w:eastAsia="宋体" w:cs="Times New Roman"/>
          <w:spacing w:val="-1"/>
          <w:sz w:val="21"/>
          <w:szCs w:val="21"/>
        </w:rPr>
        <w:t>）量作为计算结果。</w:t>
      </w:r>
    </w:p>
    <w:p w14:paraId="23F785E8">
      <w:pPr>
        <w:pStyle w:val="13"/>
        <w:keepNext w:val="0"/>
        <w:keepLines w:val="0"/>
        <w:pageBreakBefore w:val="0"/>
        <w:kinsoku/>
        <w:wordWrap/>
        <w:overflowPunct/>
        <w:topLinePunct w:val="0"/>
        <w:bidi w:val="0"/>
        <w:adjustRightInd/>
        <w:snapToGrid/>
        <w:spacing w:before="1" w:line="240" w:lineRule="auto"/>
        <w:ind w:firstLine="416" w:firstLineChars="200"/>
        <w:textAlignment w:val="auto"/>
        <w:rPr>
          <w:rFonts w:hint="default" w:ascii="Times New Roman" w:hAnsi="Times New Roman" w:eastAsia="宋体" w:cs="Times New Roman"/>
          <w:spacing w:val="-1"/>
          <w:sz w:val="21"/>
          <w:szCs w:val="21"/>
        </w:rPr>
      </w:pPr>
    </w:p>
    <w:p w14:paraId="4D304FED">
      <w:pPr>
        <w:pStyle w:val="13"/>
        <w:keepNext w:val="0"/>
        <w:keepLines w:val="0"/>
        <w:pageBreakBefore w:val="0"/>
        <w:kinsoku/>
        <w:wordWrap/>
        <w:overflowPunct/>
        <w:topLinePunct w:val="0"/>
        <w:bidi w:val="0"/>
        <w:adjustRightInd/>
        <w:snapToGrid/>
        <w:spacing w:before="1" w:line="240" w:lineRule="auto"/>
        <w:ind w:firstLine="416" w:firstLineChars="200"/>
        <w:textAlignment w:val="auto"/>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计算各</w:t>
      </w:r>
      <w:r>
        <w:rPr>
          <w:rFonts w:hint="default" w:ascii="Times New Roman" w:hAnsi="Times New Roman" w:cs="Times New Roman"/>
          <w:spacing w:val="-1"/>
          <w:sz w:val="21"/>
          <w:szCs w:val="21"/>
          <w:lang w:eastAsia="zh-CN"/>
        </w:rPr>
        <w:t>估算</w:t>
      </w:r>
      <w:r>
        <w:rPr>
          <w:rFonts w:hint="default" w:ascii="Times New Roman" w:hAnsi="Times New Roman" w:eastAsia="宋体" w:cs="Times New Roman"/>
          <w:spacing w:val="-1"/>
          <w:sz w:val="21"/>
          <w:szCs w:val="21"/>
        </w:rPr>
        <w:t>分区的 CO</w:t>
      </w:r>
      <w:r>
        <w:rPr>
          <w:rFonts w:hint="default" w:ascii="Times New Roman" w:hAnsi="Times New Roman" w:eastAsia="宋体" w:cs="Times New Roman"/>
          <w:spacing w:val="-1"/>
          <w:sz w:val="21"/>
          <w:szCs w:val="21"/>
          <w:vertAlign w:val="subscript"/>
        </w:rPr>
        <w:t>2</w:t>
      </w:r>
      <w:r>
        <w:rPr>
          <w:rFonts w:hint="default" w:ascii="Times New Roman" w:hAnsi="Times New Roman" w:eastAsia="宋体" w:cs="Times New Roman"/>
          <w:spacing w:val="-1"/>
          <w:sz w:val="21"/>
          <w:szCs w:val="21"/>
        </w:rPr>
        <w:t xml:space="preserve"> 年净碳汇量按公式（2）计算</w:t>
      </w:r>
    </w:p>
    <w:p w14:paraId="56BA6802">
      <w:pPr>
        <w:keepNext w:val="0"/>
        <w:keepLines w:val="0"/>
        <w:pageBreakBefore w:val="0"/>
        <w:kinsoku/>
        <w:wordWrap/>
        <w:overflowPunct/>
        <w:topLinePunct w:val="0"/>
        <w:bidi w:val="0"/>
        <w:adjustRightInd/>
        <w:snapToGrid/>
        <w:spacing w:line="240" w:lineRule="auto"/>
        <w:ind w:firstLine="420" w:firstLineChars="200"/>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ΔCi  = ΔC</w:t>
      </w:r>
      <w:r>
        <w:rPr>
          <w:rFonts w:hint="default" w:ascii="Times New Roman" w:hAnsi="Times New Roman" w:eastAsia="宋体" w:cs="Times New Roman"/>
          <w:sz w:val="21"/>
          <w:szCs w:val="21"/>
          <w:vertAlign w:val="subscript"/>
        </w:rPr>
        <w:t>B</w:t>
      </w:r>
      <w:r>
        <w:rPr>
          <w:rFonts w:hint="default" w:ascii="Times New Roman" w:hAnsi="Times New Roman" w:eastAsia="宋体" w:cs="Times New Roman"/>
          <w:sz w:val="21"/>
          <w:szCs w:val="21"/>
        </w:rPr>
        <w:t xml:space="preserve">  + ΔC</w:t>
      </w:r>
      <w:r>
        <w:rPr>
          <w:rFonts w:hint="default" w:ascii="Times New Roman" w:hAnsi="Times New Roman" w:eastAsia="宋体" w:cs="Times New Roman"/>
          <w:sz w:val="21"/>
          <w:szCs w:val="21"/>
          <w:vertAlign w:val="subscript"/>
        </w:rPr>
        <w:t>DOM</w:t>
      </w:r>
      <w:r>
        <w:rPr>
          <w:rFonts w:hint="default" w:ascii="Times New Roman" w:hAnsi="Times New Roman" w:eastAsia="宋体" w:cs="Times New Roman"/>
          <w:sz w:val="21"/>
          <w:szCs w:val="21"/>
        </w:rPr>
        <w:t xml:space="preserve">  + ΔC</w:t>
      </w:r>
      <w:r>
        <w:rPr>
          <w:rFonts w:hint="default" w:ascii="Times New Roman" w:hAnsi="Times New Roman" w:eastAsia="宋体" w:cs="Times New Roman"/>
          <w:sz w:val="21"/>
          <w:szCs w:val="21"/>
          <w:vertAlign w:val="subscript"/>
        </w:rPr>
        <w:t>S</w:t>
      </w:r>
      <w:r>
        <w:rPr>
          <w:rFonts w:hint="default" w:ascii="Times New Roman" w:hAnsi="Times New Roman" w:cs="Times New Roman"/>
          <w:sz w:val="21"/>
          <w:szCs w:val="21"/>
          <w:vertAlign w:val="subscript"/>
          <w:lang w:val="en-US" w:eastAsia="zh-CN"/>
        </w:rPr>
        <w:t>OC</w:t>
      </w:r>
      <w:r>
        <w:rPr>
          <w:rFonts w:hint="default" w:ascii="Times New Roman" w:hAnsi="Times New Roman" w:eastAsia="宋体" w:cs="Times New Roman"/>
          <w:color w:val="0D0D0D"/>
          <w:spacing w:val="1"/>
          <w:position w:val="4"/>
          <w:sz w:val="21"/>
          <w:szCs w:val="21"/>
        </w:rPr>
        <w:t>……………</w:t>
      </w:r>
      <w:r>
        <w:rPr>
          <w:rFonts w:hint="default" w:ascii="Times New Roman" w:hAnsi="Times New Roman" w:eastAsia="宋体" w:cs="Times New Roman"/>
          <w:color w:val="0D0D0D"/>
          <w:spacing w:val="-32"/>
          <w:position w:val="4"/>
          <w:sz w:val="21"/>
          <w:szCs w:val="21"/>
        </w:rPr>
        <w:t xml:space="preserve"> </w:t>
      </w:r>
      <w:r>
        <w:rPr>
          <w:rFonts w:hint="default" w:ascii="Times New Roman" w:hAnsi="Times New Roman" w:eastAsia="宋体" w:cs="Times New Roman"/>
          <w:color w:val="0D0D0D"/>
          <w:spacing w:val="1"/>
          <w:position w:val="4"/>
          <w:sz w:val="21"/>
          <w:szCs w:val="21"/>
        </w:rPr>
        <w:t>……</w:t>
      </w:r>
      <w:r>
        <w:rPr>
          <w:rFonts w:hint="default" w:ascii="Times New Roman" w:hAnsi="Times New Roman" w:eastAsia="宋体" w:cs="Times New Roman"/>
          <w:color w:val="0D0D0D"/>
          <w:spacing w:val="-31"/>
          <w:position w:val="4"/>
          <w:sz w:val="21"/>
          <w:szCs w:val="21"/>
        </w:rPr>
        <w:t xml:space="preserve"> </w:t>
      </w:r>
      <w:r>
        <w:rPr>
          <w:rFonts w:hint="default" w:ascii="Times New Roman" w:hAnsi="Times New Roman" w:eastAsia="宋体" w:cs="Times New Roman"/>
          <w:color w:val="0D0D0D"/>
          <w:spacing w:val="1"/>
          <w:position w:val="4"/>
          <w:sz w:val="21"/>
          <w:szCs w:val="21"/>
        </w:rPr>
        <w:t>…………………</w:t>
      </w:r>
      <w:r>
        <w:rPr>
          <w:rFonts w:hint="default" w:ascii="Times New Roman" w:hAnsi="Times New Roman" w:eastAsia="宋体" w:cs="Times New Roman"/>
          <w:sz w:val="21"/>
          <w:szCs w:val="21"/>
        </w:rPr>
        <w:t>（2）</w:t>
      </w:r>
    </w:p>
    <w:p w14:paraId="5007CF86">
      <w:pPr>
        <w:pStyle w:val="13"/>
        <w:keepNext w:val="0"/>
        <w:keepLines w:val="0"/>
        <w:pageBreakBefore w:val="0"/>
        <w:kinsoku/>
        <w:wordWrap/>
        <w:overflowPunct/>
        <w:topLinePunct w:val="0"/>
        <w:bidi w:val="0"/>
        <w:adjustRightInd/>
        <w:snapToGrid/>
        <w:spacing w:before="73" w:line="240" w:lineRule="auto"/>
        <w:ind w:firstLine="404"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式中：</w:t>
      </w:r>
    </w:p>
    <w:p w14:paraId="651F6DDB">
      <w:pPr>
        <w:pStyle w:val="13"/>
        <w:keepNext w:val="0"/>
        <w:keepLines w:val="0"/>
        <w:pageBreakBefore w:val="0"/>
        <w:kinsoku/>
        <w:wordWrap/>
        <w:overflowPunct/>
        <w:topLinePunct w:val="0"/>
        <w:bidi w:val="0"/>
        <w:adjustRightInd/>
        <w:snapToGrid/>
        <w:spacing w:before="19" w:line="24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ΔC</w:t>
      </w:r>
      <w:r>
        <w:rPr>
          <w:rFonts w:hint="default" w:ascii="Times New Roman" w:hAnsi="Times New Roman" w:eastAsia="宋体" w:cs="Times New Roman"/>
          <w:position w:val="-4"/>
          <w:sz w:val="21"/>
          <w:szCs w:val="21"/>
        </w:rPr>
        <w:t>i</w:t>
      </w:r>
      <w:r>
        <w:rPr>
          <w:rFonts w:hint="default" w:ascii="Times New Roman" w:hAnsi="Times New Roman" w:cs="Times New Roman"/>
          <w:position w:val="-4"/>
          <w:sz w:val="21"/>
          <w:szCs w:val="21"/>
          <w:lang w:val="en-US" w:eastAsia="zh-CN"/>
        </w:rPr>
        <w:t xml:space="preserve">  </w:t>
      </w:r>
      <w:r>
        <w:rPr>
          <w:rFonts w:hint="default" w:ascii="Times New Roman" w:hAnsi="Times New Roman" w:eastAsia="宋体" w:cs="Times New Roman"/>
          <w:spacing w:val="-21"/>
          <w:position w:val="-4"/>
          <w:sz w:val="21"/>
          <w:szCs w:val="21"/>
        </w:rPr>
        <w:t xml:space="preserve"> </w:t>
      </w:r>
      <w:r>
        <w:rPr>
          <w:rFonts w:hint="default" w:ascii="Times New Roman" w:hAnsi="Times New Roman" w:eastAsia="宋体" w:cs="Times New Roman"/>
          <w:sz w:val="21"/>
          <w:szCs w:val="21"/>
        </w:rPr>
        <w:t>——各</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分区的</w:t>
      </w:r>
      <w:r>
        <w:rPr>
          <w:rFonts w:hint="default" w:ascii="Times New Roman" w:hAnsi="Times New Roman" w:eastAsia="宋体" w:cs="Times New Roman"/>
          <w:spacing w:val="-47"/>
          <w:sz w:val="21"/>
          <w:szCs w:val="21"/>
        </w:rPr>
        <w:t xml:space="preserve"> </w:t>
      </w:r>
      <w:r>
        <w:rPr>
          <w:rFonts w:hint="default" w:ascii="Times New Roman" w:hAnsi="Times New Roman" w:cs="Times New Roman"/>
          <w:spacing w:val="-47"/>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年净碳汇量，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p>
    <w:p w14:paraId="339E12DA">
      <w:pPr>
        <w:pStyle w:val="13"/>
        <w:keepNext w:val="0"/>
        <w:keepLines w:val="0"/>
        <w:pageBreakBefore w:val="0"/>
        <w:kinsoku/>
        <w:wordWrap/>
        <w:overflowPunct/>
        <w:topLinePunct w:val="0"/>
        <w:bidi w:val="0"/>
        <w:adjustRightInd/>
        <w:snapToGrid/>
        <w:spacing w:line="240" w:lineRule="auto"/>
        <w:ind w:left="1470" w:leftChars="200" w:right="162" w:hanging="1050" w:hangingChars="5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ΔC</w:t>
      </w:r>
      <w:r>
        <w:rPr>
          <w:rFonts w:hint="default" w:ascii="Times New Roman" w:hAnsi="Times New Roman" w:eastAsia="宋体" w:cs="Times New Roman"/>
          <w:position w:val="-4"/>
          <w:sz w:val="21"/>
          <w:szCs w:val="21"/>
          <w:vertAlign w:val="subscript"/>
        </w:rPr>
        <w:t>B</w:t>
      </w:r>
      <w:r>
        <w:rPr>
          <w:rFonts w:hint="default" w:ascii="Times New Roman" w:hAnsi="Times New Roman" w:cs="Times New Roman"/>
          <w:position w:val="-4"/>
          <w:sz w:val="21"/>
          <w:szCs w:val="21"/>
          <w:vertAlign w:val="subscript"/>
          <w:lang w:val="en-US" w:eastAsia="zh-CN"/>
        </w:rPr>
        <w:t xml:space="preserve">   </w:t>
      </w:r>
      <w:r>
        <w:rPr>
          <w:rFonts w:hint="default" w:ascii="Times New Roman" w:hAnsi="Times New Roman" w:eastAsia="宋体" w:cs="Times New Roman"/>
          <w:spacing w:val="-24"/>
          <w:position w:val="-4"/>
          <w:sz w:val="21"/>
          <w:szCs w:val="21"/>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分区的生物量碳库年变化量，是地上生物量（AGB）和地下生物量（</w:t>
      </w:r>
      <w:r>
        <w:rPr>
          <w:rFonts w:hint="default" w:ascii="Times New Roman" w:hAnsi="Times New Roman" w:eastAsia="宋体" w:cs="Times New Roman"/>
          <w:spacing w:val="-1"/>
          <w:sz w:val="21"/>
          <w:szCs w:val="21"/>
        </w:rPr>
        <w:t>BGB）的碳库变化之和，</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p>
    <w:p w14:paraId="61ED231F">
      <w:pPr>
        <w:pStyle w:val="13"/>
        <w:keepNext w:val="0"/>
        <w:keepLines w:val="0"/>
        <w:pageBreakBefore w:val="0"/>
        <w:kinsoku/>
        <w:wordWrap/>
        <w:overflowPunct/>
        <w:topLinePunct w:val="0"/>
        <w:bidi w:val="0"/>
        <w:adjustRightInd/>
        <w:snapToGrid/>
        <w:spacing w:before="31" w:line="240" w:lineRule="auto"/>
        <w:ind w:firstLine="424"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Δ</w:t>
      </w:r>
      <w:r>
        <w:rPr>
          <w:rFonts w:hint="default" w:ascii="Times New Roman" w:hAnsi="Times New Roman" w:eastAsia="宋体" w:cs="Times New Roman"/>
          <w:sz w:val="21"/>
          <w:szCs w:val="21"/>
        </w:rPr>
        <w:t>C</w:t>
      </w:r>
      <w:r>
        <w:rPr>
          <w:rFonts w:hint="default" w:ascii="Times New Roman" w:hAnsi="Times New Roman" w:eastAsia="宋体" w:cs="Times New Roman"/>
          <w:position w:val="-4"/>
          <w:sz w:val="21"/>
          <w:szCs w:val="21"/>
          <w:vertAlign w:val="subscript"/>
        </w:rPr>
        <w:t>DOM</w:t>
      </w:r>
      <w:r>
        <w:rPr>
          <w:rFonts w:hint="default" w:ascii="Times New Roman" w:hAnsi="Times New Roman" w:eastAsia="宋体" w:cs="Times New Roman"/>
          <w:spacing w:val="1"/>
          <w:sz w:val="21"/>
          <w:szCs w:val="21"/>
        </w:rPr>
        <w:t>——</w:t>
      </w:r>
      <w:r>
        <w:rPr>
          <w:rFonts w:hint="default" w:ascii="Times New Roman" w:hAnsi="Times New Roman" w:cs="Times New Roman"/>
          <w:spacing w:val="1"/>
          <w:sz w:val="21"/>
          <w:szCs w:val="21"/>
          <w:lang w:eastAsia="zh-CN"/>
        </w:rPr>
        <w:t>估算</w:t>
      </w:r>
      <w:r>
        <w:rPr>
          <w:rFonts w:hint="default" w:ascii="Times New Roman" w:hAnsi="Times New Roman" w:eastAsia="宋体" w:cs="Times New Roman"/>
          <w:spacing w:val="1"/>
          <w:sz w:val="21"/>
          <w:szCs w:val="21"/>
        </w:rPr>
        <w:t>分区的死有机物质碳库年变化量，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p>
    <w:p w14:paraId="5EEFF339">
      <w:pPr>
        <w:pStyle w:val="231"/>
        <w:keepNext w:val="0"/>
        <w:keepLines w:val="0"/>
        <w:pageBreakBefore w:val="0"/>
        <w:kinsoku/>
        <w:wordWrap/>
        <w:overflowPunct/>
        <w:topLinePunct w:val="0"/>
        <w:bidi w:val="0"/>
        <w:adjustRightInd/>
        <w:snapToGrid/>
        <w:spacing w:line="240" w:lineRule="auto"/>
        <w:ind w:left="0" w:leftChars="0" w:firstLine="412" w:firstLineChars="200"/>
        <w:textAlignment w:val="auto"/>
        <w:rPr>
          <w:rFonts w:hint="default" w:ascii="Times New Roman" w:hAnsi="Times New Roman" w:cs="Times New Roman"/>
          <w:spacing w:val="-2"/>
          <w:sz w:val="21"/>
          <w:szCs w:val="21"/>
          <w:lang w:eastAsia="zh-CN"/>
        </w:rPr>
      </w:pPr>
      <w:r>
        <w:rPr>
          <w:rFonts w:hint="default" w:ascii="Times New Roman" w:hAnsi="Times New Roman" w:eastAsia="宋体" w:cs="Times New Roman"/>
          <w:spacing w:val="-2"/>
          <w:sz w:val="21"/>
          <w:szCs w:val="21"/>
        </w:rPr>
        <w:t>ΔC</w:t>
      </w:r>
      <w:r>
        <w:rPr>
          <w:rFonts w:hint="default" w:ascii="Times New Roman" w:hAnsi="Times New Roman" w:eastAsia="宋体" w:cs="Times New Roman"/>
          <w:spacing w:val="-2"/>
          <w:position w:val="-4"/>
          <w:sz w:val="21"/>
          <w:szCs w:val="21"/>
          <w:vertAlign w:val="subscript"/>
        </w:rPr>
        <w:t>SO</w:t>
      </w:r>
      <w:r>
        <w:rPr>
          <w:rFonts w:hint="default" w:ascii="Times New Roman" w:hAnsi="Times New Roman" w:cs="Times New Roman"/>
          <w:spacing w:val="-2"/>
          <w:position w:val="-4"/>
          <w:sz w:val="21"/>
          <w:szCs w:val="21"/>
          <w:vertAlign w:val="subscript"/>
          <w:lang w:val="en-US" w:eastAsia="zh-CN"/>
        </w:rPr>
        <w:t xml:space="preserve">C </w:t>
      </w:r>
      <w:r>
        <w:rPr>
          <w:rFonts w:hint="default" w:ascii="Times New Roman" w:hAnsi="Times New Roman" w:eastAsia="宋体" w:cs="Times New Roman"/>
          <w:spacing w:val="-2"/>
          <w:sz w:val="21"/>
          <w:szCs w:val="21"/>
        </w:rPr>
        <w:t>——</w:t>
      </w:r>
      <w:r>
        <w:rPr>
          <w:rFonts w:hint="default" w:ascii="Times New Roman" w:hAnsi="Times New Roman" w:cs="Times New Roman"/>
          <w:spacing w:val="-2"/>
          <w:sz w:val="21"/>
          <w:szCs w:val="21"/>
          <w:lang w:eastAsia="zh-CN"/>
        </w:rPr>
        <w:t>估算</w:t>
      </w:r>
      <w:r>
        <w:rPr>
          <w:rFonts w:hint="default" w:ascii="Times New Roman" w:hAnsi="Times New Roman" w:eastAsia="宋体" w:cs="Times New Roman"/>
          <w:spacing w:val="-2"/>
          <w:sz w:val="21"/>
          <w:szCs w:val="21"/>
        </w:rPr>
        <w:t>分区的</w:t>
      </w:r>
      <w:r>
        <w:rPr>
          <w:rFonts w:hint="default" w:ascii="Times New Roman" w:hAnsi="Times New Roman" w:cs="Times New Roman"/>
          <w:spacing w:val="-2"/>
          <w:sz w:val="21"/>
          <w:szCs w:val="21"/>
          <w:lang w:val="en-US" w:eastAsia="zh-CN"/>
        </w:rPr>
        <w:t>土壤</w:t>
      </w:r>
      <w:r>
        <w:rPr>
          <w:rFonts w:hint="default" w:ascii="Times New Roman" w:hAnsi="Times New Roman" w:eastAsia="宋体" w:cs="Times New Roman"/>
          <w:spacing w:val="-2"/>
          <w:sz w:val="21"/>
          <w:szCs w:val="21"/>
        </w:rPr>
        <w:t>碳库年变化量，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p>
    <w:p w14:paraId="0975163E">
      <w:pPr>
        <w:pStyle w:val="65"/>
        <w:bidi w:val="0"/>
        <w:rPr>
          <w:rFonts w:hint="default" w:ascii="Times New Roman" w:hAnsi="Times New Roman" w:cs="Times New Roman"/>
          <w:lang w:val="en-US" w:eastAsia="zh-CN"/>
        </w:rPr>
      </w:pPr>
      <w:r>
        <w:rPr>
          <w:rFonts w:hint="default" w:ascii="Times New Roman" w:hAnsi="Times New Roman" w:cs="Times New Roman"/>
          <w:lang w:val="en-US" w:eastAsia="zh-CN"/>
        </w:rPr>
        <w:t>一直是森林生态系统的区域</w:t>
      </w:r>
    </w:p>
    <w:p w14:paraId="4DC409DE">
      <w:pPr>
        <w:pStyle w:val="94"/>
        <w:bidi w:val="0"/>
        <w:rPr>
          <w:rFonts w:hint="default" w:ascii="Times New Roman" w:hAnsi="Times New Roman" w:eastAsia="黑体" w:cs="Times New Roman"/>
          <w:color w:val="0D0D0D"/>
          <w:szCs w:val="21"/>
        </w:rPr>
      </w:pPr>
      <w:r>
        <w:rPr>
          <w:rFonts w:hint="default" w:ascii="Times New Roman" w:hAnsi="Times New Roman" w:cs="Times New Roman"/>
        </w:rPr>
        <w:t>生物量碳库变化</w:t>
      </w:r>
    </w:p>
    <w:p w14:paraId="24246F93">
      <w:pPr>
        <w:pStyle w:val="13"/>
        <w:keepNext w:val="0"/>
        <w:keepLines w:val="0"/>
        <w:pageBreakBefore w:val="0"/>
        <w:kinsoku/>
        <w:wordWrap/>
        <w:overflowPunct/>
        <w:topLinePunct w:val="0"/>
        <w:bidi w:val="0"/>
        <w:adjustRightInd/>
        <w:snapToGrid/>
        <w:spacing w:line="240" w:lineRule="auto"/>
        <w:ind w:firstLine="416"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a)</w:t>
      </w:r>
      <w:r>
        <w:rPr>
          <w:rFonts w:hint="eastAsia" w:ascii="Times New Roman" w:hAns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损益法</w:t>
      </w:r>
    </w:p>
    <w:p w14:paraId="69B92BC4">
      <w:pPr>
        <w:pStyle w:val="13"/>
        <w:keepNext w:val="0"/>
        <w:keepLines w:val="0"/>
        <w:pageBreakBefore w:val="0"/>
        <w:kinsoku/>
        <w:wordWrap/>
        <w:overflowPunct/>
        <w:topLinePunct w:val="0"/>
        <w:bidi w:val="0"/>
        <w:adjustRightInd/>
        <w:snapToGrid/>
        <w:spacing w:before="164" w:line="240" w:lineRule="auto"/>
        <w:ind w:right="177"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用损益法计算该区域生物量的 CO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 xml:space="preserve"> 年净碳汇量按公式（3）计算：</w:t>
      </w:r>
    </w:p>
    <w:p w14:paraId="34C20923">
      <w:pPr>
        <w:pStyle w:val="13"/>
        <w:keepNext w:val="0"/>
        <w:keepLines w:val="0"/>
        <w:pageBreakBefore w:val="0"/>
        <w:kinsoku/>
        <w:wordWrap/>
        <w:overflowPunct/>
        <w:topLinePunct w:val="0"/>
        <w:bidi w:val="0"/>
        <w:adjustRightInd/>
        <w:snapToGrid/>
        <w:spacing w:before="142" w:line="240" w:lineRule="auto"/>
        <w:ind w:firstLine="440" w:firstLineChars="200"/>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Δ</w:t>
      </w:r>
      <w:r>
        <w:rPr>
          <w:rFonts w:hint="default" w:ascii="Times New Roman" w:hAnsi="Times New Roman" w:eastAsia="宋体" w:cs="Times New Roman"/>
          <w:sz w:val="21"/>
          <w:szCs w:val="21"/>
        </w:rPr>
        <w:t>C</w:t>
      </w:r>
      <w:r>
        <w:rPr>
          <w:rFonts w:hint="default" w:ascii="Times New Roman" w:hAnsi="Times New Roman" w:eastAsia="宋体" w:cs="Times New Roman"/>
          <w:position w:val="-3"/>
          <w:sz w:val="21"/>
          <w:szCs w:val="21"/>
          <w:vertAlign w:val="subscript"/>
        </w:rPr>
        <w:t>B</w:t>
      </w:r>
      <w:r>
        <w:rPr>
          <w:rFonts w:hint="default" w:ascii="Times New Roman" w:hAnsi="Times New Roman" w:eastAsia="宋体" w:cs="Times New Roman"/>
          <w:spacing w:val="5"/>
          <w:position w:val="-3"/>
          <w:sz w:val="21"/>
          <w:szCs w:val="21"/>
        </w:rPr>
        <w:t xml:space="preserve"> </w:t>
      </w:r>
      <w:r>
        <w:rPr>
          <w:rFonts w:hint="default" w:ascii="Times New Roman" w:hAnsi="Times New Roman" w:eastAsia="宋体" w:cs="Times New Roman"/>
          <w:i/>
          <w:iCs/>
          <w:spacing w:val="5"/>
          <w:sz w:val="21"/>
          <w:szCs w:val="21"/>
        </w:rPr>
        <w:t>=</w:t>
      </w:r>
      <w:r>
        <w:rPr>
          <w:rFonts w:hint="default" w:ascii="Times New Roman" w:hAnsi="Times New Roman" w:eastAsia="宋体" w:cs="Times New Roman"/>
          <w:sz w:val="21"/>
          <w:szCs w:val="21"/>
        </w:rPr>
        <w:t>Σ</w:t>
      </w:r>
      <w:r>
        <w:rPr>
          <w:rFonts w:hint="default" w:ascii="Times New Roman" w:hAnsi="Times New Roman" w:eastAsia="宋体" w:cs="Times New Roman"/>
          <w:sz w:val="21"/>
          <w:szCs w:val="21"/>
          <w:vertAlign w:val="subscript"/>
        </w:rPr>
        <w:t>i</w:t>
      </w:r>
      <w:r>
        <w:rPr>
          <w:rFonts w:hint="default" w:ascii="Times New Roman" w:hAnsi="Times New Roman" w:eastAsia="宋体" w:cs="Times New Roman"/>
          <w:sz w:val="21"/>
          <w:szCs w:val="21"/>
        </w:rPr>
        <w:t xml:space="preserve"> G</w:t>
      </w:r>
      <w:r>
        <w:rPr>
          <w:rFonts w:hint="default" w:ascii="Times New Roman" w:hAnsi="Times New Roman" w:eastAsia="宋体" w:cs="Times New Roman"/>
          <w:position w:val="-3"/>
          <w:sz w:val="21"/>
          <w:szCs w:val="21"/>
          <w:vertAlign w:val="subscript"/>
        </w:rPr>
        <w:t>AGB</w:t>
      </w:r>
      <w:r>
        <w:rPr>
          <w:rFonts w:hint="default" w:ascii="Times New Roman" w:hAnsi="Times New Roman" w:cs="Times New Roman"/>
          <w:position w:val="-3"/>
          <w:sz w:val="21"/>
          <w:szCs w:val="21"/>
          <w:vertAlign w:val="subscript"/>
          <w:lang w:eastAsia="zh-CN"/>
        </w:rPr>
        <w:t>，</w:t>
      </w:r>
      <w:r>
        <w:rPr>
          <w:rFonts w:hint="default" w:ascii="Times New Roman" w:hAnsi="Times New Roman" w:eastAsia="宋体" w:cs="Times New Roman"/>
          <w:position w:val="-3"/>
          <w:sz w:val="21"/>
          <w:szCs w:val="21"/>
          <w:vertAlign w:val="subscript"/>
        </w:rPr>
        <w:t>i</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spacing w:val="18"/>
          <w:w w:val="101"/>
          <w:sz w:val="21"/>
          <w:szCs w:val="21"/>
        </w:rPr>
        <w:t xml:space="preserve"> </w:t>
      </w:r>
      <w:r>
        <w:rPr>
          <w:rFonts w:hint="default" w:ascii="Times New Roman" w:hAnsi="Times New Roman" w:eastAsia="宋体" w:cs="Times New Roman"/>
          <w:spacing w:val="5"/>
          <w:sz w:val="21"/>
          <w:szCs w:val="21"/>
        </w:rPr>
        <w:t>(1 + R</w:t>
      </w:r>
      <w:r>
        <w:rPr>
          <w:rFonts w:hint="default" w:ascii="Times New Roman" w:hAnsi="Times New Roman" w:eastAsia="宋体" w:cs="Times New Roman"/>
          <w:position w:val="-3"/>
          <w:sz w:val="21"/>
          <w:szCs w:val="21"/>
          <w:vertAlign w:val="subscript"/>
        </w:rPr>
        <w:t>i</w:t>
      </w:r>
      <w:r>
        <w:rPr>
          <w:rFonts w:hint="default" w:ascii="Times New Roman" w:hAnsi="Times New Roman" w:eastAsia="宋体" w:cs="Times New Roman"/>
          <w:spacing w:val="5"/>
          <w:sz w:val="21"/>
          <w:szCs w:val="21"/>
        </w:rPr>
        <w:t>)</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sz w:val="21"/>
          <w:szCs w:val="21"/>
        </w:rPr>
        <w:t>CF</w:t>
      </w:r>
      <w:r>
        <w:rPr>
          <w:rFonts w:hint="default" w:ascii="Times New Roman" w:hAnsi="Times New Roman" w:eastAsia="宋体" w:cs="Times New Roman"/>
          <w:position w:val="-3"/>
          <w:sz w:val="21"/>
          <w:szCs w:val="21"/>
          <w:vertAlign w:val="subscript"/>
        </w:rPr>
        <w:t>i</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sz w:val="21"/>
          <w:szCs w:val="21"/>
        </w:rPr>
        <w:t>A</w:t>
      </w:r>
      <w:r>
        <w:rPr>
          <w:rFonts w:hint="default" w:ascii="Times New Roman" w:hAnsi="Times New Roman" w:eastAsia="宋体" w:cs="Times New Roman"/>
          <w:position w:val="-3"/>
          <w:sz w:val="21"/>
          <w:szCs w:val="21"/>
          <w:vertAlign w:val="subscript"/>
        </w:rPr>
        <w:t>i</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i w:val="0"/>
          <w:iCs w:val="0"/>
          <w:spacing w:val="-2"/>
          <w:sz w:val="21"/>
          <w:szCs w:val="21"/>
        </w:rPr>
        <w:t>K</w:t>
      </w:r>
      <w:r>
        <w:rPr>
          <w:rFonts w:hint="default" w:ascii="Times New Roman" w:hAnsi="Times New Roman" w:eastAsia="宋体" w:cs="Times New Roman"/>
          <w:spacing w:val="20"/>
          <w:w w:val="101"/>
          <w:sz w:val="21"/>
          <w:szCs w:val="21"/>
        </w:rPr>
        <w:t xml:space="preserve"> </w:t>
      </w:r>
      <w:r>
        <w:rPr>
          <w:rFonts w:hint="default" w:ascii="Times New Roman" w:hAnsi="Times New Roman" w:eastAsia="宋体" w:cs="Times New Roman"/>
          <w:spacing w:val="5"/>
          <w:sz w:val="21"/>
          <w:szCs w:val="21"/>
        </w:rPr>
        <w:t>- Δ</w:t>
      </w:r>
      <w:r>
        <w:rPr>
          <w:rFonts w:hint="default" w:ascii="Times New Roman" w:hAnsi="Times New Roman" w:eastAsia="宋体" w:cs="Times New Roman"/>
          <w:sz w:val="21"/>
          <w:szCs w:val="21"/>
        </w:rPr>
        <w:t>C</w:t>
      </w:r>
      <w:r>
        <w:rPr>
          <w:rFonts w:hint="default" w:ascii="Times New Roman" w:hAnsi="Times New Roman" w:eastAsia="宋体" w:cs="Times New Roman"/>
          <w:position w:val="-3"/>
          <w:sz w:val="21"/>
          <w:szCs w:val="21"/>
          <w:vertAlign w:val="subscript"/>
        </w:rPr>
        <w:t>L</w:t>
      </w:r>
      <w:r>
        <w:rPr>
          <w:rFonts w:hint="default" w:ascii="Times New Roman" w:hAnsi="Times New Roman" w:eastAsia="宋体" w:cs="Times New Roman"/>
          <w:spacing w:val="5"/>
          <w:position w:val="-3"/>
          <w:sz w:val="21"/>
          <w:szCs w:val="21"/>
        </w:rPr>
        <w:t xml:space="preserve">    </w:t>
      </w:r>
      <w:r>
        <w:rPr>
          <w:rFonts w:hint="default" w:ascii="Times New Roman" w:hAnsi="Times New Roman" w:eastAsia="宋体" w:cs="Times New Roman"/>
          <w:spacing w:val="4"/>
          <w:position w:val="-3"/>
          <w:sz w:val="21"/>
          <w:szCs w:val="21"/>
        </w:rPr>
        <w:t xml:space="preserve">    </w:t>
      </w:r>
      <w:r>
        <w:rPr>
          <w:rFonts w:hint="default" w:ascii="Times New Roman" w:hAnsi="Times New Roman" w:eastAsia="宋体" w:cs="Times New Roman"/>
          <w:color w:val="0D0D0D"/>
          <w:spacing w:val="4"/>
          <w:sz w:val="21"/>
          <w:szCs w:val="21"/>
        </w:rPr>
        <w:t>………</w:t>
      </w:r>
      <w:r>
        <w:rPr>
          <w:rFonts w:hint="default" w:ascii="Times New Roman" w:hAnsi="Times New Roman" w:eastAsia="宋体" w:cs="Times New Roman"/>
          <w:color w:val="0D0D0D"/>
          <w:spacing w:val="-29"/>
          <w:sz w:val="21"/>
          <w:szCs w:val="21"/>
        </w:rPr>
        <w:t xml:space="preserve"> </w:t>
      </w:r>
      <w:r>
        <w:rPr>
          <w:rFonts w:hint="default" w:ascii="Times New Roman" w:hAnsi="Times New Roman" w:eastAsia="宋体" w:cs="Times New Roman"/>
          <w:color w:val="0D0D0D"/>
          <w:spacing w:val="4"/>
          <w:sz w:val="21"/>
          <w:szCs w:val="21"/>
        </w:rPr>
        <w:t>…</w:t>
      </w:r>
      <w:r>
        <w:rPr>
          <w:rFonts w:hint="default" w:ascii="Times New Roman" w:hAnsi="Times New Roman" w:eastAsia="宋体" w:cs="Times New Roman"/>
          <w:color w:val="0D0D0D"/>
          <w:spacing w:val="-31"/>
          <w:sz w:val="21"/>
          <w:szCs w:val="21"/>
        </w:rPr>
        <w:t xml:space="preserve"> </w:t>
      </w:r>
      <w:r>
        <w:rPr>
          <w:rFonts w:hint="default" w:ascii="Times New Roman" w:hAnsi="Times New Roman" w:eastAsia="宋体" w:cs="Times New Roman"/>
          <w:color w:val="0D0D0D"/>
          <w:spacing w:val="4"/>
          <w:sz w:val="21"/>
          <w:szCs w:val="21"/>
        </w:rPr>
        <w:t>………</w:t>
      </w:r>
      <w:r>
        <w:rPr>
          <w:rFonts w:hint="default" w:ascii="Times New Roman" w:hAnsi="Times New Roman" w:eastAsia="宋体" w:cs="Times New Roman"/>
          <w:spacing w:val="4"/>
          <w:sz w:val="21"/>
          <w:szCs w:val="21"/>
        </w:rPr>
        <w:t>（3）</w:t>
      </w:r>
    </w:p>
    <w:p w14:paraId="7125EE3A">
      <w:pPr>
        <w:pStyle w:val="13"/>
        <w:keepNext w:val="0"/>
        <w:keepLines w:val="0"/>
        <w:pageBreakBefore w:val="0"/>
        <w:kinsoku/>
        <w:wordWrap/>
        <w:overflowPunct/>
        <w:topLinePunct w:val="0"/>
        <w:bidi w:val="0"/>
        <w:adjustRightInd/>
        <w:snapToGrid/>
        <w:spacing w:line="240" w:lineRule="auto"/>
        <w:ind w:firstLine="404"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式中：</w:t>
      </w:r>
    </w:p>
    <w:p w14:paraId="53E632E9">
      <w:pPr>
        <w:pStyle w:val="13"/>
        <w:keepNext w:val="0"/>
        <w:keepLines w:val="0"/>
        <w:pageBreakBefore w:val="0"/>
        <w:kinsoku/>
        <w:wordWrap/>
        <w:overflowPunct/>
        <w:topLinePunct w:val="0"/>
        <w:bidi w:val="0"/>
        <w:adjustRightInd/>
        <w:snapToGrid/>
        <w:spacing w:before="23" w:line="24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Δ</w:t>
      </w:r>
      <w:r>
        <w:rPr>
          <w:rFonts w:hint="default" w:ascii="Times New Roman" w:hAnsi="Times New Roman" w:eastAsia="宋体" w:cs="Times New Roman"/>
          <w:i/>
          <w:iCs/>
          <w:sz w:val="21"/>
          <w:szCs w:val="21"/>
        </w:rPr>
        <w:t>C</w:t>
      </w:r>
      <w:r>
        <w:rPr>
          <w:rFonts w:hint="default" w:ascii="Times New Roman" w:hAnsi="Times New Roman" w:eastAsia="宋体" w:cs="Times New Roman"/>
          <w:i/>
          <w:iCs/>
          <w:position w:val="-1"/>
          <w:sz w:val="21"/>
          <w:szCs w:val="21"/>
          <w:vertAlign w:val="subscript"/>
        </w:rPr>
        <w:t>B</w:t>
      </w:r>
      <w:r>
        <w:rPr>
          <w:rFonts w:hint="default" w:ascii="Times New Roman" w:hAnsi="Times New Roman" w:cs="Times New Roman"/>
          <w:i/>
          <w:iCs/>
          <w:position w:val="-1"/>
          <w:sz w:val="21"/>
          <w:szCs w:val="21"/>
          <w:vertAlign w:val="subscript"/>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w:t>
      </w:r>
      <w:r>
        <w:rPr>
          <w:rFonts w:hint="default" w:ascii="Times New Roman" w:hAnsi="Times New Roman" w:cs="Times New Roman"/>
          <w:sz w:val="21"/>
          <w:szCs w:val="21"/>
          <w:lang w:val="en-US" w:eastAsia="zh-CN"/>
        </w:rPr>
        <w:t>森林</w:t>
      </w:r>
      <w:r>
        <w:rPr>
          <w:rFonts w:hint="default" w:ascii="Times New Roman" w:hAnsi="Times New Roman" w:eastAsia="宋体" w:cs="Times New Roman"/>
          <w:sz w:val="21"/>
          <w:szCs w:val="21"/>
        </w:rPr>
        <w:t>生物量的</w:t>
      </w:r>
      <w:r>
        <w:rPr>
          <w:rFonts w:hint="default" w:ascii="Times New Roman" w:hAnsi="Times New Roman" w:eastAsia="宋体" w:cs="Times New Roman"/>
          <w:spacing w:val="-44"/>
          <w:sz w:val="21"/>
          <w:szCs w:val="21"/>
        </w:rPr>
        <w:t xml:space="preserve"> </w:t>
      </w:r>
      <w:r>
        <w:rPr>
          <w:rFonts w:hint="default" w:ascii="Times New Roman" w:hAnsi="Times New Roman" w:cs="Times New Roman"/>
          <w:spacing w:val="-44"/>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年净碳汇量，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r>
        <w:rPr>
          <w:rFonts w:hint="eastAsia" w:ascii="Times New Roman" w:hAnsi="Times New Roman" w:cs="Times New Roman"/>
          <w:spacing w:val="-3"/>
          <w:sz w:val="21"/>
          <w:szCs w:val="21"/>
          <w:lang w:val="en-US" w:eastAsia="zh-CN"/>
        </w:rPr>
        <w:t>；</w:t>
      </w:r>
    </w:p>
    <w:p w14:paraId="7F3FF01E">
      <w:pPr>
        <w:pStyle w:val="13"/>
        <w:keepNext w:val="0"/>
        <w:keepLines w:val="0"/>
        <w:pageBreakBefore w:val="0"/>
        <w:kinsoku/>
        <w:wordWrap/>
        <w:overflowPunct/>
        <w:topLinePunct w:val="0"/>
        <w:bidi w:val="0"/>
        <w:adjustRightInd/>
        <w:snapToGrid/>
        <w:spacing w:before="29" w:line="240" w:lineRule="auto"/>
        <w:ind w:left="1460" w:leftChars="200" w:right="185" w:hanging="1040" w:hangingChars="500"/>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i/>
          <w:iCs/>
          <w:spacing w:val="-1"/>
          <w:sz w:val="21"/>
          <w:szCs w:val="21"/>
        </w:rPr>
        <w:t>Δ</w:t>
      </w:r>
      <w:r>
        <w:rPr>
          <w:rFonts w:hint="default" w:ascii="Times New Roman" w:hAnsi="Times New Roman" w:eastAsia="宋体" w:cs="Times New Roman"/>
          <w:spacing w:val="-1"/>
          <w:sz w:val="21"/>
          <w:szCs w:val="21"/>
        </w:rPr>
        <w:t>C</w:t>
      </w:r>
      <w:r>
        <w:rPr>
          <w:rFonts w:hint="default" w:ascii="Times New Roman" w:hAnsi="Times New Roman" w:eastAsia="宋体" w:cs="Times New Roman"/>
          <w:spacing w:val="-1"/>
          <w:position w:val="-1"/>
          <w:sz w:val="21"/>
          <w:szCs w:val="21"/>
          <w:vertAlign w:val="subscript"/>
        </w:rPr>
        <w:t>L</w:t>
      </w:r>
      <w:r>
        <w:rPr>
          <w:rFonts w:hint="default" w:ascii="Times New Roman" w:hAnsi="Times New Roman" w:cs="Times New Roman"/>
          <w:spacing w:val="-1"/>
          <w:position w:val="-1"/>
          <w:sz w:val="21"/>
          <w:szCs w:val="21"/>
          <w:vertAlign w:val="subscript"/>
          <w:lang w:val="en-US" w:eastAsia="zh-CN"/>
        </w:rPr>
        <w:t xml:space="preserve">    </w:t>
      </w:r>
      <w:r>
        <w:rPr>
          <w:rFonts w:hint="default" w:ascii="Times New Roman" w:hAnsi="Times New Roman" w:eastAsia="宋体" w:cs="Times New Roman"/>
          <w:spacing w:val="-1"/>
          <w:sz w:val="21"/>
          <w:szCs w:val="21"/>
        </w:rPr>
        <w:t>——</w:t>
      </w:r>
      <w:r>
        <w:rPr>
          <w:rFonts w:hint="default" w:ascii="Times New Roman" w:hAnsi="Times New Roman" w:eastAsia="宋体" w:cs="Times New Roman"/>
          <w:spacing w:val="-33"/>
          <w:sz w:val="21"/>
          <w:szCs w:val="21"/>
        </w:rPr>
        <w:t xml:space="preserve"> </w:t>
      </w:r>
      <w:r>
        <w:rPr>
          <w:rFonts w:hint="default" w:ascii="Times New Roman" w:hAnsi="Times New Roman" w:eastAsia="宋体" w:cs="Times New Roman"/>
          <w:spacing w:val="-1"/>
          <w:sz w:val="21"/>
          <w:szCs w:val="21"/>
        </w:rPr>
        <w:t>区域</w:t>
      </w:r>
      <w:r>
        <w:rPr>
          <w:rFonts w:hint="default" w:ascii="Times New Roman" w:hAnsi="Times New Roman" w:cs="Times New Roman"/>
          <w:spacing w:val="-1"/>
          <w:sz w:val="21"/>
          <w:szCs w:val="21"/>
          <w:lang w:val="en-US" w:eastAsia="zh-CN"/>
        </w:rPr>
        <w:t>森林</w:t>
      </w:r>
      <w:r>
        <w:rPr>
          <w:rFonts w:hint="default" w:ascii="Times New Roman" w:hAnsi="Times New Roman" w:eastAsia="宋体" w:cs="Times New Roman"/>
          <w:spacing w:val="-1"/>
          <w:sz w:val="21"/>
          <w:szCs w:val="21"/>
        </w:rPr>
        <w:t>因砍伐、火灾或其他情况造成的 CO</w:t>
      </w:r>
      <w:r>
        <w:rPr>
          <w:rFonts w:hint="default" w:ascii="Times New Roman" w:hAnsi="Times New Roman" w:eastAsia="宋体" w:cs="Times New Roman"/>
          <w:spacing w:val="-1"/>
          <w:position w:val="-1"/>
          <w:sz w:val="21"/>
          <w:szCs w:val="21"/>
          <w:vertAlign w:val="subscript"/>
        </w:rPr>
        <w:t>2</w:t>
      </w:r>
      <w:r>
        <w:rPr>
          <w:rFonts w:hint="default" w:ascii="Times New Roman" w:hAnsi="Times New Roman" w:eastAsia="宋体" w:cs="Times New Roman"/>
          <w:spacing w:val="27"/>
          <w:w w:val="101"/>
          <w:position w:val="-1"/>
          <w:sz w:val="21"/>
          <w:szCs w:val="21"/>
        </w:rPr>
        <w:t xml:space="preserve"> </w:t>
      </w:r>
      <w:r>
        <w:rPr>
          <w:rFonts w:hint="default" w:ascii="Times New Roman" w:hAnsi="Times New Roman" w:eastAsia="宋体" w:cs="Times New Roman"/>
          <w:spacing w:val="-1"/>
          <w:sz w:val="21"/>
          <w:szCs w:val="21"/>
        </w:rPr>
        <w:t>年排放量，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r>
        <w:rPr>
          <w:rFonts w:hint="eastAsia" w:ascii="Times New Roman" w:hAnsi="Times New Roman" w:cs="Times New Roman"/>
          <w:spacing w:val="-3"/>
          <w:sz w:val="21"/>
          <w:szCs w:val="21"/>
          <w:lang w:val="en-US" w:eastAsia="zh-CN"/>
        </w:rPr>
        <w:t>；</w:t>
      </w:r>
      <w:r>
        <w:rPr>
          <w:rFonts w:hint="default" w:ascii="Times New Roman" w:hAnsi="Times New Roman" w:eastAsia="宋体" w:cs="Times New Roman"/>
          <w:spacing w:val="-1"/>
          <w:sz w:val="21"/>
          <w:szCs w:val="21"/>
        </w:rPr>
        <w:t>若</w:t>
      </w:r>
      <w:r>
        <w:rPr>
          <w:rFonts w:hint="default" w:ascii="Times New Roman" w:hAnsi="Times New Roman" w:eastAsia="宋体" w:cs="Times New Roman"/>
          <w:spacing w:val="3"/>
          <w:sz w:val="21"/>
          <w:szCs w:val="21"/>
        </w:rPr>
        <w:t>无上述情况发生，变化量可默认为</w:t>
      </w:r>
      <w:r>
        <w:rPr>
          <w:rFonts w:hint="eastAsia" w:ascii="Times New Roman" w:hAnsi="Times New Roman" w:cs="Times New Roman"/>
          <w:spacing w:val="3"/>
          <w:sz w:val="21"/>
          <w:szCs w:val="21"/>
          <w:lang w:val="en-US" w:eastAsia="zh-CN"/>
        </w:rPr>
        <w:t xml:space="preserve"> </w:t>
      </w:r>
      <w:r>
        <w:rPr>
          <w:rFonts w:hint="default" w:ascii="Times New Roman" w:hAnsi="Times New Roman" w:eastAsia="宋体" w:cs="Times New Roman"/>
          <w:spacing w:val="-47"/>
          <w:sz w:val="21"/>
          <w:szCs w:val="21"/>
        </w:rPr>
        <w:t xml:space="preserve"> </w:t>
      </w:r>
      <w:r>
        <w:rPr>
          <w:rFonts w:hint="default" w:ascii="Times New Roman" w:hAnsi="Times New Roman" w:eastAsia="宋体" w:cs="Times New Roman"/>
          <w:spacing w:val="3"/>
          <w:sz w:val="21"/>
          <w:szCs w:val="21"/>
        </w:rPr>
        <w:t>0</w:t>
      </w:r>
      <w:r>
        <w:rPr>
          <w:rFonts w:hint="eastAsia" w:ascii="Times New Roman" w:hAnsi="Times New Roman" w:cs="Times New Roman"/>
          <w:spacing w:val="3"/>
          <w:sz w:val="21"/>
          <w:szCs w:val="21"/>
          <w:lang w:val="en-US" w:eastAsia="zh-CN"/>
        </w:rPr>
        <w:t>（</w:t>
      </w:r>
      <w:r>
        <w:rPr>
          <w:rFonts w:hint="default" w:ascii="Times New Roman" w:hAnsi="Times New Roman" w:eastAsia="宋体" w:cs="Times New Roman"/>
          <w:spacing w:val="3"/>
          <w:sz w:val="21"/>
          <w:szCs w:val="21"/>
        </w:rPr>
        <w:t>Δ</w:t>
      </w:r>
      <w:r>
        <w:rPr>
          <w:rFonts w:hint="default" w:ascii="Times New Roman" w:hAnsi="Times New Roman" w:eastAsia="宋体" w:cs="Times New Roman"/>
          <w:sz w:val="21"/>
          <w:szCs w:val="21"/>
        </w:rPr>
        <w:t>C</w:t>
      </w:r>
      <w:r>
        <w:rPr>
          <w:rFonts w:hint="default" w:ascii="Times New Roman" w:hAnsi="Times New Roman" w:eastAsia="宋体" w:cs="Times New Roman"/>
          <w:position w:val="-4"/>
          <w:sz w:val="21"/>
          <w:szCs w:val="21"/>
          <w:vertAlign w:val="subscript"/>
        </w:rPr>
        <w:t>L</w:t>
      </w:r>
      <w:r>
        <w:rPr>
          <w:rFonts w:hint="default" w:ascii="Times New Roman" w:hAnsi="Times New Roman" w:eastAsia="宋体" w:cs="Times New Roman"/>
          <w:spacing w:val="3"/>
          <w:position w:val="-4"/>
          <w:sz w:val="21"/>
          <w:szCs w:val="21"/>
        </w:rPr>
        <w:t xml:space="preserve"> </w:t>
      </w:r>
      <w:r>
        <w:rPr>
          <w:rFonts w:hint="default" w:ascii="Times New Roman" w:hAnsi="Times New Roman" w:eastAsia="宋体" w:cs="Times New Roman"/>
          <w:spacing w:val="3"/>
          <w:sz w:val="21"/>
          <w:szCs w:val="21"/>
        </w:rPr>
        <w:t>=</w:t>
      </w:r>
      <w:r>
        <w:rPr>
          <w:rFonts w:hint="default" w:ascii="Times New Roman" w:hAnsi="Times New Roman" w:eastAsia="宋体" w:cs="Times New Roman"/>
          <w:spacing w:val="25"/>
          <w:w w:val="101"/>
          <w:sz w:val="21"/>
          <w:szCs w:val="21"/>
        </w:rPr>
        <w:t xml:space="preserve"> </w:t>
      </w:r>
      <w:r>
        <w:rPr>
          <w:rFonts w:hint="default" w:ascii="Times New Roman" w:hAnsi="Times New Roman" w:eastAsia="宋体" w:cs="Times New Roman"/>
          <w:spacing w:val="3"/>
          <w:sz w:val="21"/>
          <w:szCs w:val="21"/>
        </w:rPr>
        <w:t>0</w:t>
      </w:r>
      <w:r>
        <w:rPr>
          <w:rFonts w:hint="eastAsia" w:ascii="Times New Roman" w:hAnsi="Times New Roman" w:cs="Times New Roman"/>
          <w:spacing w:val="-51"/>
          <w:sz w:val="21"/>
          <w:szCs w:val="21"/>
          <w:lang w:eastAsia="zh-CN"/>
        </w:rPr>
        <w:t>）；</w:t>
      </w:r>
    </w:p>
    <w:p w14:paraId="5FBD23EE">
      <w:pPr>
        <w:pStyle w:val="13"/>
        <w:keepNext w:val="0"/>
        <w:keepLines w:val="0"/>
        <w:pageBreakBefore w:val="0"/>
        <w:kinsoku/>
        <w:wordWrap/>
        <w:overflowPunct/>
        <w:topLinePunct w:val="0"/>
        <w:bidi w:val="0"/>
        <w:adjustRightInd/>
        <w:snapToGrid/>
        <w:spacing w:line="240" w:lineRule="auto"/>
        <w:ind w:firstLine="420" w:firstLineChars="200"/>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G</w:t>
      </w:r>
      <w:r>
        <w:rPr>
          <w:rFonts w:hint="default" w:ascii="Times New Roman" w:hAnsi="Times New Roman" w:eastAsia="宋体" w:cs="Times New Roman"/>
          <w:i/>
          <w:iCs/>
          <w:position w:val="-1"/>
          <w:sz w:val="21"/>
          <w:szCs w:val="21"/>
          <w:vertAlign w:val="subscript"/>
        </w:rPr>
        <w:t>AGB</w:t>
      </w:r>
      <w:r>
        <w:rPr>
          <w:rFonts w:hint="default" w:ascii="Times New Roman" w:hAnsi="Times New Roman" w:cs="Times New Roman"/>
          <w:i/>
          <w:iCs/>
          <w:position w:val="-1"/>
          <w:sz w:val="21"/>
          <w:szCs w:val="21"/>
          <w:vertAlign w:val="subscript"/>
          <w:lang w:eastAsia="zh-CN"/>
        </w:rPr>
        <w:t>，</w:t>
      </w:r>
      <w:r>
        <w:rPr>
          <w:rFonts w:hint="default" w:ascii="Times New Roman" w:hAnsi="Times New Roman" w:eastAsia="宋体" w:cs="Times New Roman"/>
          <w:position w:val="-3"/>
          <w:sz w:val="21"/>
          <w:szCs w:val="21"/>
          <w:vertAlign w:val="subscript"/>
        </w:rPr>
        <w:t>i</w:t>
      </w:r>
      <w:r>
        <w:rPr>
          <w:rFonts w:hint="default" w:ascii="Times New Roman" w:hAnsi="Times New Roman" w:cs="Times New Roman"/>
          <w:i/>
          <w:iCs/>
          <w:position w:val="-1"/>
          <w:sz w:val="21"/>
          <w:szCs w:val="21"/>
          <w:vertAlign w:val="subscript"/>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eastAsia="宋体" w:cs="Times New Roman"/>
          <w:spacing w:val="-27"/>
          <w:sz w:val="21"/>
          <w:szCs w:val="21"/>
        </w:rPr>
        <w:t xml:space="preserve"> </w:t>
      </w:r>
      <w:r>
        <w:rPr>
          <w:rFonts w:hint="default" w:ascii="Times New Roman" w:hAnsi="Times New Roman" w:eastAsia="宋体" w:cs="Times New Roman"/>
          <w:sz w:val="21"/>
          <w:szCs w:val="21"/>
        </w:rPr>
        <w:t>区域</w:t>
      </w:r>
      <w:r>
        <w:rPr>
          <w:rFonts w:hint="default" w:ascii="Times New Roman" w:hAnsi="Times New Roman" w:cs="Times New Roman"/>
          <w:sz w:val="21"/>
          <w:szCs w:val="21"/>
          <w:lang w:val="en-US" w:eastAsia="zh-CN"/>
        </w:rPr>
        <w:t>森林各植被类型</w:t>
      </w:r>
      <w:r>
        <w:rPr>
          <w:rFonts w:hint="default" w:ascii="Times New Roman" w:hAnsi="Times New Roman" w:eastAsia="宋体" w:cs="Times New Roman"/>
          <w:sz w:val="21"/>
          <w:szCs w:val="21"/>
        </w:rPr>
        <w:t>地上生物量的年生长速率，单位为</w:t>
      </w:r>
      <w:r>
        <w:rPr>
          <w:rFonts w:hint="eastAsia"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M</w:t>
      </w:r>
      <w:r>
        <w:rPr>
          <w:rFonts w:hint="default" w:ascii="Times New Roman" w:hAnsi="Times New Roman" w:eastAsia="宋体" w:cs="Times New Roman"/>
          <w:spacing w:val="-1"/>
          <w:sz w:val="21"/>
          <w:szCs w:val="21"/>
        </w:rPr>
        <w:t>g/（ha·a</w:t>
      </w:r>
      <w:r>
        <w:rPr>
          <w:rFonts w:hint="default" w:ascii="Times New Roman" w:hAnsi="Times New Roman" w:eastAsia="宋体" w:cs="Times New Roman"/>
          <w:spacing w:val="-51"/>
          <w:w w:val="88"/>
          <w:sz w:val="21"/>
          <w:szCs w:val="21"/>
        </w:rPr>
        <w:t>）</w:t>
      </w:r>
      <w:r>
        <w:rPr>
          <w:rFonts w:hint="eastAsia" w:ascii="Times New Roman" w:hAnsi="Times New Roman" w:cs="Times New Roman"/>
          <w:spacing w:val="-1"/>
          <w:sz w:val="21"/>
          <w:szCs w:val="21"/>
          <w:lang w:eastAsia="zh-CN"/>
        </w:rPr>
        <w:t>；</w:t>
      </w:r>
    </w:p>
    <w:p w14:paraId="76207D7E">
      <w:pPr>
        <w:pStyle w:val="13"/>
        <w:keepNext w:val="0"/>
        <w:keepLines w:val="0"/>
        <w:pageBreakBefore w:val="0"/>
        <w:kinsoku/>
        <w:wordWrap/>
        <w:overflowPunct/>
        <w:topLinePunct w:val="0"/>
        <w:bidi w:val="0"/>
        <w:adjustRightInd/>
        <w:snapToGrid/>
        <w:spacing w:before="32" w:line="240" w:lineRule="auto"/>
        <w:ind w:firstLine="416" w:firstLineChars="200"/>
        <w:textAlignment w:val="auto"/>
        <w:rPr>
          <w:rFonts w:hint="default" w:ascii="Times New Roman" w:hAnsi="Times New Roman" w:eastAsia="宋体" w:cs="Times New Roman"/>
          <w:spacing w:val="-1"/>
          <w:sz w:val="21"/>
          <w:szCs w:val="21"/>
        </w:rPr>
      </w:pPr>
      <w:r>
        <w:rPr>
          <w:rFonts w:hint="default" w:ascii="Times New Roman" w:hAnsi="Times New Roman" w:eastAsia="宋体" w:cs="Times New Roman"/>
          <w:spacing w:val="-1"/>
          <w:sz w:val="21"/>
          <w:szCs w:val="21"/>
        </w:rPr>
        <w:t>R</w:t>
      </w:r>
      <w:r>
        <w:rPr>
          <w:rFonts w:hint="default" w:ascii="Times New Roman" w:hAnsi="Times New Roman" w:eastAsia="宋体" w:cs="Times New Roman"/>
          <w:position w:val="-3"/>
          <w:sz w:val="21"/>
          <w:szCs w:val="21"/>
          <w:vertAlign w:val="subscript"/>
        </w:rPr>
        <w:t>i</w:t>
      </w:r>
      <w:r>
        <w:rPr>
          <w:rFonts w:hint="default" w:ascii="Times New Roman" w:hAns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w:t>
      </w:r>
      <w:r>
        <w:rPr>
          <w:rFonts w:hint="default" w:ascii="Times New Roman" w:hAnsi="Times New Roman" w:cs="Times New Roman"/>
          <w:spacing w:val="-1"/>
          <w:sz w:val="21"/>
          <w:szCs w:val="21"/>
          <w:lang w:val="en-US" w:eastAsia="zh-CN"/>
        </w:rPr>
        <w:t>各森林植被类型</w:t>
      </w:r>
      <w:r>
        <w:rPr>
          <w:rFonts w:hint="default" w:ascii="Times New Roman" w:hAnsi="Times New Roman" w:eastAsia="宋体" w:cs="Times New Roman"/>
          <w:spacing w:val="-1"/>
          <w:sz w:val="21"/>
          <w:szCs w:val="21"/>
        </w:rPr>
        <w:t>根冠比，无量纲；</w:t>
      </w:r>
    </w:p>
    <w:p w14:paraId="7F746D61">
      <w:pPr>
        <w:pStyle w:val="13"/>
        <w:keepNext w:val="0"/>
        <w:keepLines w:val="0"/>
        <w:pageBreakBefore w:val="0"/>
        <w:kinsoku/>
        <w:wordWrap/>
        <w:overflowPunct/>
        <w:topLinePunct w:val="0"/>
        <w:bidi w:val="0"/>
        <w:adjustRightInd/>
        <w:snapToGrid/>
        <w:spacing w:before="32" w:line="240" w:lineRule="auto"/>
        <w:ind w:firstLine="416" w:firstLineChars="200"/>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i/>
          <w:iCs/>
          <w:spacing w:val="-1"/>
          <w:sz w:val="21"/>
          <w:szCs w:val="21"/>
        </w:rPr>
        <w:t>CF</w:t>
      </w:r>
      <w:r>
        <w:rPr>
          <w:rFonts w:hint="default" w:ascii="Times New Roman" w:hAnsi="Times New Roman" w:eastAsia="宋体" w:cs="Times New Roman"/>
          <w:position w:val="-3"/>
          <w:sz w:val="21"/>
          <w:szCs w:val="21"/>
          <w:vertAlign w:val="subscript"/>
        </w:rPr>
        <w:t>i</w:t>
      </w:r>
      <w:r>
        <w:rPr>
          <w:rFonts w:hint="default" w:ascii="Times New Roman" w:hAnsi="Times New Roman" w:cs="Times New Roman"/>
          <w:i/>
          <w:iCs/>
          <w:spacing w:val="-1"/>
          <w:sz w:val="21"/>
          <w:szCs w:val="21"/>
          <w:lang w:val="en-US" w:eastAsia="zh-CN"/>
        </w:rPr>
        <w:t xml:space="preserve">   </w:t>
      </w:r>
      <w:r>
        <w:rPr>
          <w:rFonts w:hint="default" w:ascii="Times New Roman" w:hAnsi="Times New Roman" w:eastAsia="宋体" w:cs="Times New Roman"/>
          <w:spacing w:val="-1"/>
          <w:sz w:val="21"/>
          <w:szCs w:val="21"/>
        </w:rPr>
        <w:t>——</w:t>
      </w:r>
      <w:r>
        <w:rPr>
          <w:rFonts w:hint="default" w:ascii="Times New Roman" w:hAnsi="Times New Roman" w:cs="Times New Roman"/>
          <w:spacing w:val="-1"/>
          <w:sz w:val="21"/>
          <w:szCs w:val="21"/>
          <w:lang w:val="en-US" w:eastAsia="zh-CN"/>
        </w:rPr>
        <w:t>各森林植被类型</w:t>
      </w:r>
      <w:r>
        <w:rPr>
          <w:rFonts w:hint="default" w:ascii="Times New Roman" w:hAnsi="Times New Roman" w:eastAsia="宋体" w:cs="Times New Roman"/>
          <w:spacing w:val="-1"/>
          <w:sz w:val="21"/>
          <w:szCs w:val="21"/>
        </w:rPr>
        <w:t>地上生物量的有机碳含量，无量纲</w:t>
      </w:r>
      <w:r>
        <w:rPr>
          <w:rFonts w:hint="eastAsia" w:ascii="Times New Roman" w:hAnsi="Times New Roman" w:cs="Times New Roman"/>
          <w:spacing w:val="-1"/>
          <w:sz w:val="21"/>
          <w:szCs w:val="21"/>
          <w:lang w:eastAsia="zh-CN"/>
        </w:rPr>
        <w:t>；</w:t>
      </w:r>
    </w:p>
    <w:p w14:paraId="2DFCCE07">
      <w:pPr>
        <w:pStyle w:val="13"/>
        <w:keepNext w:val="0"/>
        <w:keepLines w:val="0"/>
        <w:pageBreakBefore w:val="0"/>
        <w:kinsoku/>
        <w:wordWrap/>
        <w:overflowPunct/>
        <w:topLinePunct w:val="0"/>
        <w:bidi w:val="0"/>
        <w:adjustRightInd/>
        <w:snapToGrid/>
        <w:spacing w:before="23" w:line="240" w:lineRule="auto"/>
        <w:ind w:firstLine="420" w:firstLineChars="200"/>
        <w:textAlignment w:val="auto"/>
        <w:rPr>
          <w:rFonts w:hint="eastAsia" w:ascii="Times New Roman" w:hAnsi="Times New Roman" w:cs="Times New Roman"/>
          <w:spacing w:val="-54"/>
          <w:w w:val="97"/>
          <w:sz w:val="21"/>
          <w:szCs w:val="21"/>
          <w:lang w:val="en-US" w:eastAsia="zh-CN"/>
        </w:rPr>
      </w:pPr>
      <w:r>
        <w:rPr>
          <w:rFonts w:hint="default" w:ascii="Times New Roman" w:hAnsi="Times New Roman" w:eastAsia="宋体" w:cs="Times New Roman"/>
          <w:sz w:val="21"/>
          <w:szCs w:val="21"/>
        </w:rPr>
        <w:t>A</w:t>
      </w:r>
      <w:r>
        <w:rPr>
          <w:rFonts w:hint="default" w:ascii="Times New Roman" w:hAnsi="Times New Roman" w:eastAsia="宋体" w:cs="Times New Roman"/>
          <w:position w:val="-4"/>
          <w:sz w:val="21"/>
          <w:szCs w:val="21"/>
          <w:vertAlign w:val="subscript"/>
        </w:rPr>
        <w:t>i</w:t>
      </w:r>
      <w:r>
        <w:rPr>
          <w:rFonts w:hint="default" w:ascii="Times New Roman" w:hAnsi="Times New Roman" w:cs="Times New Roman"/>
          <w:position w:val="-4"/>
          <w:sz w:val="21"/>
          <w:szCs w:val="21"/>
          <w:vertAlign w:val="subscript"/>
          <w:lang w:val="en-US" w:eastAsia="zh-CN"/>
        </w:rPr>
        <w:t xml:space="preserve">    </w:t>
      </w:r>
      <w:r>
        <w:rPr>
          <w:rFonts w:hint="default" w:ascii="Times New Roman" w:hAnsi="Times New Roman" w:eastAsia="宋体" w:cs="Times New Roman"/>
          <w:spacing w:val="-21"/>
          <w:position w:val="-4"/>
          <w:sz w:val="21"/>
          <w:szCs w:val="21"/>
        </w:rPr>
        <w:t xml:space="preserve"> </w:t>
      </w:r>
      <w:r>
        <w:rPr>
          <w:rFonts w:hint="default" w:ascii="Times New Roman" w:hAnsi="Times New Roman" w:eastAsia="宋体" w:cs="Times New Roman"/>
          <w:spacing w:val="1"/>
          <w:sz w:val="21"/>
          <w:szCs w:val="21"/>
        </w:rPr>
        <w:t>——各</w:t>
      </w:r>
      <w:r>
        <w:rPr>
          <w:rFonts w:hint="default" w:ascii="Times New Roman" w:hAnsi="Times New Roman" w:cs="Times New Roman"/>
          <w:spacing w:val="1"/>
          <w:sz w:val="21"/>
          <w:szCs w:val="21"/>
          <w:lang w:val="en-US" w:eastAsia="zh-CN"/>
        </w:rPr>
        <w:t>森林</w:t>
      </w:r>
      <w:r>
        <w:rPr>
          <w:rFonts w:hint="default" w:ascii="Times New Roman" w:hAnsi="Times New Roman" w:eastAsia="宋体" w:cs="Times New Roman"/>
          <w:spacing w:val="1"/>
          <w:sz w:val="21"/>
          <w:szCs w:val="21"/>
        </w:rPr>
        <w:t>植被类型面积，单位为公顷</w:t>
      </w:r>
      <w:r>
        <w:rPr>
          <w:rFonts w:hint="eastAsia" w:ascii="Times New Roman" w:hAnsi="Times New Roman" w:cs="Times New Roman"/>
          <w:spacing w:val="1"/>
          <w:sz w:val="21"/>
          <w:szCs w:val="21"/>
          <w:lang w:val="en-US" w:eastAsia="zh-CN"/>
        </w:rPr>
        <w:t xml:space="preserve"> </w:t>
      </w:r>
      <w:r>
        <w:rPr>
          <w:rFonts w:hint="default" w:ascii="Times New Roman" w:hAnsi="Times New Roman" w:eastAsia="宋体" w:cs="Times New Roman"/>
          <w:sz w:val="21"/>
          <w:szCs w:val="21"/>
        </w:rPr>
        <w:t>ha</w:t>
      </w:r>
      <w:r>
        <w:rPr>
          <w:rFonts w:hint="eastAsia" w:ascii="Times New Roman" w:hAnsi="Times New Roman" w:cs="Times New Roman"/>
          <w:sz w:val="21"/>
          <w:szCs w:val="21"/>
          <w:lang w:val="en-US" w:eastAsia="zh-CN"/>
        </w:rPr>
        <w:t xml:space="preserve"> </w:t>
      </w:r>
      <w:r>
        <w:rPr>
          <w:rFonts w:hint="eastAsia" w:ascii="Times New Roman" w:hAnsi="Times New Roman" w:cs="Times New Roman"/>
          <w:spacing w:val="-54"/>
          <w:w w:val="97"/>
          <w:sz w:val="21"/>
          <w:szCs w:val="21"/>
          <w:lang w:val="en-US" w:eastAsia="zh-CN"/>
        </w:rPr>
        <w:t xml:space="preserve">          ；</w:t>
      </w:r>
    </w:p>
    <w:p w14:paraId="795138F1">
      <w:pPr>
        <w:pStyle w:val="13"/>
        <w:keepNext w:val="0"/>
        <w:keepLines w:val="0"/>
        <w:pageBreakBefore w:val="0"/>
        <w:kinsoku/>
        <w:wordWrap/>
        <w:overflowPunct/>
        <w:topLinePunct w:val="0"/>
        <w:bidi w:val="0"/>
        <w:adjustRightInd/>
        <w:snapToGrid/>
        <w:spacing w:before="23" w:line="240" w:lineRule="auto"/>
        <w:ind w:firstLine="412"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pacing w:val="-2"/>
          <w:sz w:val="21"/>
          <w:szCs w:val="21"/>
        </w:rPr>
        <w:t>K</w:t>
      </w:r>
      <w:r>
        <w:rPr>
          <w:rFonts w:hint="default" w:ascii="Times New Roman" w:hAnsi="Times New Roman" w:cs="Times New Roman"/>
          <w:i/>
          <w:iCs/>
          <w:spacing w:val="-2"/>
          <w:sz w:val="21"/>
          <w:szCs w:val="21"/>
          <w:lang w:val="en-US" w:eastAsia="zh-CN"/>
        </w:rPr>
        <w:t xml:space="preserve">    </w:t>
      </w:r>
      <w:r>
        <w:rPr>
          <w:rFonts w:hint="default" w:ascii="Times New Roman" w:hAnsi="Times New Roman" w:eastAsia="宋体" w:cs="Times New Roman"/>
          <w:spacing w:val="-2"/>
          <w:sz w:val="21"/>
          <w:szCs w:val="21"/>
        </w:rPr>
        <w:t>——CO</w:t>
      </w:r>
      <w:r>
        <w:rPr>
          <w:rFonts w:hint="default" w:ascii="Times New Roman" w:hAnsi="Times New Roman" w:eastAsia="宋体" w:cs="Times New Roman"/>
          <w:spacing w:val="-2"/>
          <w:position w:val="-1"/>
          <w:sz w:val="21"/>
          <w:szCs w:val="21"/>
          <w:vertAlign w:val="subscript"/>
        </w:rPr>
        <w:t>2</w:t>
      </w:r>
      <w:r>
        <w:rPr>
          <w:rFonts w:hint="default" w:ascii="Times New Roman" w:hAnsi="Times New Roman" w:eastAsia="宋体" w:cs="Times New Roman"/>
          <w:spacing w:val="-2"/>
          <w:position w:val="-1"/>
          <w:sz w:val="21"/>
          <w:szCs w:val="21"/>
        </w:rPr>
        <w:t xml:space="preserve"> </w:t>
      </w:r>
      <w:r>
        <w:rPr>
          <w:rFonts w:hint="default" w:ascii="Times New Roman" w:hAnsi="Times New Roman" w:eastAsia="宋体" w:cs="Times New Roman"/>
          <w:spacing w:val="-2"/>
          <w:sz w:val="21"/>
          <w:szCs w:val="21"/>
        </w:rPr>
        <w:t>与</w:t>
      </w:r>
      <w:r>
        <w:rPr>
          <w:rFonts w:hint="default"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34"/>
          <w:sz w:val="21"/>
          <w:szCs w:val="21"/>
        </w:rPr>
        <w:t xml:space="preserve"> </w:t>
      </w:r>
      <w:r>
        <w:rPr>
          <w:rFonts w:hint="default" w:ascii="Times New Roman" w:hAnsi="Times New Roman" w:eastAsia="宋体" w:cs="Times New Roman"/>
          <w:spacing w:val="-2"/>
          <w:sz w:val="21"/>
          <w:szCs w:val="21"/>
        </w:rPr>
        <w:t>C</w:t>
      </w:r>
      <w:r>
        <w:rPr>
          <w:rFonts w:hint="default" w:ascii="Times New Roman" w:hAnsi="Times New Roman" w:eastAsia="宋体" w:cs="Times New Roman"/>
          <w:spacing w:val="14"/>
          <w:w w:val="101"/>
          <w:sz w:val="21"/>
          <w:szCs w:val="21"/>
        </w:rPr>
        <w:t xml:space="preserve"> </w:t>
      </w:r>
      <w:r>
        <w:rPr>
          <w:rFonts w:hint="default" w:ascii="Times New Roman" w:hAnsi="Times New Roman" w:eastAsia="宋体" w:cs="Times New Roman"/>
          <w:spacing w:val="-2"/>
          <w:sz w:val="21"/>
          <w:szCs w:val="21"/>
        </w:rPr>
        <w:t>的质量转换系数，取常值</w:t>
      </w:r>
      <w:r>
        <w:rPr>
          <w:rFonts w:hint="default" w:ascii="Times New Roman" w:hAnsi="Times New Roman" w:eastAsia="宋体" w:cs="Times New Roman"/>
          <w:spacing w:val="-46"/>
          <w:sz w:val="21"/>
          <w:szCs w:val="21"/>
        </w:rPr>
        <w:t xml:space="preserve"> </w:t>
      </w:r>
      <w:r>
        <w:rPr>
          <w:rFonts w:hint="eastAsia" w:ascii="Times New Roman" w:hAnsi="Times New Roman" w:cs="Times New Roman"/>
          <w:spacing w:val="-46"/>
          <w:sz w:val="21"/>
          <w:szCs w:val="21"/>
          <w:lang w:val="en-US" w:eastAsia="zh-CN"/>
        </w:rPr>
        <w:t xml:space="preserve"> </w:t>
      </w:r>
      <w:r>
        <w:rPr>
          <w:rFonts w:hint="default" w:ascii="Times New Roman" w:hAnsi="Times New Roman" w:eastAsia="宋体" w:cs="Times New Roman"/>
          <w:spacing w:val="-2"/>
          <w:sz w:val="21"/>
          <w:szCs w:val="21"/>
        </w:rPr>
        <w:t>3.67</w:t>
      </w:r>
      <w:r>
        <w:rPr>
          <w:rFonts w:hint="eastAsia"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2"/>
          <w:sz w:val="21"/>
          <w:szCs w:val="21"/>
        </w:rPr>
        <w:t>；</w:t>
      </w:r>
    </w:p>
    <w:p w14:paraId="40E07916">
      <w:pPr>
        <w:pStyle w:val="13"/>
        <w:keepNext w:val="0"/>
        <w:keepLines w:val="0"/>
        <w:pageBreakBefore w:val="0"/>
        <w:kinsoku/>
        <w:wordWrap/>
        <w:overflowPunct/>
        <w:topLinePunct w:val="0"/>
        <w:bidi w:val="0"/>
        <w:adjustRightInd/>
        <w:snapToGrid/>
        <w:spacing w:before="7" w:line="240" w:lineRule="auto"/>
        <w:ind w:firstLine="416" w:firstLineChars="200"/>
        <w:textAlignment w:val="auto"/>
        <w:rPr>
          <w:rFonts w:hint="default" w:ascii="Times New Roman" w:hAnsi="Times New Roman" w:eastAsia="宋体" w:cs="Times New Roman"/>
          <w:sz w:val="21"/>
          <w:szCs w:val="21"/>
        </w:rPr>
      </w:pPr>
      <w:r>
        <w:rPr>
          <w:rFonts w:hint="default" w:ascii="Times New Roman" w:hAnsi="Times New Roman" w:cs="Times New Roman"/>
          <w:i/>
          <w:iCs/>
          <w:spacing w:val="-1"/>
          <w:sz w:val="21"/>
          <w:szCs w:val="21"/>
          <w:lang w:val="en-US" w:eastAsia="zh-CN"/>
        </w:rPr>
        <w:t xml:space="preserve">i    </w:t>
      </w:r>
      <w:r>
        <w:rPr>
          <w:rFonts w:hint="default" w:ascii="Times New Roman" w:hAnsi="Times New Roman" w:eastAsia="宋体" w:cs="Times New Roman"/>
          <w:spacing w:val="-1"/>
          <w:sz w:val="21"/>
          <w:szCs w:val="21"/>
        </w:rPr>
        <w:t>——植被类型数。</w:t>
      </w:r>
    </w:p>
    <w:p w14:paraId="099E103D">
      <w:pPr>
        <w:pStyle w:val="13"/>
        <w:keepNext w:val="0"/>
        <w:keepLines w:val="0"/>
        <w:pageBreakBefore w:val="0"/>
        <w:kinsoku/>
        <w:wordWrap/>
        <w:overflowPunct/>
        <w:topLinePunct w:val="0"/>
        <w:bidi w:val="0"/>
        <w:adjustRightInd/>
        <w:snapToGrid/>
        <w:spacing w:before="5" w:line="240" w:lineRule="auto"/>
        <w:ind w:firstLine="428" w:firstLineChars="200"/>
        <w:textAlignment w:val="auto"/>
        <w:rPr>
          <w:rFonts w:hint="eastAsia" w:ascii="Times New Roman" w:hAnsi="Times New Roman" w:eastAsia="宋体" w:cs="Times New Roman"/>
          <w:sz w:val="21"/>
          <w:szCs w:val="21"/>
          <w:highlight w:val="yellow"/>
          <w:lang w:eastAsia="zh-CN"/>
        </w:rPr>
      </w:pPr>
      <w:r>
        <w:rPr>
          <w:rFonts w:hint="default" w:ascii="Times New Roman" w:hAnsi="Times New Roman" w:cs="Times New Roman"/>
          <w:spacing w:val="2"/>
          <w:sz w:val="21"/>
          <w:szCs w:val="21"/>
          <w:lang w:val="en-US" w:eastAsia="zh-CN"/>
        </w:rPr>
        <w:t>森林</w:t>
      </w:r>
      <w:r>
        <w:rPr>
          <w:rFonts w:hint="default" w:ascii="Times New Roman" w:hAnsi="Times New Roman" w:eastAsia="宋体" w:cs="Times New Roman"/>
          <w:spacing w:val="2"/>
          <w:sz w:val="21"/>
          <w:szCs w:val="21"/>
        </w:rPr>
        <w:t>地上生物量年生长速率和根冠比通过实际测量及多年的监测</w:t>
      </w:r>
      <w:r>
        <w:rPr>
          <w:rFonts w:hint="default" w:ascii="Times New Roman" w:hAnsi="Times New Roman" w:eastAsia="宋体" w:cs="Times New Roman"/>
          <w:spacing w:val="1"/>
          <w:sz w:val="21"/>
          <w:szCs w:val="21"/>
        </w:rPr>
        <w:t>获得；不同年份的地上生物量、</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1"/>
          <w:sz w:val="21"/>
          <w:szCs w:val="21"/>
        </w:rPr>
        <w:t>地下生物量采用区域实测值</w:t>
      </w:r>
      <w:r>
        <w:rPr>
          <w:rFonts w:hint="eastAsia" w:ascii="Times New Roman" w:hAnsi="Times New Roman" w:cs="Times New Roman"/>
          <w:spacing w:val="-1"/>
          <w:sz w:val="21"/>
          <w:szCs w:val="21"/>
          <w:lang w:eastAsia="zh-CN"/>
        </w:rPr>
        <w:t>。</w:t>
      </w:r>
    </w:p>
    <w:p w14:paraId="3D5D78EA">
      <w:pPr>
        <w:pStyle w:val="13"/>
        <w:keepNext w:val="0"/>
        <w:keepLines w:val="0"/>
        <w:pageBreakBefore w:val="0"/>
        <w:kinsoku/>
        <w:wordWrap/>
        <w:overflowPunct/>
        <w:topLinePunct w:val="0"/>
        <w:bidi w:val="0"/>
        <w:adjustRightInd/>
        <w:snapToGrid/>
        <w:spacing w:before="143" w:line="240" w:lineRule="auto"/>
        <w:ind w:firstLine="416"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1"/>
          <w:sz w:val="21"/>
          <w:szCs w:val="21"/>
        </w:rPr>
        <w:t>b)</w:t>
      </w:r>
      <w:r>
        <w:rPr>
          <w:rFonts w:hint="eastAsia" w:ascii="Times New Roman" w:hAnsi="Times New Roman" w:cs="Times New Roman"/>
          <w:spacing w:val="-1"/>
          <w:sz w:val="21"/>
          <w:szCs w:val="21"/>
          <w:lang w:val="en-US" w:eastAsia="zh-CN"/>
        </w:rPr>
        <w:t xml:space="preserve"> </w:t>
      </w:r>
      <w:r>
        <w:rPr>
          <w:rFonts w:hint="default" w:ascii="Times New Roman" w:hAnsi="Times New Roman" w:eastAsia="宋体" w:cs="Times New Roman"/>
          <w:spacing w:val="-1"/>
          <w:sz w:val="21"/>
          <w:szCs w:val="21"/>
        </w:rPr>
        <w:t>库差别法</w:t>
      </w:r>
    </w:p>
    <w:p w14:paraId="15A5483A">
      <w:pPr>
        <w:pStyle w:val="13"/>
        <w:keepNext w:val="0"/>
        <w:keepLines w:val="0"/>
        <w:pageBreakBefore w:val="0"/>
        <w:kinsoku/>
        <w:wordWrap/>
        <w:overflowPunct/>
        <w:topLinePunct w:val="0"/>
        <w:bidi w:val="0"/>
        <w:adjustRightInd/>
        <w:snapToGrid/>
        <w:spacing w:before="164" w:line="240" w:lineRule="auto"/>
        <w:ind w:right="177"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若生长速率等适用于损益法的碳</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参数难以获取，则用库差别法计算该区域生物量的 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w:t>
      </w:r>
      <w:r>
        <w:rPr>
          <w:rFonts w:hint="default" w:ascii="Times New Roman" w:hAnsi="Times New Roman" w:eastAsia="宋体" w:cs="Times New Roman"/>
          <w:spacing w:val="-1"/>
          <w:sz w:val="21"/>
          <w:szCs w:val="21"/>
        </w:rPr>
        <w:t>碳汇量，按公式（4）计算：</w:t>
      </w:r>
    </w:p>
    <w:p w14:paraId="1BA76A83">
      <w:pPr>
        <w:keepNext w:val="0"/>
        <w:keepLines w:val="0"/>
        <w:pageBreakBefore w:val="0"/>
        <w:kinsoku/>
        <w:wordWrap/>
        <w:overflowPunct/>
        <w:topLinePunct w:val="0"/>
        <w:bidi w:val="0"/>
        <w:adjustRightInd/>
        <w:snapToGrid/>
        <w:spacing w:before="135" w:line="240" w:lineRule="auto"/>
        <w:ind w:firstLine="440" w:firstLineChars="200"/>
        <w:jc w:val="right"/>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Δ</w:t>
      </w:r>
      <w:r>
        <w:rPr>
          <w:rFonts w:hint="default" w:ascii="Times New Roman" w:hAnsi="Times New Roman" w:eastAsia="宋体" w:cs="Times New Roman"/>
          <w:sz w:val="21"/>
          <w:szCs w:val="21"/>
        </w:rPr>
        <w:t>C</w:t>
      </w:r>
      <w:r>
        <w:rPr>
          <w:rFonts w:hint="default" w:ascii="Times New Roman" w:hAnsi="Times New Roman" w:eastAsia="宋体" w:cs="Times New Roman"/>
          <w:position w:val="-3"/>
          <w:sz w:val="21"/>
          <w:szCs w:val="21"/>
          <w:vertAlign w:val="subscript"/>
        </w:rPr>
        <w:t>B</w:t>
      </w:r>
      <w:r>
        <w:rPr>
          <w:rFonts w:hint="default" w:ascii="Times New Roman" w:hAnsi="Times New Roman" w:cs="Times New Roman"/>
          <w:position w:val="-3"/>
          <w:sz w:val="21"/>
          <w:szCs w:val="21"/>
          <w:vertAlign w:val="baseline"/>
          <w:lang w:val="en-US" w:eastAsia="zh-CN"/>
        </w:rPr>
        <w:t>=</w:t>
      </w:r>
      <w:r>
        <w:rPr>
          <w:rFonts w:hint="default" w:ascii="Times New Roman" w:hAnsi="Times New Roman" w:eastAsia="宋体" w:cs="Times New Roman"/>
          <w:sz w:val="21"/>
          <w:szCs w:val="21"/>
        </w:rPr>
        <w:t>Σ</w:t>
      </w:r>
      <w:r>
        <w:rPr>
          <w:rFonts w:hint="default" w:ascii="Times New Roman" w:hAnsi="Times New Roman" w:eastAsia="宋体" w:cs="Times New Roman"/>
          <w:sz w:val="21"/>
          <w:szCs w:val="21"/>
          <w:vertAlign w:val="subscript"/>
        </w:rPr>
        <w:t>i</w:t>
      </w:r>
      <w:r>
        <w:rPr>
          <w:rFonts w:hint="default" w:ascii="Times New Roman" w:hAnsi="Times New Roman" w:cs="Times New Roman"/>
          <w:spacing w:val="1"/>
          <w:position w:val="1"/>
          <w:sz w:val="21"/>
          <w:szCs w:val="21"/>
          <w:vertAlign w:val="baseline"/>
          <w:lang w:eastAsia="zh-CN"/>
        </w:rPr>
        <w:t>（</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B</w:t>
      </w:r>
      <w:r>
        <w:rPr>
          <w:rFonts w:hint="default" w:ascii="Times New Roman" w:hAnsi="Times New Roman" w:cs="Times New Roman"/>
          <w:sz w:val="21"/>
          <w:szCs w:val="21"/>
          <w:vertAlign w:val="subscript"/>
          <w:lang w:val="en-US" w:eastAsia="zh-CN"/>
        </w:rPr>
        <w:t>t2</w:t>
      </w:r>
      <w:r>
        <w:rPr>
          <w:rFonts w:hint="default" w:ascii="Times New Roman" w:hAnsi="Times New Roman" w:cs="Times New Roman"/>
          <w:sz w:val="21"/>
          <w:szCs w:val="21"/>
          <w:vertAlign w:val="baseline"/>
          <w:lang w:val="en-US" w:eastAsia="zh-CN"/>
        </w:rPr>
        <w:t>-</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B</w:t>
      </w:r>
      <w:r>
        <w:rPr>
          <w:rFonts w:hint="default" w:ascii="Times New Roman" w:hAnsi="Times New Roman" w:cs="Times New Roman"/>
          <w:sz w:val="21"/>
          <w:szCs w:val="21"/>
          <w:vertAlign w:val="subscript"/>
          <w:lang w:val="en-US" w:eastAsia="zh-CN"/>
        </w:rPr>
        <w:t>t1</w:t>
      </w:r>
      <w:r>
        <w:rPr>
          <w:rFonts w:hint="default" w:ascii="Times New Roman" w:hAnsi="Times New Roman" w:cs="Times New Roman"/>
          <w:spacing w:val="1"/>
          <w:position w:val="1"/>
          <w:sz w:val="21"/>
          <w:szCs w:val="21"/>
          <w:vertAlign w:val="baseline"/>
          <w:lang w:eastAsia="zh-CN"/>
        </w:rPr>
        <w:t>）</w:t>
      </w:r>
      <w:r>
        <w:rPr>
          <w:rFonts w:hint="default" w:ascii="Times New Roman" w:hAnsi="Times New Roman" w:cs="Times New Roman"/>
          <w:spacing w:val="1"/>
          <w:position w:val="1"/>
          <w:sz w:val="21"/>
          <w:szCs w:val="21"/>
          <w:vertAlign w:val="subscript"/>
          <w:lang w:val="en-US" w:eastAsia="zh-CN"/>
        </w:rPr>
        <w:t>i</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sz w:val="21"/>
          <w:szCs w:val="21"/>
        </w:rPr>
        <w:t>A</w:t>
      </w:r>
      <w:r>
        <w:rPr>
          <w:rFonts w:hint="default" w:ascii="Times New Roman" w:hAnsi="Times New Roman" w:eastAsia="宋体" w:cs="Times New Roman"/>
          <w:position w:val="-3"/>
          <w:sz w:val="21"/>
          <w:szCs w:val="21"/>
          <w:vertAlign w:val="subscript"/>
        </w:rPr>
        <w:t>i</w:t>
      </w:r>
      <w:r>
        <w:rPr>
          <w:rFonts w:hint="default" w:ascii="Times New Roman" w:hAnsi="Times New Roman" w:cs="Times New Roman"/>
          <w:spacing w:val="1"/>
          <w:position w:val="1"/>
          <w:sz w:val="21"/>
          <w:szCs w:val="21"/>
          <w:vertAlign w:val="baseline"/>
          <w:lang w:val="en-US" w:eastAsia="zh-CN"/>
        </w:rPr>
        <w:t>/（t</w:t>
      </w:r>
      <w:r>
        <w:rPr>
          <w:rFonts w:hint="default" w:ascii="Times New Roman" w:hAnsi="Times New Roman" w:cs="Times New Roman"/>
          <w:spacing w:val="1"/>
          <w:position w:val="1"/>
          <w:sz w:val="21"/>
          <w:szCs w:val="21"/>
          <w:vertAlign w:val="subscript"/>
          <w:lang w:val="en-US" w:eastAsia="zh-CN"/>
        </w:rPr>
        <w:t>2</w:t>
      </w:r>
      <w:r>
        <w:rPr>
          <w:rFonts w:hint="default" w:ascii="Times New Roman" w:hAnsi="Times New Roman" w:cs="Times New Roman"/>
          <w:spacing w:val="1"/>
          <w:position w:val="1"/>
          <w:sz w:val="21"/>
          <w:szCs w:val="21"/>
          <w:vertAlign w:val="baseline"/>
          <w:lang w:val="en-US" w:eastAsia="zh-CN"/>
        </w:rPr>
        <w:t>-t</w:t>
      </w:r>
      <w:r>
        <w:rPr>
          <w:rFonts w:hint="default" w:ascii="Times New Roman" w:hAnsi="Times New Roman" w:cs="Times New Roman"/>
          <w:spacing w:val="1"/>
          <w:position w:val="1"/>
          <w:sz w:val="21"/>
          <w:szCs w:val="21"/>
          <w:vertAlign w:val="subscript"/>
          <w:lang w:val="en-US" w:eastAsia="zh-CN"/>
        </w:rPr>
        <w:t>1</w:t>
      </w:r>
      <w:r>
        <w:rPr>
          <w:rFonts w:hint="default" w:ascii="Times New Roman" w:hAnsi="Times New Roman" w:cs="Times New Roman"/>
          <w:spacing w:val="1"/>
          <w:position w:val="1"/>
          <w:sz w:val="21"/>
          <w:szCs w:val="21"/>
          <w:vertAlign w:val="baseline"/>
          <w:lang w:val="en-US" w:eastAsia="zh-CN"/>
        </w:rPr>
        <w:t>）</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sz w:val="21"/>
          <w:szCs w:val="21"/>
        </w:rPr>
        <w:t>CF</w:t>
      </w:r>
      <w:r>
        <w:rPr>
          <w:rFonts w:hint="default" w:ascii="Times New Roman" w:hAnsi="Times New Roman" w:eastAsia="宋体" w:cs="Times New Roman"/>
          <w:position w:val="-3"/>
          <w:sz w:val="21"/>
          <w:szCs w:val="21"/>
          <w:vertAlign w:val="subscript"/>
        </w:rPr>
        <w:t>i</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i w:val="0"/>
          <w:iCs w:val="0"/>
          <w:spacing w:val="-2"/>
          <w:sz w:val="21"/>
          <w:szCs w:val="21"/>
        </w:rPr>
        <w:t>K</w:t>
      </w:r>
      <w:r>
        <w:rPr>
          <w:rFonts w:hint="default" w:ascii="Times New Roman" w:hAnsi="Times New Roman" w:eastAsia="宋体" w:cs="Times New Roman"/>
          <w:color w:val="0D0D0D"/>
          <w:spacing w:val="-2"/>
          <w:sz w:val="21"/>
          <w:szCs w:val="21"/>
        </w:rPr>
        <w:t>…………………………………</w:t>
      </w:r>
      <w:r>
        <w:rPr>
          <w:rFonts w:hint="default" w:ascii="Times New Roman" w:hAnsi="Times New Roman" w:eastAsia="宋体" w:cs="Times New Roman"/>
          <w:spacing w:val="-2"/>
          <w:sz w:val="21"/>
          <w:szCs w:val="21"/>
        </w:rPr>
        <w:t>（4）</w:t>
      </w:r>
    </w:p>
    <w:p w14:paraId="1FB8B74A">
      <w:pPr>
        <w:pStyle w:val="13"/>
        <w:keepNext w:val="0"/>
        <w:keepLines w:val="0"/>
        <w:pageBreakBefore w:val="0"/>
        <w:kinsoku/>
        <w:wordWrap/>
        <w:overflowPunct/>
        <w:topLinePunct w:val="0"/>
        <w:bidi w:val="0"/>
        <w:adjustRightInd/>
        <w:snapToGrid/>
        <w:spacing w:before="250" w:line="240" w:lineRule="auto"/>
        <w:ind w:firstLine="404"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式中：</w:t>
      </w:r>
    </w:p>
    <w:p w14:paraId="096E8B8D">
      <w:pPr>
        <w:pStyle w:val="13"/>
        <w:keepNext w:val="0"/>
        <w:keepLines w:val="0"/>
        <w:pageBreakBefore w:val="0"/>
        <w:kinsoku/>
        <w:wordWrap/>
        <w:overflowPunct/>
        <w:topLinePunct w:val="0"/>
        <w:bidi w:val="0"/>
        <w:adjustRightInd/>
        <w:snapToGrid/>
        <w:spacing w:before="21" w:line="240" w:lineRule="auto"/>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ΔC</w:t>
      </w:r>
      <w:r>
        <w:rPr>
          <w:rFonts w:hint="default" w:ascii="Times New Roman" w:hAnsi="Times New Roman" w:eastAsia="宋体" w:cs="Times New Roman"/>
          <w:position w:val="-4"/>
          <w:sz w:val="21"/>
          <w:szCs w:val="21"/>
          <w:vertAlign w:val="subscript"/>
        </w:rPr>
        <w:t>B</w:t>
      </w:r>
      <w:r>
        <w:rPr>
          <w:rFonts w:hint="default" w:ascii="Times New Roman" w:hAnsi="Times New Roman" w:eastAsia="宋体" w:cs="Times New Roman"/>
          <w:spacing w:val="-22"/>
          <w:position w:val="-4"/>
          <w:sz w:val="21"/>
          <w:szCs w:val="21"/>
        </w:rPr>
        <w:t xml:space="preserve"> </w:t>
      </w:r>
      <w:r>
        <w:rPr>
          <w:rFonts w:hint="default" w:ascii="Times New Roman" w:hAnsi="Times New Roman" w:cs="Times New Roman"/>
          <w:spacing w:val="-22"/>
          <w:position w:val="-4"/>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w:t>
      </w:r>
      <w:r>
        <w:rPr>
          <w:rFonts w:hint="default" w:ascii="Times New Roman" w:hAnsi="Times New Roman" w:cs="Times New Roman"/>
          <w:sz w:val="21"/>
          <w:szCs w:val="21"/>
          <w:lang w:val="en-US" w:eastAsia="zh-CN"/>
        </w:rPr>
        <w:t>森林</w:t>
      </w:r>
      <w:r>
        <w:rPr>
          <w:rFonts w:hint="default" w:ascii="Times New Roman" w:hAnsi="Times New Roman" w:eastAsia="宋体" w:cs="Times New Roman"/>
          <w:sz w:val="21"/>
          <w:szCs w:val="21"/>
        </w:rPr>
        <w:t>生物量的</w:t>
      </w:r>
      <w:r>
        <w:rPr>
          <w:rFonts w:hint="default" w:ascii="Times New Roman" w:hAnsi="Times New Roman" w:eastAsia="宋体" w:cs="Times New Roman"/>
          <w:spacing w:val="-47"/>
          <w:sz w:val="21"/>
          <w:szCs w:val="21"/>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年净碳汇量，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r>
        <w:rPr>
          <w:rFonts w:hint="eastAsia" w:ascii="Times New Roman" w:hAnsi="Times New Roman" w:cs="Times New Roman"/>
          <w:spacing w:val="-3"/>
          <w:sz w:val="21"/>
          <w:szCs w:val="21"/>
          <w:lang w:val="en-US" w:eastAsia="zh-CN"/>
        </w:rPr>
        <w:t>；</w:t>
      </w:r>
    </w:p>
    <w:p w14:paraId="4F3764FF">
      <w:pPr>
        <w:pStyle w:val="13"/>
        <w:keepNext w:val="0"/>
        <w:keepLines w:val="0"/>
        <w:pageBreakBefore w:val="0"/>
        <w:kinsoku/>
        <w:wordWrap/>
        <w:overflowPunct/>
        <w:topLinePunct w:val="0"/>
        <w:bidi w:val="0"/>
        <w:adjustRightInd/>
        <w:snapToGrid/>
        <w:spacing w:before="1" w:line="240" w:lineRule="auto"/>
        <w:ind w:right="432"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B</w:t>
      </w:r>
      <w:r>
        <w:rPr>
          <w:rFonts w:hint="default" w:ascii="Times New Roman" w:hAnsi="Times New Roman" w:cs="Times New Roman"/>
          <w:sz w:val="21"/>
          <w:szCs w:val="21"/>
          <w:vertAlign w:val="subscript"/>
          <w:lang w:val="en-US" w:eastAsia="zh-CN"/>
        </w:rPr>
        <w:t>t2</w:t>
      </w:r>
      <w:r>
        <w:rPr>
          <w:rFonts w:hint="default" w:ascii="Times New Roman" w:hAnsi="Times New Roman" w:cs="Times New Roman"/>
          <w:sz w:val="21"/>
          <w:szCs w:val="21"/>
          <w:vertAlign w:val="baseline"/>
          <w:lang w:val="en-US" w:eastAsia="zh-CN"/>
        </w:rPr>
        <w:t>，</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B</w:t>
      </w:r>
      <w:r>
        <w:rPr>
          <w:rFonts w:hint="default" w:ascii="Times New Roman" w:hAnsi="Times New Roman" w:cs="Times New Roman"/>
          <w:sz w:val="21"/>
          <w:szCs w:val="21"/>
          <w:vertAlign w:val="subscript"/>
          <w:lang w:val="en-US" w:eastAsia="zh-CN"/>
        </w:rPr>
        <w:t>t1</w:t>
      </w:r>
      <w:r>
        <w:rPr>
          <w:rFonts w:hint="default" w:ascii="Times New Roman" w:hAnsi="Times New Roman" w:eastAsia="宋体" w:cs="Times New Roman"/>
          <w:spacing w:val="-11"/>
          <w:position w:val="-10"/>
          <w:sz w:val="21"/>
          <w:szCs w:val="21"/>
        </w:rPr>
        <w:t xml:space="preserve"> </w:t>
      </w:r>
      <w:r>
        <w:rPr>
          <w:rFonts w:hint="default" w:ascii="Times New Roman" w:hAnsi="Times New Roman" w:eastAsia="宋体" w:cs="Times New Roman"/>
          <w:spacing w:val="5"/>
          <w:sz w:val="21"/>
          <w:szCs w:val="21"/>
        </w:rPr>
        <w:t>——</w:t>
      </w:r>
      <w:r>
        <w:rPr>
          <w:rFonts w:hint="default" w:ascii="Times New Roman" w:hAnsi="Times New Roman" w:eastAsia="宋体" w:cs="Times New Roman"/>
          <w:spacing w:val="-33"/>
          <w:sz w:val="21"/>
          <w:szCs w:val="21"/>
        </w:rPr>
        <w:t xml:space="preserve"> </w:t>
      </w:r>
      <w:r>
        <w:rPr>
          <w:rFonts w:hint="default" w:ascii="Times New Roman" w:hAnsi="Times New Roman" w:eastAsia="宋体" w:cs="Times New Roman"/>
          <w:spacing w:val="5"/>
          <w:sz w:val="21"/>
          <w:szCs w:val="21"/>
        </w:rPr>
        <w:t>区域各</w:t>
      </w:r>
      <w:r>
        <w:rPr>
          <w:rFonts w:hint="default" w:ascii="Times New Roman" w:hAnsi="Times New Roman" w:cs="Times New Roman"/>
          <w:spacing w:val="5"/>
          <w:sz w:val="21"/>
          <w:szCs w:val="21"/>
          <w:lang w:val="en-US" w:eastAsia="zh-CN"/>
        </w:rPr>
        <w:t>森林</w:t>
      </w:r>
      <w:r>
        <w:rPr>
          <w:rFonts w:hint="default" w:ascii="Times New Roman" w:hAnsi="Times New Roman" w:eastAsia="宋体" w:cs="Times New Roman"/>
          <w:spacing w:val="5"/>
          <w:sz w:val="21"/>
          <w:szCs w:val="21"/>
        </w:rPr>
        <w:t>植被类型在</w:t>
      </w:r>
      <w:r>
        <w:rPr>
          <w:rFonts w:hint="default" w:ascii="Times New Roman" w:hAnsi="Times New Roman" w:cs="Times New Roman"/>
          <w:spacing w:val="5"/>
          <w:sz w:val="21"/>
          <w:szCs w:val="21"/>
          <w:lang w:eastAsia="zh-CN"/>
        </w:rPr>
        <w:t>估算</w:t>
      </w:r>
      <w:r>
        <w:rPr>
          <w:rFonts w:hint="default" w:ascii="Times New Roman" w:hAnsi="Times New Roman" w:eastAsia="宋体" w:cs="Times New Roman"/>
          <w:spacing w:val="5"/>
          <w:sz w:val="21"/>
          <w:szCs w:val="21"/>
        </w:rPr>
        <w:t>年的生物量碳密度，</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w:t>
      </w:r>
      <w:r>
        <w:rPr>
          <w:rFonts w:hint="eastAsia" w:ascii="Times New Roman" w:hAnsi="Times New Roman" w:cs="Times New Roman"/>
          <w:spacing w:val="-3"/>
          <w:sz w:val="21"/>
          <w:szCs w:val="21"/>
          <w:lang w:val="en-US" w:eastAsia="zh-CN"/>
        </w:rPr>
        <w:t>h</w:t>
      </w:r>
      <w:r>
        <w:rPr>
          <w:rFonts w:hint="default" w:ascii="Times New Roman" w:hAnsi="Times New Roman" w:eastAsia="宋体" w:cs="Times New Roman"/>
          <w:spacing w:val="-3"/>
          <w:sz w:val="21"/>
          <w:szCs w:val="21"/>
        </w:rPr>
        <w:t>a</w:t>
      </w:r>
      <w:r>
        <w:rPr>
          <w:rFonts w:hint="default" w:ascii="Times New Roman" w:hAnsi="Times New Roman" w:cs="Times New Roman"/>
          <w:spacing w:val="-3"/>
          <w:sz w:val="21"/>
          <w:szCs w:val="21"/>
          <w:lang w:val="en-US" w:eastAsia="zh-CN"/>
        </w:rPr>
        <w:t xml:space="preserve"> </w:t>
      </w:r>
      <w:r>
        <w:rPr>
          <w:rFonts w:hint="eastAsia" w:ascii="Times New Roman" w:hAnsi="Times New Roman" w:cs="Times New Roman"/>
          <w:spacing w:val="-3"/>
          <w:sz w:val="21"/>
          <w:szCs w:val="21"/>
          <w:lang w:val="en-US" w:eastAsia="zh-CN"/>
        </w:rPr>
        <w:t>；</w:t>
      </w:r>
    </w:p>
    <w:p w14:paraId="2D0DBEBF">
      <w:pPr>
        <w:pStyle w:val="13"/>
        <w:keepNext w:val="0"/>
        <w:keepLines w:val="0"/>
        <w:pageBreakBefore w:val="0"/>
        <w:kinsoku/>
        <w:wordWrap/>
        <w:overflowPunct/>
        <w:topLinePunct w:val="0"/>
        <w:bidi w:val="0"/>
        <w:adjustRightInd/>
        <w:snapToGrid/>
        <w:spacing w:before="28" w:line="240" w:lineRule="auto"/>
        <w:ind w:firstLine="420" w:firstLineChars="200"/>
        <w:textAlignment w:val="auto"/>
        <w:rPr>
          <w:rFonts w:hint="eastAsia" w:ascii="Times New Roman" w:hAnsi="Times New Roman" w:cs="Times New Roman"/>
          <w:spacing w:val="-54"/>
          <w:w w:val="97"/>
          <w:sz w:val="21"/>
          <w:szCs w:val="21"/>
          <w:lang w:val="en-US" w:eastAsia="zh-CN"/>
        </w:rPr>
      </w:pPr>
      <w:r>
        <w:rPr>
          <w:rFonts w:hint="default" w:ascii="Times New Roman" w:hAnsi="Times New Roman" w:eastAsia="宋体" w:cs="Times New Roman"/>
          <w:sz w:val="21"/>
          <w:szCs w:val="21"/>
        </w:rPr>
        <w:t>A</w:t>
      </w:r>
      <w:r>
        <w:rPr>
          <w:rFonts w:hint="default" w:ascii="Times New Roman" w:hAnsi="Times New Roman" w:eastAsia="宋体" w:cs="Times New Roman"/>
          <w:position w:val="-4"/>
          <w:sz w:val="21"/>
          <w:szCs w:val="21"/>
        </w:rPr>
        <w:t>i</w:t>
      </w:r>
      <w:r>
        <w:rPr>
          <w:rFonts w:hint="default" w:ascii="Times New Roman" w:hAnsi="Times New Roman" w:eastAsia="宋体" w:cs="Times New Roman"/>
          <w:spacing w:val="-21"/>
          <w:position w:val="-4"/>
          <w:sz w:val="21"/>
          <w:szCs w:val="21"/>
        </w:rPr>
        <w:t xml:space="preserve"> </w:t>
      </w:r>
      <w:r>
        <w:rPr>
          <w:rFonts w:hint="default" w:ascii="Times New Roman" w:hAnsi="Times New Roman" w:cs="Times New Roman"/>
          <w:spacing w:val="-21"/>
          <w:position w:val="-4"/>
          <w:sz w:val="21"/>
          <w:szCs w:val="21"/>
          <w:lang w:val="en-US" w:eastAsia="zh-CN"/>
        </w:rPr>
        <w:t xml:space="preserve">          </w:t>
      </w:r>
      <w:r>
        <w:rPr>
          <w:rFonts w:hint="default" w:ascii="Times New Roman" w:hAnsi="Times New Roman" w:eastAsia="宋体" w:cs="Times New Roman"/>
          <w:spacing w:val="1"/>
          <w:sz w:val="21"/>
          <w:szCs w:val="21"/>
        </w:rPr>
        <w:t>——各</w:t>
      </w:r>
      <w:r>
        <w:rPr>
          <w:rFonts w:hint="default" w:ascii="Times New Roman" w:hAnsi="Times New Roman" w:cs="Times New Roman"/>
          <w:spacing w:val="1"/>
          <w:sz w:val="21"/>
          <w:szCs w:val="21"/>
          <w:lang w:val="en-US" w:eastAsia="zh-CN"/>
        </w:rPr>
        <w:t>森林</w:t>
      </w:r>
      <w:r>
        <w:rPr>
          <w:rFonts w:hint="default" w:ascii="Times New Roman" w:hAnsi="Times New Roman" w:eastAsia="宋体" w:cs="Times New Roman"/>
          <w:spacing w:val="1"/>
          <w:sz w:val="21"/>
          <w:szCs w:val="21"/>
        </w:rPr>
        <w:t>植被类型面积，单位为公顷</w:t>
      </w:r>
      <w:r>
        <w:rPr>
          <w:rFonts w:hint="eastAsia" w:ascii="Times New Roman" w:hAnsi="Times New Roman" w:cs="Times New Roman"/>
          <w:spacing w:val="1"/>
          <w:sz w:val="21"/>
          <w:szCs w:val="21"/>
          <w:lang w:val="en-US" w:eastAsia="zh-CN"/>
        </w:rPr>
        <w:t xml:space="preserve"> </w:t>
      </w:r>
      <w:r>
        <w:rPr>
          <w:rFonts w:hint="default" w:ascii="Times New Roman" w:hAnsi="Times New Roman" w:eastAsia="宋体" w:cs="Times New Roman"/>
          <w:sz w:val="21"/>
          <w:szCs w:val="21"/>
        </w:rPr>
        <w:t>ha</w:t>
      </w:r>
      <w:r>
        <w:rPr>
          <w:rFonts w:hint="eastAsia" w:ascii="Times New Roman" w:hAnsi="Times New Roman" w:cs="Times New Roman"/>
          <w:sz w:val="21"/>
          <w:szCs w:val="21"/>
          <w:lang w:val="en-US" w:eastAsia="zh-CN"/>
        </w:rPr>
        <w:t xml:space="preserve"> </w:t>
      </w:r>
      <w:r>
        <w:rPr>
          <w:rFonts w:hint="eastAsia" w:ascii="Times New Roman" w:hAnsi="Times New Roman" w:cs="Times New Roman"/>
          <w:spacing w:val="-3"/>
          <w:sz w:val="21"/>
          <w:szCs w:val="21"/>
          <w:lang w:val="en-US" w:eastAsia="zh-CN"/>
        </w:rPr>
        <w:t>；</w:t>
      </w:r>
    </w:p>
    <w:p w14:paraId="7B803342">
      <w:pPr>
        <w:pStyle w:val="13"/>
        <w:keepNext w:val="0"/>
        <w:keepLines w:val="0"/>
        <w:pageBreakBefore w:val="0"/>
        <w:kinsoku/>
        <w:wordWrap/>
        <w:overflowPunct/>
        <w:topLinePunct w:val="0"/>
        <w:bidi w:val="0"/>
        <w:adjustRightInd/>
        <w:snapToGrid/>
        <w:spacing w:before="28" w:line="240" w:lineRule="auto"/>
        <w:ind w:firstLine="416"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i/>
          <w:iCs/>
          <w:spacing w:val="-1"/>
          <w:sz w:val="21"/>
          <w:szCs w:val="21"/>
        </w:rPr>
        <w:t>CF</w:t>
      </w:r>
      <w:r>
        <w:rPr>
          <w:rFonts w:hint="default" w:ascii="Times New Roman" w:hAnsi="Times New Roman" w:eastAsia="宋体" w:cs="Times New Roman"/>
          <w:position w:val="-3"/>
          <w:sz w:val="21"/>
          <w:szCs w:val="21"/>
          <w:vertAlign w:val="subscript"/>
        </w:rPr>
        <w:t>i</w:t>
      </w:r>
      <w:r>
        <w:rPr>
          <w:rFonts w:hint="default" w:ascii="Times New Roman" w:hAnsi="Times New Roman" w:cs="Times New Roman"/>
          <w:i/>
          <w:iCs/>
          <w:spacing w:val="-1"/>
          <w:sz w:val="21"/>
          <w:szCs w:val="21"/>
          <w:lang w:val="en-US" w:eastAsia="zh-CN"/>
        </w:rPr>
        <w:t xml:space="preserve">      </w:t>
      </w:r>
      <w:r>
        <w:rPr>
          <w:rFonts w:hint="default" w:ascii="Times New Roman" w:hAnsi="Times New Roman" w:eastAsia="宋体" w:cs="Times New Roman"/>
          <w:spacing w:val="-1"/>
          <w:sz w:val="21"/>
          <w:szCs w:val="21"/>
        </w:rPr>
        <w:t>——</w:t>
      </w:r>
      <w:r>
        <w:rPr>
          <w:rFonts w:hint="default" w:ascii="Times New Roman" w:hAnsi="Times New Roman" w:cs="Times New Roman"/>
          <w:spacing w:val="-1"/>
          <w:sz w:val="21"/>
          <w:szCs w:val="21"/>
          <w:lang w:val="en-US" w:eastAsia="zh-CN"/>
        </w:rPr>
        <w:t>各森林植被类型</w:t>
      </w:r>
      <w:r>
        <w:rPr>
          <w:rFonts w:hint="default" w:ascii="Times New Roman" w:hAnsi="Times New Roman" w:eastAsia="宋体" w:cs="Times New Roman"/>
          <w:spacing w:val="-1"/>
          <w:sz w:val="21"/>
          <w:szCs w:val="21"/>
        </w:rPr>
        <w:t>地上生物量的有机碳含量，无量纲；</w:t>
      </w:r>
    </w:p>
    <w:p w14:paraId="1C703D13">
      <w:pPr>
        <w:pStyle w:val="13"/>
        <w:keepNext w:val="0"/>
        <w:keepLines w:val="0"/>
        <w:pageBreakBefore w:val="0"/>
        <w:kinsoku/>
        <w:wordWrap/>
        <w:overflowPunct/>
        <w:topLinePunct w:val="0"/>
        <w:bidi w:val="0"/>
        <w:adjustRightInd/>
        <w:snapToGrid/>
        <w:spacing w:before="28" w:line="240" w:lineRule="auto"/>
        <w:ind w:firstLine="412" w:firstLineChars="200"/>
        <w:textAlignment w:val="auto"/>
        <w:rPr>
          <w:rFonts w:hint="default" w:ascii="Times New Roman" w:hAnsi="Times New Roman" w:eastAsia="宋体" w:cs="Times New Roman"/>
          <w:spacing w:val="-54"/>
          <w:w w:val="97"/>
          <w:sz w:val="21"/>
          <w:szCs w:val="21"/>
        </w:rPr>
      </w:pPr>
      <w:r>
        <w:rPr>
          <w:rFonts w:hint="default" w:ascii="Times New Roman" w:hAnsi="Times New Roman" w:eastAsia="宋体" w:cs="Times New Roman"/>
          <w:i/>
          <w:iCs/>
          <w:spacing w:val="-2"/>
          <w:sz w:val="21"/>
          <w:szCs w:val="21"/>
        </w:rPr>
        <w:t>K</w:t>
      </w:r>
      <w:r>
        <w:rPr>
          <w:rFonts w:hint="default" w:ascii="Times New Roman" w:hAnsi="Times New Roman" w:cs="Times New Roman"/>
          <w:i/>
          <w:iCs/>
          <w:spacing w:val="-2"/>
          <w:sz w:val="21"/>
          <w:szCs w:val="21"/>
          <w:lang w:val="en-US" w:eastAsia="zh-CN"/>
        </w:rPr>
        <w:t xml:space="preserve">        </w:t>
      </w:r>
      <w:r>
        <w:rPr>
          <w:rFonts w:hint="default" w:ascii="Times New Roman" w:hAnsi="Times New Roman" w:eastAsia="宋体" w:cs="Times New Roman"/>
          <w:spacing w:val="-2"/>
          <w:sz w:val="21"/>
          <w:szCs w:val="21"/>
        </w:rPr>
        <w:t>——CO</w:t>
      </w:r>
      <w:r>
        <w:rPr>
          <w:rFonts w:hint="default" w:ascii="Times New Roman" w:hAnsi="Times New Roman" w:eastAsia="宋体" w:cs="Times New Roman"/>
          <w:spacing w:val="-2"/>
          <w:position w:val="-1"/>
          <w:sz w:val="21"/>
          <w:szCs w:val="21"/>
          <w:vertAlign w:val="subscript"/>
        </w:rPr>
        <w:t>2</w:t>
      </w:r>
      <w:r>
        <w:rPr>
          <w:rFonts w:hint="default" w:ascii="Times New Roman" w:hAnsi="Times New Roman" w:eastAsia="宋体" w:cs="Times New Roman"/>
          <w:spacing w:val="-2"/>
          <w:position w:val="-1"/>
          <w:sz w:val="21"/>
          <w:szCs w:val="21"/>
        </w:rPr>
        <w:t xml:space="preserve"> </w:t>
      </w:r>
      <w:r>
        <w:rPr>
          <w:rFonts w:hint="default" w:ascii="Times New Roman" w:hAnsi="Times New Roman" w:eastAsia="宋体" w:cs="Times New Roman"/>
          <w:spacing w:val="-2"/>
          <w:sz w:val="21"/>
          <w:szCs w:val="21"/>
        </w:rPr>
        <w:t>与</w:t>
      </w:r>
      <w:r>
        <w:rPr>
          <w:rFonts w:hint="default"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34"/>
          <w:sz w:val="21"/>
          <w:szCs w:val="21"/>
        </w:rPr>
        <w:t xml:space="preserve"> </w:t>
      </w:r>
      <w:r>
        <w:rPr>
          <w:rFonts w:hint="default" w:ascii="Times New Roman" w:hAnsi="Times New Roman" w:eastAsia="宋体" w:cs="Times New Roman"/>
          <w:spacing w:val="-2"/>
          <w:sz w:val="21"/>
          <w:szCs w:val="21"/>
        </w:rPr>
        <w:t>C</w:t>
      </w:r>
      <w:r>
        <w:rPr>
          <w:rFonts w:hint="default" w:ascii="Times New Roman" w:hAnsi="Times New Roman" w:eastAsia="宋体" w:cs="Times New Roman"/>
          <w:spacing w:val="14"/>
          <w:w w:val="101"/>
          <w:sz w:val="21"/>
          <w:szCs w:val="21"/>
        </w:rPr>
        <w:t xml:space="preserve"> </w:t>
      </w:r>
      <w:r>
        <w:rPr>
          <w:rFonts w:hint="default" w:ascii="Times New Roman" w:hAnsi="Times New Roman" w:eastAsia="宋体" w:cs="Times New Roman"/>
          <w:spacing w:val="-2"/>
          <w:sz w:val="21"/>
          <w:szCs w:val="21"/>
        </w:rPr>
        <w:t>的质量转换系数，取常值</w:t>
      </w:r>
      <w:r>
        <w:rPr>
          <w:rFonts w:hint="eastAsia"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46"/>
          <w:sz w:val="21"/>
          <w:szCs w:val="21"/>
        </w:rPr>
        <w:t xml:space="preserve"> </w:t>
      </w:r>
      <w:r>
        <w:rPr>
          <w:rFonts w:hint="default" w:ascii="Times New Roman" w:hAnsi="Times New Roman" w:eastAsia="宋体" w:cs="Times New Roman"/>
          <w:spacing w:val="-2"/>
          <w:sz w:val="21"/>
          <w:szCs w:val="21"/>
        </w:rPr>
        <w:t>3.67</w:t>
      </w:r>
      <w:r>
        <w:rPr>
          <w:rFonts w:hint="eastAsia"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2"/>
          <w:sz w:val="21"/>
          <w:szCs w:val="21"/>
        </w:rPr>
        <w:t>；</w:t>
      </w:r>
    </w:p>
    <w:p w14:paraId="6989B3D7">
      <w:pPr>
        <w:pStyle w:val="13"/>
        <w:keepNext w:val="0"/>
        <w:keepLines w:val="0"/>
        <w:pageBreakBefore w:val="0"/>
        <w:kinsoku/>
        <w:wordWrap/>
        <w:overflowPunct/>
        <w:topLinePunct w:val="0"/>
        <w:bidi w:val="0"/>
        <w:adjustRightInd/>
        <w:snapToGrid/>
        <w:spacing w:before="1" w:line="240" w:lineRule="auto"/>
        <w:ind w:firstLine="416" w:firstLineChars="200"/>
        <w:textAlignment w:val="auto"/>
        <w:rPr>
          <w:rFonts w:hint="default" w:ascii="Times New Roman" w:hAnsi="Times New Roman" w:eastAsia="宋体" w:cs="Times New Roman"/>
          <w:sz w:val="21"/>
          <w:szCs w:val="21"/>
        </w:rPr>
      </w:pPr>
      <w:r>
        <w:rPr>
          <w:rFonts w:hint="default" w:ascii="Times New Roman" w:hAnsi="Times New Roman" w:cs="Times New Roman"/>
          <w:i/>
          <w:iCs/>
          <w:spacing w:val="-1"/>
          <w:sz w:val="21"/>
          <w:szCs w:val="21"/>
          <w:lang w:val="en-US" w:eastAsia="zh-CN"/>
        </w:rPr>
        <w:t xml:space="preserve">i        </w:t>
      </w:r>
      <w:r>
        <w:rPr>
          <w:rFonts w:hint="default" w:ascii="Times New Roman" w:hAnsi="Times New Roman" w:eastAsia="宋体" w:cs="Times New Roman"/>
          <w:spacing w:val="-1"/>
          <w:sz w:val="21"/>
          <w:szCs w:val="21"/>
        </w:rPr>
        <w:t>——植被类型数。</w:t>
      </w:r>
    </w:p>
    <w:p w14:paraId="4BEAC2CC">
      <w:pPr>
        <w:pStyle w:val="231"/>
        <w:keepNext w:val="0"/>
        <w:keepLines w:val="0"/>
        <w:pageBreakBefore w:val="0"/>
        <w:kinsoku/>
        <w:wordWrap/>
        <w:overflowPunct/>
        <w:topLinePunct w:val="0"/>
        <w:bidi w:val="0"/>
        <w:adjustRightInd/>
        <w:snapToGrid/>
        <w:spacing w:line="240" w:lineRule="auto"/>
        <w:ind w:left="0" w:leftChars="0" w:firstLine="416" w:firstLineChars="200"/>
        <w:textAlignment w:val="auto"/>
        <w:rPr>
          <w:rFonts w:hint="default" w:ascii="Times New Roman" w:hAnsi="Times New Roman" w:cs="Times New Roman"/>
          <w:spacing w:val="-1"/>
          <w:sz w:val="21"/>
          <w:szCs w:val="21"/>
          <w:lang w:eastAsia="zh-CN"/>
        </w:rPr>
      </w:pPr>
      <w:r>
        <w:rPr>
          <w:rFonts w:hint="default" w:ascii="Times New Roman" w:hAnsi="Times New Roman" w:eastAsia="宋体" w:cs="Times New Roman"/>
          <w:spacing w:val="-1"/>
          <w:sz w:val="21"/>
          <w:szCs w:val="21"/>
        </w:rPr>
        <w:t>其中，</w:t>
      </w:r>
      <w:r>
        <w:rPr>
          <w:rFonts w:hint="default" w:ascii="Times New Roman" w:hAnsi="Times New Roman" w:cs="Times New Roman"/>
          <w:spacing w:val="-1"/>
          <w:sz w:val="21"/>
          <w:szCs w:val="21"/>
          <w:lang w:val="en-US" w:eastAsia="zh-CN"/>
        </w:rPr>
        <w:t>森</w:t>
      </w:r>
      <w:r>
        <w:rPr>
          <w:rFonts w:hint="default" w:ascii="Times New Roman" w:hAnsi="Times New Roman" w:eastAsia="宋体" w:cs="Times New Roman"/>
          <w:spacing w:val="-1"/>
          <w:sz w:val="21"/>
          <w:szCs w:val="21"/>
        </w:rPr>
        <w:t>林在基线年</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41"/>
          <w:sz w:val="21"/>
          <w:szCs w:val="21"/>
        </w:rPr>
        <w:t xml:space="preserve"> </w:t>
      </w:r>
      <w:r>
        <w:rPr>
          <w:rFonts w:hint="default" w:ascii="Times New Roman" w:hAnsi="Times New Roman" w:eastAsia="宋体" w:cs="Times New Roman"/>
          <w:i/>
          <w:iCs/>
          <w:spacing w:val="-1"/>
          <w:sz w:val="21"/>
          <w:szCs w:val="21"/>
        </w:rPr>
        <w:t>t</w:t>
      </w:r>
      <w:r>
        <w:rPr>
          <w:rFonts w:hint="default" w:ascii="Times New Roman" w:hAnsi="Times New Roman" w:eastAsia="宋体" w:cs="Times New Roman"/>
          <w:spacing w:val="-1"/>
          <w:position w:val="-1"/>
          <w:sz w:val="21"/>
          <w:szCs w:val="21"/>
          <w:vertAlign w:val="subscript"/>
        </w:rPr>
        <w:t>1</w:t>
      </w:r>
      <w:r>
        <w:rPr>
          <w:rFonts w:hint="default" w:ascii="Times New Roman" w:hAnsi="Times New Roman" w:eastAsia="宋体" w:cs="Times New Roman"/>
          <w:spacing w:val="-1"/>
          <w:position w:val="-1"/>
          <w:sz w:val="21"/>
          <w:szCs w:val="21"/>
        </w:rPr>
        <w:t xml:space="preserve"> </w:t>
      </w:r>
      <w:r>
        <w:rPr>
          <w:rFonts w:hint="default" w:ascii="Times New Roman" w:hAnsi="Times New Roman" w:eastAsia="宋体" w:cs="Times New Roman"/>
          <w:spacing w:val="-1"/>
          <w:sz w:val="21"/>
          <w:szCs w:val="21"/>
        </w:rPr>
        <w:t>和</w:t>
      </w:r>
      <w:r>
        <w:rPr>
          <w:rFonts w:hint="default" w:ascii="Times New Roman" w:hAnsi="Times New Roman" w:cs="Times New Roman"/>
          <w:spacing w:val="-1"/>
          <w:sz w:val="21"/>
          <w:szCs w:val="21"/>
          <w:lang w:eastAsia="zh-CN"/>
        </w:rPr>
        <w:t>估算</w:t>
      </w:r>
      <w:r>
        <w:rPr>
          <w:rFonts w:hint="default" w:ascii="Times New Roman" w:hAnsi="Times New Roman" w:eastAsia="宋体" w:cs="Times New Roman"/>
          <w:spacing w:val="-1"/>
          <w:sz w:val="21"/>
          <w:szCs w:val="21"/>
        </w:rPr>
        <w:t>年</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pacing w:val="-46"/>
          <w:sz w:val="21"/>
          <w:szCs w:val="21"/>
        </w:rPr>
        <w:t xml:space="preserve"> </w:t>
      </w:r>
      <w:r>
        <w:rPr>
          <w:rFonts w:hint="default" w:ascii="Times New Roman" w:hAnsi="Times New Roman" w:eastAsia="宋体" w:cs="Times New Roman"/>
          <w:i/>
          <w:iCs/>
          <w:spacing w:val="-1"/>
          <w:sz w:val="21"/>
          <w:szCs w:val="21"/>
        </w:rPr>
        <w:t>t</w:t>
      </w:r>
      <w:r>
        <w:rPr>
          <w:rFonts w:hint="default" w:ascii="Times New Roman" w:hAnsi="Times New Roman" w:eastAsia="宋体" w:cs="Times New Roman"/>
          <w:spacing w:val="-1"/>
          <w:position w:val="-1"/>
          <w:sz w:val="21"/>
          <w:szCs w:val="21"/>
          <w:vertAlign w:val="subscript"/>
        </w:rPr>
        <w:t>2</w:t>
      </w:r>
      <w:r>
        <w:rPr>
          <w:rFonts w:hint="default" w:ascii="Times New Roman" w:hAnsi="Times New Roman" w:cs="Times New Roman"/>
          <w:spacing w:val="-1"/>
          <w:position w:val="-1"/>
          <w:sz w:val="21"/>
          <w:szCs w:val="21"/>
          <w:vertAlign w:val="subscript"/>
          <w:lang w:val="en-US" w:eastAsia="zh-CN"/>
        </w:rPr>
        <w:t xml:space="preserve"> </w:t>
      </w:r>
      <w:r>
        <w:rPr>
          <w:rFonts w:hint="default" w:ascii="Times New Roman" w:hAnsi="Times New Roman" w:eastAsia="宋体" w:cs="Times New Roman"/>
          <w:spacing w:val="-1"/>
          <w:sz w:val="21"/>
          <w:szCs w:val="21"/>
        </w:rPr>
        <w:t>的生物量碳密度采用区域实测值</w:t>
      </w:r>
      <w:r>
        <w:rPr>
          <w:rFonts w:hint="default" w:ascii="Times New Roman" w:hAnsi="Times New Roman" w:cs="Times New Roman"/>
          <w:spacing w:val="-1"/>
          <w:sz w:val="21"/>
          <w:szCs w:val="21"/>
          <w:lang w:eastAsia="zh-CN"/>
        </w:rPr>
        <w:t>。</w:t>
      </w:r>
    </w:p>
    <w:p w14:paraId="376AEBFC">
      <w:pPr>
        <w:pStyle w:val="94"/>
        <w:bidi w:val="0"/>
        <w:rPr>
          <w:rFonts w:hint="default" w:ascii="Times New Roman" w:hAnsi="Times New Roman" w:eastAsia="黑体" w:cs="Times New Roman"/>
          <w:color w:val="0D0D0D"/>
          <w:sz w:val="21"/>
          <w:szCs w:val="21"/>
        </w:rPr>
      </w:pPr>
      <w:r>
        <w:rPr>
          <w:rFonts w:hint="default" w:ascii="Times New Roman" w:hAnsi="Times New Roman" w:cs="Times New Roman"/>
          <w:lang w:val="en-US" w:eastAsia="zh-CN"/>
        </w:rPr>
        <w:t>死有机质</w:t>
      </w:r>
      <w:r>
        <w:rPr>
          <w:rFonts w:hint="default" w:ascii="Times New Roman" w:hAnsi="Times New Roman" w:cs="Times New Roman"/>
        </w:rPr>
        <w:t>碳库变化</w:t>
      </w:r>
    </w:p>
    <w:p w14:paraId="6C47F53C">
      <w:pPr>
        <w:pStyle w:val="13"/>
        <w:keepNext w:val="0"/>
        <w:keepLines w:val="0"/>
        <w:pageBreakBefore w:val="0"/>
        <w:kinsoku/>
        <w:wordWrap/>
        <w:overflowPunct/>
        <w:topLinePunct w:val="0"/>
        <w:bidi w:val="0"/>
        <w:adjustRightInd/>
        <w:snapToGrid/>
        <w:spacing w:before="164" w:line="240" w:lineRule="auto"/>
        <w:ind w:right="177" w:firstLine="420" w:firstLineChars="200"/>
        <w:textAlignment w:val="auto"/>
        <w:rPr>
          <w:rFonts w:hint="default" w:ascii="Times New Roman" w:hAnsi="Times New Roman" w:eastAsia="宋体" w:cs="Times New Roman"/>
          <w:spacing w:val="-1"/>
          <w:sz w:val="21"/>
          <w:szCs w:val="21"/>
        </w:rPr>
      </w:pPr>
      <w:r>
        <w:rPr>
          <w:rFonts w:hint="default" w:ascii="Times New Roman" w:hAnsi="Times New Roman" w:eastAsia="宋体" w:cs="Times New Roman"/>
          <w:sz w:val="21"/>
          <w:szCs w:val="21"/>
        </w:rPr>
        <w:t>采用</w:t>
      </w:r>
      <w:r>
        <w:rPr>
          <w:rFonts w:hint="default" w:ascii="Times New Roman" w:hAnsi="Times New Roman" w:eastAsia="宋体" w:cs="Times New Roman"/>
          <w:sz w:val="21"/>
          <w:szCs w:val="21"/>
          <w:lang w:val="en-US" w:eastAsia="zh-CN"/>
        </w:rPr>
        <w:t>库差别法</w:t>
      </w:r>
      <w:r>
        <w:rPr>
          <w:rFonts w:hint="default" w:ascii="Times New Roman" w:hAnsi="Times New Roman" w:eastAsia="宋体" w:cs="Times New Roman"/>
          <w:sz w:val="21"/>
          <w:szCs w:val="21"/>
        </w:rPr>
        <w:t>计算</w:t>
      </w:r>
      <w:r>
        <w:rPr>
          <w:rFonts w:hint="default" w:ascii="Times New Roman" w:hAnsi="Times New Roman" w:cs="Times New Roman"/>
          <w:sz w:val="21"/>
          <w:szCs w:val="21"/>
          <w:lang w:val="en-US" w:eastAsia="zh-CN"/>
        </w:rPr>
        <w:t>该区域</w:t>
      </w:r>
      <w:r>
        <w:rPr>
          <w:rFonts w:hint="default" w:ascii="Times New Roman" w:hAnsi="Times New Roman" w:eastAsia="宋体" w:cs="Times New Roman"/>
          <w:sz w:val="21"/>
          <w:szCs w:val="21"/>
        </w:rPr>
        <w:t>森林死有机质的 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w:t>
      </w:r>
      <w:r>
        <w:rPr>
          <w:rFonts w:hint="default" w:ascii="Times New Roman" w:hAnsi="Times New Roman" w:eastAsia="宋体" w:cs="Times New Roman"/>
          <w:spacing w:val="-1"/>
          <w:sz w:val="21"/>
          <w:szCs w:val="21"/>
        </w:rPr>
        <w:t>碳汇量，按公式（</w:t>
      </w:r>
      <w:r>
        <w:rPr>
          <w:rFonts w:hint="default" w:ascii="Times New Roman" w:hAnsi="Times New Roman" w:cs="Times New Roman"/>
          <w:spacing w:val="-1"/>
          <w:sz w:val="21"/>
          <w:szCs w:val="21"/>
          <w:lang w:val="en-US" w:eastAsia="zh-CN"/>
        </w:rPr>
        <w:t>5</w:t>
      </w:r>
      <w:r>
        <w:rPr>
          <w:rFonts w:hint="default" w:ascii="Times New Roman" w:hAnsi="Times New Roman" w:eastAsia="宋体" w:cs="Times New Roman"/>
          <w:spacing w:val="-1"/>
          <w:sz w:val="21"/>
          <w:szCs w:val="21"/>
        </w:rPr>
        <w:t>）计算：</w:t>
      </w:r>
    </w:p>
    <w:p w14:paraId="53587007">
      <w:pPr>
        <w:pStyle w:val="13"/>
        <w:keepNext w:val="0"/>
        <w:keepLines w:val="0"/>
        <w:pageBreakBefore w:val="0"/>
        <w:kinsoku/>
        <w:wordWrap/>
        <w:overflowPunct/>
        <w:topLinePunct w:val="0"/>
        <w:bidi w:val="0"/>
        <w:adjustRightInd/>
        <w:snapToGrid/>
        <w:spacing w:before="164" w:line="240" w:lineRule="auto"/>
        <w:ind w:right="177" w:firstLine="440" w:firstLineChars="200"/>
        <w:jc w:val="right"/>
        <w:textAlignment w:val="auto"/>
        <w:rPr>
          <w:rFonts w:hint="default" w:ascii="Times New Roman" w:hAnsi="Times New Roman" w:eastAsia="宋体" w:cs="Times New Roman"/>
          <w:spacing w:val="-2"/>
          <w:sz w:val="21"/>
          <w:szCs w:val="21"/>
        </w:rPr>
      </w:pPr>
      <w:r>
        <w:rPr>
          <w:rFonts w:hint="default" w:ascii="Times New Roman" w:hAnsi="Times New Roman" w:eastAsia="宋体" w:cs="Times New Roman"/>
          <w:spacing w:val="5"/>
          <w:sz w:val="21"/>
          <w:szCs w:val="21"/>
        </w:rPr>
        <w:t>Δ</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DOMt</w:t>
      </w:r>
      <w:r>
        <w:rPr>
          <w:rFonts w:hint="default" w:ascii="Times New Roman" w:hAnsi="Times New Roman" w:cs="Times New Roman"/>
          <w:position w:val="-3"/>
          <w:sz w:val="21"/>
          <w:szCs w:val="21"/>
          <w:vertAlign w:val="baseline"/>
          <w:lang w:val="en-US" w:eastAsia="zh-CN"/>
        </w:rPr>
        <w:t>=</w:t>
      </w:r>
      <w:r>
        <w:rPr>
          <w:rFonts w:hint="default" w:ascii="Times New Roman" w:hAnsi="Times New Roman" w:eastAsia="宋体" w:cs="Times New Roman"/>
          <w:spacing w:val="5"/>
          <w:position w:val="-3"/>
          <w:sz w:val="21"/>
          <w:szCs w:val="21"/>
        </w:rPr>
        <w:t xml:space="preserve"> </w:t>
      </w:r>
      <w:r>
        <w:rPr>
          <w:rFonts w:hint="default" w:ascii="Times New Roman" w:hAnsi="Times New Roman" w:cs="Times New Roman"/>
          <w:spacing w:val="1"/>
          <w:position w:val="1"/>
          <w:sz w:val="21"/>
          <w:szCs w:val="21"/>
          <w:vertAlign w:val="baseline"/>
          <w:lang w:eastAsia="zh-CN"/>
        </w:rPr>
        <w:t>（</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DOM</w:t>
      </w:r>
      <w:r>
        <w:rPr>
          <w:rFonts w:hint="default" w:ascii="Times New Roman" w:hAnsi="Times New Roman" w:cs="Times New Roman"/>
          <w:sz w:val="21"/>
          <w:szCs w:val="21"/>
          <w:vertAlign w:val="subscript"/>
          <w:lang w:val="en-US" w:eastAsia="zh-CN"/>
        </w:rPr>
        <w:t>t2</w:t>
      </w:r>
      <w:r>
        <w:rPr>
          <w:rFonts w:hint="default" w:ascii="Times New Roman" w:hAnsi="Times New Roman" w:cs="Times New Roman"/>
          <w:sz w:val="21"/>
          <w:szCs w:val="21"/>
          <w:vertAlign w:val="baseline"/>
          <w:lang w:val="en-US" w:eastAsia="zh-CN"/>
        </w:rPr>
        <w:t>-</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DOM</w:t>
      </w:r>
      <w:r>
        <w:rPr>
          <w:rFonts w:hint="default" w:ascii="Times New Roman" w:hAnsi="Times New Roman" w:cs="Times New Roman"/>
          <w:sz w:val="21"/>
          <w:szCs w:val="21"/>
          <w:vertAlign w:val="subscript"/>
          <w:lang w:val="en-US" w:eastAsia="zh-CN"/>
        </w:rPr>
        <w:t>t1</w:t>
      </w:r>
      <w:r>
        <w:rPr>
          <w:rFonts w:hint="default" w:ascii="Times New Roman" w:hAnsi="Times New Roman" w:cs="Times New Roman"/>
          <w:spacing w:val="1"/>
          <w:position w:val="1"/>
          <w:sz w:val="21"/>
          <w:szCs w:val="21"/>
          <w:vertAlign w:val="baseline"/>
          <w:lang w:eastAsia="zh-CN"/>
        </w:rPr>
        <w:t>）</w:t>
      </w:r>
      <w:r>
        <w:rPr>
          <w:rFonts w:hint="default" w:ascii="Times New Roman" w:hAnsi="Times New Roman" w:cs="Times New Roman"/>
          <w:spacing w:val="1"/>
          <w:position w:val="1"/>
          <w:sz w:val="21"/>
          <w:szCs w:val="21"/>
          <w:vertAlign w:val="baseline"/>
          <w:lang w:val="en-US" w:eastAsia="zh-CN"/>
        </w:rPr>
        <w:t>/（t</w:t>
      </w:r>
      <w:r>
        <w:rPr>
          <w:rFonts w:hint="default" w:ascii="Times New Roman" w:hAnsi="Times New Roman" w:cs="Times New Roman"/>
          <w:spacing w:val="1"/>
          <w:position w:val="1"/>
          <w:sz w:val="21"/>
          <w:szCs w:val="21"/>
          <w:vertAlign w:val="subscript"/>
          <w:lang w:val="en-US" w:eastAsia="zh-CN"/>
        </w:rPr>
        <w:t>2</w:t>
      </w:r>
      <w:r>
        <w:rPr>
          <w:rFonts w:hint="default" w:ascii="Times New Roman" w:hAnsi="Times New Roman" w:cs="Times New Roman"/>
          <w:spacing w:val="1"/>
          <w:position w:val="1"/>
          <w:sz w:val="21"/>
          <w:szCs w:val="21"/>
          <w:vertAlign w:val="baseline"/>
          <w:lang w:val="en-US" w:eastAsia="zh-CN"/>
        </w:rPr>
        <w:t>-t</w:t>
      </w:r>
      <w:r>
        <w:rPr>
          <w:rFonts w:hint="default" w:ascii="Times New Roman" w:hAnsi="Times New Roman" w:cs="Times New Roman"/>
          <w:spacing w:val="1"/>
          <w:position w:val="1"/>
          <w:sz w:val="21"/>
          <w:szCs w:val="21"/>
          <w:vertAlign w:val="subscript"/>
          <w:lang w:val="en-US" w:eastAsia="zh-CN"/>
        </w:rPr>
        <w:t>1</w:t>
      </w:r>
      <w:r>
        <w:rPr>
          <w:rFonts w:hint="default" w:ascii="Times New Roman" w:hAnsi="Times New Roman" w:cs="Times New Roman"/>
          <w:spacing w:val="1"/>
          <w:position w:val="1"/>
          <w:sz w:val="21"/>
          <w:szCs w:val="21"/>
          <w:vertAlign w:val="baseline"/>
          <w:lang w:val="en-US" w:eastAsia="zh-CN"/>
        </w:rPr>
        <w:t>）</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i w:val="0"/>
          <w:iCs w:val="0"/>
          <w:spacing w:val="-2"/>
          <w:sz w:val="21"/>
          <w:szCs w:val="21"/>
        </w:rPr>
        <w:t>K</w:t>
      </w:r>
      <w:r>
        <w:rPr>
          <w:rFonts w:hint="default" w:ascii="Times New Roman" w:hAnsi="Times New Roman" w:eastAsia="宋体" w:cs="Times New Roman"/>
          <w:color w:val="0D0D0D"/>
          <w:spacing w:val="-2"/>
          <w:sz w:val="21"/>
          <w:szCs w:val="21"/>
        </w:rPr>
        <w:t>…………………………………</w:t>
      </w:r>
      <w:r>
        <w:rPr>
          <w:rFonts w:hint="default" w:ascii="Times New Roman" w:hAnsi="Times New Roman" w:eastAsia="宋体" w:cs="Times New Roman"/>
          <w:spacing w:val="-2"/>
          <w:sz w:val="21"/>
          <w:szCs w:val="21"/>
        </w:rPr>
        <w:t>（</w:t>
      </w:r>
      <w:r>
        <w:rPr>
          <w:rFonts w:hint="default" w:ascii="Times New Roman" w:hAnsi="Times New Roman" w:cs="Times New Roman"/>
          <w:spacing w:val="-2"/>
          <w:sz w:val="21"/>
          <w:szCs w:val="21"/>
          <w:lang w:val="en-US" w:eastAsia="zh-CN"/>
        </w:rPr>
        <w:t>5</w:t>
      </w:r>
      <w:r>
        <w:rPr>
          <w:rFonts w:hint="default" w:ascii="Times New Roman" w:hAnsi="Times New Roman" w:eastAsia="宋体" w:cs="Times New Roman"/>
          <w:spacing w:val="-2"/>
          <w:sz w:val="21"/>
          <w:szCs w:val="21"/>
        </w:rPr>
        <w:t>）</w:t>
      </w:r>
    </w:p>
    <w:p w14:paraId="4F290535">
      <w:pPr>
        <w:pStyle w:val="13"/>
        <w:keepNext w:val="0"/>
        <w:keepLines w:val="0"/>
        <w:pageBreakBefore w:val="0"/>
        <w:kinsoku/>
        <w:wordWrap/>
        <w:overflowPunct/>
        <w:topLinePunct w:val="0"/>
        <w:bidi w:val="0"/>
        <w:adjustRightInd/>
        <w:snapToGrid/>
        <w:spacing w:before="250" w:line="240" w:lineRule="auto"/>
        <w:ind w:firstLine="404"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式中：</w:t>
      </w:r>
    </w:p>
    <w:p w14:paraId="01122D29">
      <w:pPr>
        <w:pStyle w:val="13"/>
        <w:keepNext w:val="0"/>
        <w:keepLines w:val="0"/>
        <w:pageBreakBefore w:val="0"/>
        <w:kinsoku/>
        <w:wordWrap/>
        <w:overflowPunct/>
        <w:topLinePunct w:val="0"/>
        <w:bidi w:val="0"/>
        <w:adjustRightInd/>
        <w:snapToGrid/>
        <w:spacing w:before="21" w:line="240" w:lineRule="auto"/>
        <w:ind w:firstLine="44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Δ</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DOMt</w:t>
      </w:r>
      <w:r>
        <w:rPr>
          <w:rFonts w:hint="default" w:ascii="Times New Roman" w:hAnsi="Times New Roman" w:eastAsia="宋体" w:cs="Times New Roman"/>
          <w:spacing w:val="-22"/>
          <w:position w:val="-4"/>
          <w:sz w:val="21"/>
          <w:szCs w:val="21"/>
        </w:rPr>
        <w:t xml:space="preserve"> </w:t>
      </w:r>
      <w:r>
        <w:rPr>
          <w:rFonts w:hint="default" w:ascii="Times New Roman" w:hAnsi="Times New Roman" w:cs="Times New Roman"/>
          <w:spacing w:val="-22"/>
          <w:position w:val="-4"/>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w:t>
      </w:r>
      <w:r>
        <w:rPr>
          <w:rFonts w:hint="default" w:ascii="Times New Roman" w:hAnsi="Times New Roman" w:cs="Times New Roman"/>
          <w:sz w:val="21"/>
          <w:szCs w:val="21"/>
          <w:lang w:val="en-US" w:eastAsia="zh-CN"/>
        </w:rPr>
        <w:t>森林死有机质</w:t>
      </w:r>
      <w:r>
        <w:rPr>
          <w:rFonts w:hint="default" w:ascii="Times New Roman" w:hAnsi="Times New Roman" w:eastAsia="宋体" w:cs="Times New Roman"/>
          <w:sz w:val="21"/>
          <w:szCs w:val="21"/>
        </w:rPr>
        <w:t>的</w:t>
      </w:r>
      <w:r>
        <w:rPr>
          <w:rFonts w:hint="default" w:ascii="Times New Roman" w:hAnsi="Times New Roman" w:eastAsia="宋体" w:cs="Times New Roman"/>
          <w:spacing w:val="-47"/>
          <w:sz w:val="21"/>
          <w:szCs w:val="21"/>
        </w:rPr>
        <w:t xml:space="preserve"> </w:t>
      </w:r>
      <w:r>
        <w:rPr>
          <w:rFonts w:hint="eastAsia" w:ascii="Times New Roman" w:hAnsi="Times New Roman" w:cs="Times New Roman"/>
          <w:spacing w:val="-47"/>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年净碳汇量，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r>
        <w:rPr>
          <w:rFonts w:hint="eastAsia" w:ascii="Times New Roman" w:hAnsi="Times New Roman" w:cs="Times New Roman"/>
          <w:spacing w:val="-3"/>
          <w:sz w:val="21"/>
          <w:szCs w:val="21"/>
          <w:lang w:val="en-US" w:eastAsia="zh-CN"/>
        </w:rPr>
        <w:t>；</w:t>
      </w:r>
    </w:p>
    <w:p w14:paraId="37929F99">
      <w:pPr>
        <w:pStyle w:val="13"/>
        <w:keepNext w:val="0"/>
        <w:keepLines w:val="0"/>
        <w:pageBreakBefore w:val="0"/>
        <w:kinsoku/>
        <w:wordWrap/>
        <w:overflowPunct/>
        <w:topLinePunct w:val="0"/>
        <w:bidi w:val="0"/>
        <w:adjustRightInd/>
        <w:snapToGrid/>
        <w:spacing w:before="1" w:line="240" w:lineRule="auto"/>
        <w:ind w:right="432"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DOM</w:t>
      </w:r>
      <w:r>
        <w:rPr>
          <w:rFonts w:hint="default" w:ascii="Times New Roman" w:hAnsi="Times New Roman" w:cs="Times New Roman"/>
          <w:sz w:val="21"/>
          <w:szCs w:val="21"/>
          <w:vertAlign w:val="subscript"/>
          <w:lang w:val="en-US" w:eastAsia="zh-CN"/>
        </w:rPr>
        <w:t>t2</w:t>
      </w:r>
      <w:r>
        <w:rPr>
          <w:rFonts w:hint="default" w:ascii="Times New Roman" w:hAnsi="Times New Roman" w:cs="Times New Roman"/>
          <w:sz w:val="21"/>
          <w:szCs w:val="21"/>
          <w:vertAlign w:val="baseline"/>
          <w:lang w:val="en-US" w:eastAsia="zh-CN"/>
        </w:rPr>
        <w:t>，</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DOM</w:t>
      </w:r>
      <w:r>
        <w:rPr>
          <w:rFonts w:hint="default" w:ascii="Times New Roman" w:hAnsi="Times New Roman" w:cs="Times New Roman"/>
          <w:sz w:val="21"/>
          <w:szCs w:val="21"/>
          <w:vertAlign w:val="subscript"/>
          <w:lang w:val="en-US" w:eastAsia="zh-CN"/>
        </w:rPr>
        <w:t>t1</w:t>
      </w:r>
      <w:r>
        <w:rPr>
          <w:rFonts w:hint="default" w:ascii="Times New Roman" w:hAnsi="Times New Roman" w:eastAsia="宋体" w:cs="Times New Roman"/>
          <w:spacing w:val="-11"/>
          <w:position w:val="-10"/>
          <w:sz w:val="21"/>
          <w:szCs w:val="21"/>
        </w:rPr>
        <w:t xml:space="preserve"> </w:t>
      </w:r>
      <w:r>
        <w:rPr>
          <w:rFonts w:hint="default" w:ascii="Times New Roman" w:hAnsi="Times New Roman" w:eastAsia="宋体" w:cs="Times New Roman"/>
          <w:spacing w:val="5"/>
          <w:sz w:val="21"/>
          <w:szCs w:val="21"/>
        </w:rPr>
        <w:t>——</w:t>
      </w:r>
      <w:r>
        <w:rPr>
          <w:rFonts w:hint="default" w:ascii="Times New Roman" w:hAnsi="Times New Roman" w:eastAsia="宋体" w:cs="Times New Roman"/>
          <w:sz w:val="21"/>
          <w:szCs w:val="21"/>
          <w:lang w:val="en-US" w:eastAsia="zh-CN"/>
        </w:rPr>
        <w:t>森林死有机质</w:t>
      </w:r>
      <w:r>
        <w:rPr>
          <w:rFonts w:hint="default" w:ascii="Times New Roman" w:hAnsi="Times New Roman" w:eastAsia="宋体" w:cs="Times New Roman"/>
          <w:sz w:val="21"/>
          <w:szCs w:val="21"/>
        </w:rPr>
        <w:t>在</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年的</w:t>
      </w:r>
      <w:r>
        <w:rPr>
          <w:rFonts w:hint="default" w:ascii="Times New Roman" w:hAnsi="Times New Roman" w:eastAsia="宋体" w:cs="Times New Roman"/>
          <w:sz w:val="21"/>
          <w:szCs w:val="21"/>
          <w:lang w:val="en-US" w:eastAsia="zh-CN"/>
        </w:rPr>
        <w:t>碳储量</w:t>
      </w:r>
      <w:r>
        <w:rPr>
          <w:rFonts w:hint="default" w:ascii="Times New Roman" w:hAnsi="Times New Roman" w:eastAsia="宋体" w:cs="Times New Roman"/>
          <w:sz w:val="21"/>
          <w:szCs w:val="21"/>
        </w:rPr>
        <w:t>，</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w:t>
      </w:r>
      <w:r>
        <w:rPr>
          <w:rFonts w:hint="eastAsia" w:ascii="Times New Roman" w:hAnsi="Times New Roman" w:cs="Times New Roman"/>
          <w:spacing w:val="-3"/>
          <w:sz w:val="21"/>
          <w:szCs w:val="21"/>
          <w:lang w:val="en-US" w:eastAsia="zh-CN"/>
        </w:rPr>
        <w:t>h</w:t>
      </w:r>
      <w:r>
        <w:rPr>
          <w:rFonts w:hint="default" w:ascii="Times New Roman" w:hAnsi="Times New Roman" w:eastAsia="宋体" w:cs="Times New Roman"/>
          <w:spacing w:val="-3"/>
          <w:sz w:val="21"/>
          <w:szCs w:val="21"/>
        </w:rPr>
        <w:t>a</w:t>
      </w:r>
      <w:r>
        <w:rPr>
          <w:rFonts w:hint="default" w:ascii="Times New Roman" w:hAnsi="Times New Roman" w:cs="Times New Roman"/>
          <w:spacing w:val="-3"/>
          <w:sz w:val="21"/>
          <w:szCs w:val="21"/>
          <w:lang w:val="en-US" w:eastAsia="zh-CN"/>
        </w:rPr>
        <w:t xml:space="preserve"> </w:t>
      </w:r>
      <w:r>
        <w:rPr>
          <w:rFonts w:hint="default" w:ascii="Times New Roman" w:hAnsi="Times New Roman" w:eastAsia="宋体" w:cs="Times New Roman"/>
          <w:sz w:val="21"/>
          <w:szCs w:val="21"/>
        </w:rPr>
        <w:t>；</w:t>
      </w:r>
    </w:p>
    <w:p w14:paraId="6BB309B0">
      <w:pPr>
        <w:pStyle w:val="13"/>
        <w:keepNext w:val="0"/>
        <w:keepLines w:val="0"/>
        <w:pageBreakBefore w:val="0"/>
        <w:widowControl w:val="0"/>
        <w:kinsoku/>
        <w:wordWrap/>
        <w:overflowPunct/>
        <w:topLinePunct w:val="0"/>
        <w:autoSpaceDE/>
        <w:autoSpaceDN/>
        <w:bidi w:val="0"/>
        <w:adjustRightInd/>
        <w:snapToGrid/>
        <w:spacing w:line="240" w:lineRule="auto"/>
        <w:ind w:right="176" w:firstLine="412" w:firstLineChars="200"/>
        <w:jc w:val="both"/>
        <w:textAlignment w:val="auto"/>
        <w:rPr>
          <w:rFonts w:hint="default" w:ascii="Times New Roman" w:hAnsi="Times New Roman" w:eastAsia="宋体" w:cs="Times New Roman"/>
          <w:spacing w:val="-2"/>
          <w:sz w:val="21"/>
          <w:szCs w:val="21"/>
        </w:rPr>
      </w:pPr>
      <w:r>
        <w:rPr>
          <w:rFonts w:hint="default" w:ascii="Times New Roman" w:hAnsi="Times New Roman" w:eastAsia="宋体" w:cs="Times New Roman"/>
          <w:i/>
          <w:iCs/>
          <w:spacing w:val="-2"/>
          <w:sz w:val="21"/>
          <w:szCs w:val="21"/>
        </w:rPr>
        <w:t>K</w:t>
      </w:r>
      <w:r>
        <w:rPr>
          <w:rFonts w:hint="default" w:ascii="Times New Roman" w:hAnsi="Times New Roman" w:cs="Times New Roman"/>
          <w:i/>
          <w:iCs/>
          <w:spacing w:val="-2"/>
          <w:sz w:val="21"/>
          <w:szCs w:val="21"/>
          <w:lang w:val="en-US" w:eastAsia="zh-CN"/>
        </w:rPr>
        <w:t xml:space="preserve">            </w:t>
      </w:r>
      <w:r>
        <w:rPr>
          <w:rFonts w:hint="default" w:ascii="Times New Roman" w:hAnsi="Times New Roman" w:eastAsia="宋体" w:cs="Times New Roman"/>
          <w:spacing w:val="-2"/>
          <w:sz w:val="21"/>
          <w:szCs w:val="21"/>
        </w:rPr>
        <w:t>——CO</w:t>
      </w:r>
      <w:r>
        <w:rPr>
          <w:rFonts w:hint="default" w:ascii="Times New Roman" w:hAnsi="Times New Roman" w:eastAsia="宋体" w:cs="Times New Roman"/>
          <w:spacing w:val="-2"/>
          <w:position w:val="-1"/>
          <w:sz w:val="21"/>
          <w:szCs w:val="21"/>
          <w:vertAlign w:val="subscript"/>
        </w:rPr>
        <w:t>2</w:t>
      </w:r>
      <w:r>
        <w:rPr>
          <w:rFonts w:hint="default" w:ascii="Times New Roman" w:hAnsi="Times New Roman" w:eastAsia="宋体" w:cs="Times New Roman"/>
          <w:spacing w:val="-2"/>
          <w:position w:val="-1"/>
          <w:sz w:val="21"/>
          <w:szCs w:val="21"/>
        </w:rPr>
        <w:t xml:space="preserve"> </w:t>
      </w:r>
      <w:r>
        <w:rPr>
          <w:rFonts w:hint="default" w:ascii="Times New Roman" w:hAnsi="Times New Roman" w:eastAsia="宋体" w:cs="Times New Roman"/>
          <w:spacing w:val="-2"/>
          <w:sz w:val="21"/>
          <w:szCs w:val="21"/>
        </w:rPr>
        <w:t>与</w:t>
      </w:r>
      <w:r>
        <w:rPr>
          <w:rFonts w:hint="default"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34"/>
          <w:sz w:val="21"/>
          <w:szCs w:val="21"/>
        </w:rPr>
        <w:t xml:space="preserve"> </w:t>
      </w:r>
      <w:r>
        <w:rPr>
          <w:rFonts w:hint="default" w:ascii="Times New Roman" w:hAnsi="Times New Roman" w:eastAsia="宋体" w:cs="Times New Roman"/>
          <w:spacing w:val="-2"/>
          <w:sz w:val="21"/>
          <w:szCs w:val="21"/>
        </w:rPr>
        <w:t>C</w:t>
      </w:r>
      <w:r>
        <w:rPr>
          <w:rFonts w:hint="default" w:ascii="Times New Roman" w:hAnsi="Times New Roman" w:eastAsia="宋体" w:cs="Times New Roman"/>
          <w:spacing w:val="14"/>
          <w:w w:val="101"/>
          <w:sz w:val="21"/>
          <w:szCs w:val="21"/>
        </w:rPr>
        <w:t xml:space="preserve"> </w:t>
      </w:r>
      <w:r>
        <w:rPr>
          <w:rFonts w:hint="default" w:ascii="Times New Roman" w:hAnsi="Times New Roman" w:eastAsia="宋体" w:cs="Times New Roman"/>
          <w:spacing w:val="-2"/>
          <w:sz w:val="21"/>
          <w:szCs w:val="21"/>
        </w:rPr>
        <w:t>的质量转换系数，取常值</w:t>
      </w:r>
      <w:r>
        <w:rPr>
          <w:rFonts w:hint="eastAsia"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46"/>
          <w:sz w:val="21"/>
          <w:szCs w:val="21"/>
        </w:rPr>
        <w:t xml:space="preserve"> </w:t>
      </w:r>
      <w:r>
        <w:rPr>
          <w:rFonts w:hint="default" w:ascii="Times New Roman" w:hAnsi="Times New Roman" w:eastAsia="宋体" w:cs="Times New Roman"/>
          <w:spacing w:val="-2"/>
          <w:sz w:val="21"/>
          <w:szCs w:val="21"/>
        </w:rPr>
        <w:t>3.67</w:t>
      </w:r>
      <w:r>
        <w:rPr>
          <w:rFonts w:hint="default" w:ascii="Times New Roman" w:hAnsi="Times New Roman" w:cs="Times New Roman"/>
          <w:spacing w:val="-2"/>
          <w:sz w:val="21"/>
          <w:szCs w:val="21"/>
          <w:lang w:eastAsia="zh-CN"/>
        </w:rPr>
        <w:t>。</w:t>
      </w:r>
    </w:p>
    <w:p w14:paraId="506E5FBF">
      <w:pPr>
        <w:pStyle w:val="94"/>
        <w:bidi w:val="0"/>
        <w:rPr>
          <w:rFonts w:hint="default" w:ascii="Times New Roman" w:hAnsi="Times New Roman" w:eastAsia="黑体" w:cs="Times New Roman"/>
          <w:color w:val="0D0D0D"/>
          <w:sz w:val="21"/>
          <w:szCs w:val="21"/>
        </w:rPr>
      </w:pPr>
      <w:r>
        <w:rPr>
          <w:rFonts w:hint="default" w:ascii="Times New Roman" w:hAnsi="Times New Roman" w:cs="Times New Roman"/>
          <w:lang w:val="en-US" w:eastAsia="zh-CN"/>
        </w:rPr>
        <w:t>土壤</w:t>
      </w:r>
      <w:r>
        <w:rPr>
          <w:rFonts w:hint="default" w:ascii="Times New Roman" w:hAnsi="Times New Roman" w:cs="Times New Roman"/>
        </w:rPr>
        <w:t>碳库变化</w:t>
      </w:r>
    </w:p>
    <w:p w14:paraId="6CC0C790">
      <w:pPr>
        <w:pStyle w:val="13"/>
        <w:keepNext w:val="0"/>
        <w:keepLines w:val="0"/>
        <w:pageBreakBefore w:val="0"/>
        <w:kinsoku/>
        <w:wordWrap/>
        <w:overflowPunct/>
        <w:topLinePunct w:val="0"/>
        <w:bidi w:val="0"/>
        <w:adjustRightInd/>
        <w:snapToGrid/>
        <w:spacing w:line="240" w:lineRule="auto"/>
        <w:ind w:firstLine="420" w:firstLineChars="200"/>
        <w:textAlignment w:val="auto"/>
        <w:rPr>
          <w:rFonts w:hint="default" w:ascii="Times New Roman" w:hAnsi="Times New Roman" w:cs="Times New Roman"/>
          <w:spacing w:val="-1"/>
          <w:sz w:val="21"/>
          <w:szCs w:val="21"/>
          <w:lang w:eastAsia="zh-CN"/>
        </w:rPr>
      </w:pPr>
      <w:r>
        <w:rPr>
          <w:rFonts w:hint="default" w:ascii="Times New Roman" w:hAnsi="Times New Roman" w:eastAsia="宋体" w:cs="Times New Roman"/>
          <w:sz w:val="21"/>
          <w:szCs w:val="21"/>
        </w:rPr>
        <w:t>采用</w:t>
      </w:r>
      <w:r>
        <w:rPr>
          <w:rFonts w:hint="default" w:ascii="Times New Roman" w:hAnsi="Times New Roman" w:eastAsia="宋体" w:cs="Times New Roman"/>
          <w:sz w:val="21"/>
          <w:szCs w:val="21"/>
          <w:lang w:val="en-US" w:eastAsia="zh-CN"/>
        </w:rPr>
        <w:t>库差别法</w:t>
      </w:r>
      <w:r>
        <w:rPr>
          <w:rFonts w:hint="default" w:ascii="Times New Roman" w:hAnsi="Times New Roman" w:eastAsia="宋体" w:cs="Times New Roman"/>
          <w:sz w:val="21"/>
          <w:szCs w:val="21"/>
        </w:rPr>
        <w:t>计算</w:t>
      </w:r>
      <w:r>
        <w:rPr>
          <w:rFonts w:hint="default" w:ascii="Times New Roman" w:hAnsi="Times New Roman" w:cs="Times New Roman"/>
          <w:sz w:val="21"/>
          <w:szCs w:val="21"/>
          <w:lang w:val="en-US" w:eastAsia="zh-CN"/>
        </w:rPr>
        <w:t>该区域</w:t>
      </w:r>
      <w:r>
        <w:rPr>
          <w:rFonts w:hint="default" w:ascii="Times New Roman" w:hAnsi="Times New Roman" w:eastAsia="宋体" w:cs="Times New Roman"/>
          <w:sz w:val="21"/>
          <w:szCs w:val="21"/>
        </w:rPr>
        <w:t>森林</w:t>
      </w:r>
      <w:r>
        <w:rPr>
          <w:rFonts w:hint="default" w:ascii="Times New Roman" w:hAnsi="Times New Roman" w:cs="Times New Roman"/>
          <w:sz w:val="21"/>
          <w:szCs w:val="21"/>
          <w:lang w:val="en-US" w:eastAsia="zh-CN"/>
        </w:rPr>
        <w:t>土壤</w:t>
      </w:r>
      <w:r>
        <w:rPr>
          <w:rFonts w:hint="default" w:ascii="Times New Roman" w:hAnsi="Times New Roman" w:eastAsia="宋体" w:cs="Times New Roman"/>
          <w:sz w:val="21"/>
          <w:szCs w:val="21"/>
        </w:rPr>
        <w:t>的 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w:t>
      </w:r>
      <w:r>
        <w:rPr>
          <w:rFonts w:hint="default" w:ascii="Times New Roman" w:hAnsi="Times New Roman" w:eastAsia="宋体" w:cs="Times New Roman"/>
          <w:spacing w:val="-1"/>
          <w:sz w:val="21"/>
          <w:szCs w:val="21"/>
        </w:rPr>
        <w:t>碳汇量，按公式（</w:t>
      </w:r>
      <w:r>
        <w:rPr>
          <w:rFonts w:hint="default" w:ascii="Times New Roman" w:hAnsi="Times New Roman" w:cs="Times New Roman"/>
          <w:spacing w:val="-1"/>
          <w:sz w:val="21"/>
          <w:szCs w:val="21"/>
          <w:lang w:val="en-US" w:eastAsia="zh-CN"/>
        </w:rPr>
        <w:t>6</w:t>
      </w:r>
      <w:r>
        <w:rPr>
          <w:rFonts w:hint="default" w:ascii="Times New Roman" w:hAnsi="Times New Roman" w:eastAsia="宋体" w:cs="Times New Roman"/>
          <w:spacing w:val="-1"/>
          <w:sz w:val="21"/>
          <w:szCs w:val="21"/>
        </w:rPr>
        <w:t>）计算：</w:t>
      </w:r>
    </w:p>
    <w:p w14:paraId="7DF4536D">
      <w:pPr>
        <w:pStyle w:val="13"/>
        <w:keepNext w:val="0"/>
        <w:keepLines w:val="0"/>
        <w:pageBreakBefore w:val="0"/>
        <w:kinsoku/>
        <w:wordWrap/>
        <w:overflowPunct/>
        <w:topLinePunct w:val="0"/>
        <w:bidi w:val="0"/>
        <w:adjustRightInd/>
        <w:snapToGrid/>
        <w:spacing w:before="164" w:line="240" w:lineRule="auto"/>
        <w:ind w:right="177" w:firstLine="440" w:firstLineChars="200"/>
        <w:jc w:val="right"/>
        <w:textAlignment w:val="auto"/>
        <w:rPr>
          <w:rFonts w:hint="default" w:ascii="Times New Roman" w:hAnsi="Times New Roman" w:eastAsia="宋体" w:cs="Times New Roman"/>
          <w:spacing w:val="-2"/>
          <w:sz w:val="21"/>
          <w:szCs w:val="21"/>
        </w:rPr>
      </w:pPr>
      <w:r>
        <w:rPr>
          <w:rFonts w:hint="default" w:ascii="Times New Roman" w:hAnsi="Times New Roman" w:eastAsia="宋体" w:cs="Times New Roman"/>
          <w:spacing w:val="5"/>
          <w:sz w:val="21"/>
          <w:szCs w:val="21"/>
        </w:rPr>
        <w:t>Δ</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SOCt</w:t>
      </w:r>
      <w:r>
        <w:rPr>
          <w:rFonts w:hint="default" w:ascii="Times New Roman" w:hAnsi="Times New Roman" w:cs="Times New Roman"/>
          <w:position w:val="-3"/>
          <w:sz w:val="21"/>
          <w:szCs w:val="21"/>
          <w:vertAlign w:val="baseline"/>
          <w:lang w:val="en-US" w:eastAsia="zh-CN"/>
        </w:rPr>
        <w:t>=</w:t>
      </w:r>
      <w:r>
        <w:rPr>
          <w:rFonts w:hint="default" w:ascii="Times New Roman" w:hAnsi="Times New Roman" w:eastAsia="宋体" w:cs="Times New Roman"/>
          <w:spacing w:val="5"/>
          <w:position w:val="-3"/>
          <w:sz w:val="21"/>
          <w:szCs w:val="21"/>
        </w:rPr>
        <w:t xml:space="preserve"> </w:t>
      </w:r>
      <w:r>
        <w:rPr>
          <w:rFonts w:hint="default" w:ascii="Times New Roman" w:hAnsi="Times New Roman" w:cs="Times New Roman"/>
          <w:spacing w:val="1"/>
          <w:position w:val="1"/>
          <w:sz w:val="21"/>
          <w:szCs w:val="21"/>
          <w:vertAlign w:val="baseline"/>
          <w:lang w:eastAsia="zh-CN"/>
        </w:rPr>
        <w:t>（</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SOC</w:t>
      </w:r>
      <w:r>
        <w:rPr>
          <w:rFonts w:hint="default" w:ascii="Times New Roman" w:hAnsi="Times New Roman" w:cs="Times New Roman"/>
          <w:sz w:val="21"/>
          <w:szCs w:val="21"/>
          <w:vertAlign w:val="subscript"/>
          <w:lang w:val="en-US" w:eastAsia="zh-CN"/>
        </w:rPr>
        <w:t>t2</w:t>
      </w:r>
      <w:r>
        <w:rPr>
          <w:rFonts w:hint="default" w:ascii="Times New Roman" w:hAnsi="Times New Roman" w:cs="Times New Roman"/>
          <w:sz w:val="21"/>
          <w:szCs w:val="21"/>
          <w:vertAlign w:val="baseline"/>
          <w:lang w:val="en-US" w:eastAsia="zh-CN"/>
        </w:rPr>
        <w:t>-</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SOC</w:t>
      </w:r>
      <w:r>
        <w:rPr>
          <w:rFonts w:hint="default" w:ascii="Times New Roman" w:hAnsi="Times New Roman" w:cs="Times New Roman"/>
          <w:sz w:val="21"/>
          <w:szCs w:val="21"/>
          <w:vertAlign w:val="subscript"/>
          <w:lang w:val="en-US" w:eastAsia="zh-CN"/>
        </w:rPr>
        <w:t>t1</w:t>
      </w:r>
      <w:r>
        <w:rPr>
          <w:rFonts w:hint="default" w:ascii="Times New Roman" w:hAnsi="Times New Roman" w:cs="Times New Roman"/>
          <w:spacing w:val="1"/>
          <w:position w:val="1"/>
          <w:sz w:val="21"/>
          <w:szCs w:val="21"/>
          <w:vertAlign w:val="baseline"/>
          <w:lang w:eastAsia="zh-CN"/>
        </w:rPr>
        <w:t>）</w:t>
      </w:r>
      <w:r>
        <w:rPr>
          <w:rFonts w:hint="default" w:ascii="Times New Roman" w:hAnsi="Times New Roman" w:cs="Times New Roman"/>
          <w:spacing w:val="1"/>
          <w:position w:val="1"/>
          <w:sz w:val="21"/>
          <w:szCs w:val="21"/>
          <w:vertAlign w:val="baseline"/>
          <w:lang w:val="en-US" w:eastAsia="zh-CN"/>
        </w:rPr>
        <w:t>/（t</w:t>
      </w:r>
      <w:r>
        <w:rPr>
          <w:rFonts w:hint="default" w:ascii="Times New Roman" w:hAnsi="Times New Roman" w:cs="Times New Roman"/>
          <w:spacing w:val="1"/>
          <w:position w:val="1"/>
          <w:sz w:val="21"/>
          <w:szCs w:val="21"/>
          <w:vertAlign w:val="subscript"/>
          <w:lang w:val="en-US" w:eastAsia="zh-CN"/>
        </w:rPr>
        <w:t>2</w:t>
      </w:r>
      <w:r>
        <w:rPr>
          <w:rFonts w:hint="default" w:ascii="Times New Roman" w:hAnsi="Times New Roman" w:cs="Times New Roman"/>
          <w:spacing w:val="1"/>
          <w:position w:val="1"/>
          <w:sz w:val="21"/>
          <w:szCs w:val="21"/>
          <w:vertAlign w:val="baseline"/>
          <w:lang w:val="en-US" w:eastAsia="zh-CN"/>
        </w:rPr>
        <w:t>-t</w:t>
      </w:r>
      <w:r>
        <w:rPr>
          <w:rFonts w:hint="default" w:ascii="Times New Roman" w:hAnsi="Times New Roman" w:cs="Times New Roman"/>
          <w:spacing w:val="1"/>
          <w:position w:val="1"/>
          <w:sz w:val="21"/>
          <w:szCs w:val="21"/>
          <w:vertAlign w:val="subscript"/>
          <w:lang w:val="en-US" w:eastAsia="zh-CN"/>
        </w:rPr>
        <w:t>1</w:t>
      </w:r>
      <w:r>
        <w:rPr>
          <w:rFonts w:hint="default" w:ascii="Times New Roman" w:hAnsi="Times New Roman" w:cs="Times New Roman"/>
          <w:spacing w:val="1"/>
          <w:position w:val="1"/>
          <w:sz w:val="21"/>
          <w:szCs w:val="21"/>
          <w:vertAlign w:val="baseline"/>
          <w:lang w:val="en-US" w:eastAsia="zh-CN"/>
        </w:rPr>
        <w:t>）</w:t>
      </w:r>
      <w:r>
        <w:rPr>
          <w:rFonts w:hint="default" w:ascii="Times New Roman" w:hAnsi="Times New Roman" w:eastAsia="宋体" w:cs="Times New Roman"/>
          <w:spacing w:val="5"/>
          <w:position w:val="-3"/>
          <w:sz w:val="21"/>
          <w:szCs w:val="21"/>
        </w:rPr>
        <w:t>×</w:t>
      </w:r>
      <w:r>
        <w:rPr>
          <w:rFonts w:hint="default" w:ascii="Times New Roman" w:hAnsi="Times New Roman" w:eastAsia="宋体" w:cs="Times New Roman"/>
          <w:i w:val="0"/>
          <w:iCs w:val="0"/>
          <w:spacing w:val="-2"/>
          <w:sz w:val="21"/>
          <w:szCs w:val="21"/>
        </w:rPr>
        <w:t>K</w:t>
      </w:r>
      <w:r>
        <w:rPr>
          <w:rFonts w:hint="default" w:ascii="Times New Roman" w:hAnsi="Times New Roman" w:eastAsia="宋体" w:cs="Times New Roman"/>
          <w:color w:val="0D0D0D"/>
          <w:spacing w:val="-2"/>
          <w:sz w:val="21"/>
          <w:szCs w:val="21"/>
        </w:rPr>
        <w:t>…………………………………</w:t>
      </w:r>
      <w:r>
        <w:rPr>
          <w:rFonts w:hint="default" w:ascii="Times New Roman" w:hAnsi="Times New Roman" w:eastAsia="宋体" w:cs="Times New Roman"/>
          <w:spacing w:val="-2"/>
          <w:sz w:val="21"/>
          <w:szCs w:val="21"/>
        </w:rPr>
        <w:t>（</w:t>
      </w:r>
      <w:r>
        <w:rPr>
          <w:rFonts w:hint="default" w:ascii="Times New Roman" w:hAnsi="Times New Roman" w:cs="Times New Roman"/>
          <w:spacing w:val="-2"/>
          <w:sz w:val="21"/>
          <w:szCs w:val="21"/>
          <w:lang w:val="en-US" w:eastAsia="zh-CN"/>
        </w:rPr>
        <w:t>6</w:t>
      </w:r>
      <w:r>
        <w:rPr>
          <w:rFonts w:hint="default" w:ascii="Times New Roman" w:hAnsi="Times New Roman" w:eastAsia="宋体" w:cs="Times New Roman"/>
          <w:spacing w:val="-2"/>
          <w:sz w:val="21"/>
          <w:szCs w:val="21"/>
        </w:rPr>
        <w:t>）</w:t>
      </w:r>
    </w:p>
    <w:p w14:paraId="7D8F780D">
      <w:pPr>
        <w:pStyle w:val="13"/>
        <w:keepNext w:val="0"/>
        <w:keepLines w:val="0"/>
        <w:pageBreakBefore w:val="0"/>
        <w:kinsoku/>
        <w:wordWrap/>
        <w:overflowPunct/>
        <w:topLinePunct w:val="0"/>
        <w:bidi w:val="0"/>
        <w:adjustRightInd/>
        <w:snapToGrid/>
        <w:spacing w:before="250" w:line="240" w:lineRule="auto"/>
        <w:ind w:firstLine="404"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式中：</w:t>
      </w:r>
    </w:p>
    <w:p w14:paraId="046CBBD6">
      <w:pPr>
        <w:pStyle w:val="13"/>
        <w:keepNext w:val="0"/>
        <w:keepLines w:val="0"/>
        <w:pageBreakBefore w:val="0"/>
        <w:kinsoku/>
        <w:wordWrap/>
        <w:overflowPunct/>
        <w:topLinePunct w:val="0"/>
        <w:bidi w:val="0"/>
        <w:adjustRightInd/>
        <w:snapToGrid/>
        <w:spacing w:before="21" w:line="240" w:lineRule="auto"/>
        <w:ind w:firstLine="44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5"/>
          <w:sz w:val="21"/>
          <w:szCs w:val="21"/>
        </w:rPr>
        <w:t>Δ</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SOCt</w:t>
      </w:r>
      <w:r>
        <w:rPr>
          <w:rFonts w:hint="default" w:ascii="Times New Roman" w:hAnsi="Times New Roman" w:cs="Times New Roman"/>
          <w:spacing w:val="-22"/>
          <w:position w:val="-4"/>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分区</w:t>
      </w:r>
      <w:r>
        <w:rPr>
          <w:rFonts w:hint="default" w:ascii="Times New Roman" w:hAnsi="Times New Roman" w:cs="Times New Roman"/>
          <w:sz w:val="21"/>
          <w:szCs w:val="21"/>
          <w:lang w:val="en-US" w:eastAsia="zh-CN"/>
        </w:rPr>
        <w:t>森林土壤</w:t>
      </w:r>
      <w:r>
        <w:rPr>
          <w:rFonts w:hint="default" w:ascii="Times New Roman" w:hAnsi="Times New Roman" w:eastAsia="宋体" w:cs="Times New Roman"/>
          <w:sz w:val="21"/>
          <w:szCs w:val="21"/>
        </w:rPr>
        <w:t>的</w:t>
      </w:r>
      <w:r>
        <w:rPr>
          <w:rFonts w:hint="eastAsia" w:ascii="Times New Roman" w:hAnsi="Times New Roman" w:cs="Times New Roman"/>
          <w:sz w:val="21"/>
          <w:szCs w:val="21"/>
          <w:lang w:val="en-US" w:eastAsia="zh-CN"/>
        </w:rPr>
        <w:t xml:space="preserve"> </w:t>
      </w:r>
      <w:r>
        <w:rPr>
          <w:rFonts w:hint="default" w:ascii="Times New Roman" w:hAnsi="Times New Roman" w:eastAsia="宋体" w:cs="Times New Roman"/>
          <w:spacing w:val="-47"/>
          <w:sz w:val="21"/>
          <w:szCs w:val="21"/>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position w:val="-1"/>
          <w:sz w:val="21"/>
          <w:szCs w:val="21"/>
          <w:vertAlign w:val="subscript"/>
        </w:rPr>
        <w:t>2</w:t>
      </w:r>
      <w:r>
        <w:rPr>
          <w:rFonts w:hint="default" w:ascii="Times New Roman" w:hAnsi="Times New Roman" w:eastAsia="宋体" w:cs="Times New Roman"/>
          <w:position w:val="-1"/>
          <w:sz w:val="21"/>
          <w:szCs w:val="21"/>
        </w:rPr>
        <w:t xml:space="preserve"> </w:t>
      </w:r>
      <w:r>
        <w:rPr>
          <w:rFonts w:hint="default" w:ascii="Times New Roman" w:hAnsi="Times New Roman" w:eastAsia="宋体" w:cs="Times New Roman"/>
          <w:sz w:val="21"/>
          <w:szCs w:val="21"/>
        </w:rPr>
        <w:t>年净碳汇量，</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Mg/a</w:t>
      </w:r>
      <w:r>
        <w:rPr>
          <w:rFonts w:hint="default" w:ascii="Times New Roman" w:hAnsi="Times New Roman" w:cs="Times New Roman"/>
          <w:spacing w:val="-3"/>
          <w:sz w:val="21"/>
          <w:szCs w:val="21"/>
          <w:lang w:val="en-US" w:eastAsia="zh-CN"/>
        </w:rPr>
        <w:t xml:space="preserve"> </w:t>
      </w:r>
      <w:r>
        <w:rPr>
          <w:rFonts w:hint="eastAsia" w:ascii="Times New Roman" w:hAnsi="Times New Roman" w:cs="Times New Roman"/>
          <w:spacing w:val="-3"/>
          <w:sz w:val="21"/>
          <w:szCs w:val="21"/>
          <w:lang w:val="en-US" w:eastAsia="zh-CN"/>
        </w:rPr>
        <w:t>；</w:t>
      </w:r>
    </w:p>
    <w:p w14:paraId="1C1EC3CF">
      <w:pPr>
        <w:pStyle w:val="13"/>
        <w:keepNext w:val="0"/>
        <w:keepLines w:val="0"/>
        <w:pageBreakBefore w:val="0"/>
        <w:kinsoku/>
        <w:wordWrap/>
        <w:overflowPunct/>
        <w:topLinePunct w:val="0"/>
        <w:bidi w:val="0"/>
        <w:adjustRightInd/>
        <w:snapToGrid/>
        <w:spacing w:before="1" w:line="240" w:lineRule="auto"/>
        <w:ind w:right="432"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SOC</w:t>
      </w:r>
      <w:r>
        <w:rPr>
          <w:rFonts w:hint="default" w:ascii="Times New Roman" w:hAnsi="Times New Roman" w:cs="Times New Roman"/>
          <w:sz w:val="21"/>
          <w:szCs w:val="21"/>
          <w:vertAlign w:val="subscript"/>
          <w:lang w:val="en-US" w:eastAsia="zh-CN"/>
        </w:rPr>
        <w:t>t2</w:t>
      </w:r>
      <w:r>
        <w:rPr>
          <w:rFonts w:hint="default" w:ascii="Times New Roman" w:hAnsi="Times New Roman" w:cs="Times New Roman"/>
          <w:sz w:val="21"/>
          <w:szCs w:val="21"/>
          <w:vertAlign w:val="baseline"/>
          <w:lang w:val="en-US" w:eastAsia="zh-CN"/>
        </w:rPr>
        <w:t>，</w:t>
      </w:r>
      <w:r>
        <w:rPr>
          <w:rFonts w:hint="default" w:ascii="Times New Roman" w:hAnsi="Times New Roman" w:eastAsia="宋体" w:cs="Times New Roman"/>
          <w:sz w:val="21"/>
          <w:szCs w:val="21"/>
        </w:rPr>
        <w:t>C</w:t>
      </w:r>
      <w:r>
        <w:rPr>
          <w:rFonts w:hint="default" w:ascii="Times New Roman" w:hAnsi="Times New Roman" w:cs="Times New Roman"/>
          <w:position w:val="-3"/>
          <w:sz w:val="21"/>
          <w:szCs w:val="21"/>
          <w:vertAlign w:val="subscript"/>
          <w:lang w:val="en-US" w:eastAsia="zh-CN"/>
        </w:rPr>
        <w:t>DOM</w:t>
      </w:r>
      <w:r>
        <w:rPr>
          <w:rFonts w:hint="default" w:ascii="Times New Roman" w:hAnsi="Times New Roman" w:cs="Times New Roman"/>
          <w:sz w:val="21"/>
          <w:szCs w:val="21"/>
          <w:vertAlign w:val="subscript"/>
          <w:lang w:val="en-US" w:eastAsia="zh-CN"/>
        </w:rPr>
        <w:t>t1</w:t>
      </w:r>
      <w:r>
        <w:rPr>
          <w:rFonts w:hint="default" w:ascii="Times New Roman" w:hAnsi="Times New Roman" w:eastAsia="宋体" w:cs="Times New Roman"/>
          <w:spacing w:val="-11"/>
          <w:position w:val="-10"/>
          <w:sz w:val="21"/>
          <w:szCs w:val="21"/>
        </w:rPr>
        <w:t xml:space="preserve"> </w:t>
      </w:r>
      <w:r>
        <w:rPr>
          <w:rFonts w:hint="default" w:ascii="Times New Roman" w:hAnsi="Times New Roman" w:eastAsia="宋体" w:cs="Times New Roman"/>
          <w:spacing w:val="5"/>
          <w:sz w:val="21"/>
          <w:szCs w:val="21"/>
        </w:rPr>
        <w:t>——</w:t>
      </w:r>
      <w:r>
        <w:rPr>
          <w:rFonts w:hint="default" w:ascii="Times New Roman" w:hAnsi="Times New Roman" w:eastAsia="宋体" w:cs="Times New Roman"/>
          <w:sz w:val="21"/>
          <w:szCs w:val="21"/>
          <w:lang w:val="en-US" w:eastAsia="zh-CN"/>
        </w:rPr>
        <w:t>森林</w:t>
      </w:r>
      <w:r>
        <w:rPr>
          <w:rFonts w:hint="default" w:ascii="Times New Roman" w:hAnsi="Times New Roman" w:cs="Times New Roman"/>
          <w:sz w:val="21"/>
          <w:szCs w:val="21"/>
          <w:lang w:val="en-US" w:eastAsia="zh-CN"/>
        </w:rPr>
        <w:t>土壤</w:t>
      </w:r>
      <w:r>
        <w:rPr>
          <w:rFonts w:hint="default" w:ascii="Times New Roman" w:hAnsi="Times New Roman" w:eastAsia="宋体" w:cs="Times New Roman"/>
          <w:sz w:val="21"/>
          <w:szCs w:val="21"/>
        </w:rPr>
        <w:t>在</w:t>
      </w:r>
      <w:r>
        <w:rPr>
          <w:rFonts w:hint="default" w:ascii="Times New Roman" w:hAnsi="Times New Roman" w:cs="Times New Roman"/>
          <w:sz w:val="21"/>
          <w:szCs w:val="21"/>
          <w:lang w:eastAsia="zh-CN"/>
        </w:rPr>
        <w:t>估算</w:t>
      </w:r>
      <w:r>
        <w:rPr>
          <w:rFonts w:hint="default" w:ascii="Times New Roman" w:hAnsi="Times New Roman" w:eastAsia="宋体" w:cs="Times New Roman"/>
          <w:sz w:val="21"/>
          <w:szCs w:val="21"/>
        </w:rPr>
        <w:t>年的</w:t>
      </w:r>
      <w:r>
        <w:rPr>
          <w:rFonts w:hint="default" w:ascii="Times New Roman" w:hAnsi="Times New Roman" w:eastAsia="宋体" w:cs="Times New Roman"/>
          <w:sz w:val="21"/>
          <w:szCs w:val="21"/>
          <w:lang w:val="en-US" w:eastAsia="zh-CN"/>
        </w:rPr>
        <w:t>碳储量</w:t>
      </w:r>
      <w:r>
        <w:rPr>
          <w:rFonts w:hint="default" w:ascii="Times New Roman" w:hAnsi="Times New Roman" w:eastAsia="宋体" w:cs="Times New Roman"/>
          <w:sz w:val="21"/>
          <w:szCs w:val="21"/>
        </w:rPr>
        <w:t>，</w:t>
      </w:r>
      <w:r>
        <w:rPr>
          <w:rFonts w:hint="default" w:ascii="Times New Roman" w:hAnsi="Times New Roman" w:eastAsia="宋体" w:cs="Times New Roman"/>
          <w:spacing w:val="13"/>
          <w:sz w:val="21"/>
          <w:szCs w:val="21"/>
        </w:rPr>
        <w:t>单位为</w:t>
      </w:r>
      <w:r>
        <w:rPr>
          <w:rFonts w:hint="default" w:ascii="Times New Roman" w:hAnsi="Times New Roman" w:cs="Times New Roman"/>
          <w:spacing w:val="12"/>
          <w:sz w:val="21"/>
          <w:szCs w:val="21"/>
          <w:lang w:val="en-US" w:eastAsia="zh-CN"/>
        </w:rPr>
        <w:t xml:space="preserve"> </w:t>
      </w:r>
      <w:r>
        <w:rPr>
          <w:rFonts w:hint="default" w:ascii="Times New Roman" w:hAnsi="Times New Roman" w:eastAsia="宋体" w:cs="Times New Roman"/>
          <w:spacing w:val="-3"/>
          <w:sz w:val="21"/>
          <w:szCs w:val="21"/>
        </w:rPr>
        <w:t>Mg/</w:t>
      </w:r>
      <w:r>
        <w:rPr>
          <w:rFonts w:hint="eastAsia" w:ascii="Times New Roman" w:hAnsi="Times New Roman" w:cs="Times New Roman"/>
          <w:spacing w:val="-3"/>
          <w:sz w:val="21"/>
          <w:szCs w:val="21"/>
          <w:lang w:val="en-US" w:eastAsia="zh-CN"/>
        </w:rPr>
        <w:t>h</w:t>
      </w:r>
      <w:r>
        <w:rPr>
          <w:rFonts w:hint="default" w:ascii="Times New Roman" w:hAnsi="Times New Roman" w:eastAsia="宋体" w:cs="Times New Roman"/>
          <w:spacing w:val="-3"/>
          <w:sz w:val="21"/>
          <w:szCs w:val="21"/>
        </w:rPr>
        <w:t>a</w:t>
      </w:r>
      <w:r>
        <w:rPr>
          <w:rFonts w:hint="default" w:ascii="Times New Roman" w:hAnsi="Times New Roman" w:cs="Times New Roman"/>
          <w:spacing w:val="-3"/>
          <w:sz w:val="21"/>
          <w:szCs w:val="21"/>
          <w:lang w:val="en-US" w:eastAsia="zh-CN"/>
        </w:rPr>
        <w:t xml:space="preserve"> </w:t>
      </w:r>
      <w:r>
        <w:rPr>
          <w:rFonts w:hint="eastAsia" w:ascii="Times New Roman" w:hAnsi="Times New Roman" w:cs="Times New Roman"/>
          <w:spacing w:val="-3"/>
          <w:sz w:val="21"/>
          <w:szCs w:val="21"/>
          <w:lang w:val="en-US" w:eastAsia="zh-CN"/>
        </w:rPr>
        <w:t>；</w:t>
      </w:r>
    </w:p>
    <w:p w14:paraId="76925D4D">
      <w:pPr>
        <w:pStyle w:val="13"/>
        <w:keepNext w:val="0"/>
        <w:keepLines w:val="0"/>
        <w:pageBreakBefore w:val="0"/>
        <w:widowControl w:val="0"/>
        <w:kinsoku/>
        <w:wordWrap/>
        <w:overflowPunct/>
        <w:topLinePunct w:val="0"/>
        <w:autoSpaceDE/>
        <w:autoSpaceDN/>
        <w:bidi w:val="0"/>
        <w:adjustRightInd/>
        <w:snapToGrid/>
        <w:spacing w:line="240" w:lineRule="auto"/>
        <w:ind w:right="176" w:firstLine="412" w:firstLineChars="200"/>
        <w:jc w:val="both"/>
        <w:textAlignment w:val="auto"/>
        <w:rPr>
          <w:rFonts w:hint="default" w:ascii="Times New Roman" w:hAnsi="Times New Roman" w:cs="Times New Roman"/>
          <w:spacing w:val="-1"/>
          <w:sz w:val="21"/>
          <w:szCs w:val="21"/>
          <w:lang w:eastAsia="zh-CN"/>
        </w:rPr>
      </w:pPr>
      <w:r>
        <w:rPr>
          <w:rFonts w:hint="default" w:ascii="Times New Roman" w:hAnsi="Times New Roman" w:eastAsia="宋体" w:cs="Times New Roman"/>
          <w:i/>
          <w:iCs/>
          <w:spacing w:val="-2"/>
          <w:sz w:val="21"/>
          <w:szCs w:val="21"/>
        </w:rPr>
        <w:t>K</w:t>
      </w:r>
      <w:r>
        <w:rPr>
          <w:rFonts w:hint="default" w:ascii="Times New Roman" w:hAnsi="Times New Roman" w:cs="Times New Roman"/>
          <w:i/>
          <w:iCs/>
          <w:spacing w:val="-2"/>
          <w:sz w:val="21"/>
          <w:szCs w:val="21"/>
          <w:lang w:val="en-US" w:eastAsia="zh-CN"/>
        </w:rPr>
        <w:t xml:space="preserve">            </w:t>
      </w:r>
      <w:r>
        <w:rPr>
          <w:rFonts w:hint="default" w:ascii="Times New Roman" w:hAnsi="Times New Roman" w:eastAsia="宋体" w:cs="Times New Roman"/>
          <w:spacing w:val="-2"/>
          <w:sz w:val="21"/>
          <w:szCs w:val="21"/>
        </w:rPr>
        <w:t>——CO</w:t>
      </w:r>
      <w:r>
        <w:rPr>
          <w:rFonts w:hint="default" w:ascii="Times New Roman" w:hAnsi="Times New Roman" w:eastAsia="宋体" w:cs="Times New Roman"/>
          <w:spacing w:val="-2"/>
          <w:position w:val="-1"/>
          <w:sz w:val="21"/>
          <w:szCs w:val="21"/>
          <w:vertAlign w:val="subscript"/>
        </w:rPr>
        <w:t>2</w:t>
      </w:r>
      <w:r>
        <w:rPr>
          <w:rFonts w:hint="default" w:ascii="Times New Roman" w:hAnsi="Times New Roman" w:eastAsia="宋体" w:cs="Times New Roman"/>
          <w:spacing w:val="-2"/>
          <w:position w:val="-1"/>
          <w:sz w:val="21"/>
          <w:szCs w:val="21"/>
        </w:rPr>
        <w:t xml:space="preserve"> </w:t>
      </w:r>
      <w:r>
        <w:rPr>
          <w:rFonts w:hint="default" w:ascii="Times New Roman" w:hAnsi="Times New Roman" w:eastAsia="宋体" w:cs="Times New Roman"/>
          <w:spacing w:val="-2"/>
          <w:sz w:val="21"/>
          <w:szCs w:val="21"/>
        </w:rPr>
        <w:t>与</w:t>
      </w:r>
      <w:r>
        <w:rPr>
          <w:rFonts w:hint="default" w:ascii="Times New Roman" w:hAnsi="Times New Roman" w:cs="Times New Roman"/>
          <w:spacing w:val="-2"/>
          <w:sz w:val="21"/>
          <w:szCs w:val="21"/>
          <w:lang w:val="en-US" w:eastAsia="zh-CN"/>
        </w:rPr>
        <w:t xml:space="preserve"> </w:t>
      </w:r>
      <w:r>
        <w:rPr>
          <w:rFonts w:hint="default" w:ascii="Times New Roman" w:hAnsi="Times New Roman" w:eastAsia="宋体" w:cs="Times New Roman"/>
          <w:spacing w:val="-34"/>
          <w:sz w:val="21"/>
          <w:szCs w:val="21"/>
        </w:rPr>
        <w:t xml:space="preserve"> </w:t>
      </w:r>
      <w:r>
        <w:rPr>
          <w:rFonts w:hint="default" w:ascii="Times New Roman" w:hAnsi="Times New Roman" w:eastAsia="宋体" w:cs="Times New Roman"/>
          <w:spacing w:val="-2"/>
          <w:sz w:val="21"/>
          <w:szCs w:val="21"/>
        </w:rPr>
        <w:t>C</w:t>
      </w:r>
      <w:r>
        <w:rPr>
          <w:rFonts w:hint="default" w:ascii="Times New Roman" w:hAnsi="Times New Roman" w:eastAsia="宋体" w:cs="Times New Roman"/>
          <w:spacing w:val="14"/>
          <w:w w:val="101"/>
          <w:sz w:val="21"/>
          <w:szCs w:val="21"/>
        </w:rPr>
        <w:t xml:space="preserve"> </w:t>
      </w:r>
      <w:r>
        <w:rPr>
          <w:rFonts w:hint="default" w:ascii="Times New Roman" w:hAnsi="Times New Roman" w:eastAsia="宋体" w:cs="Times New Roman"/>
          <w:spacing w:val="-2"/>
          <w:sz w:val="21"/>
          <w:szCs w:val="21"/>
        </w:rPr>
        <w:t>的质量转换系数，取常值</w:t>
      </w:r>
      <w:r>
        <w:rPr>
          <w:rFonts w:hint="eastAsia" w:ascii="Times New Roman" w:hAnsi="Times New Roman" w:cs="Times New Roman"/>
          <w:spacing w:val="-46"/>
          <w:sz w:val="21"/>
          <w:szCs w:val="21"/>
          <w:lang w:val="en-US" w:eastAsia="zh-CN"/>
        </w:rPr>
        <w:t xml:space="preserve">    </w:t>
      </w:r>
      <w:r>
        <w:rPr>
          <w:rFonts w:hint="default" w:ascii="Times New Roman" w:hAnsi="Times New Roman" w:eastAsia="宋体" w:cs="Times New Roman"/>
          <w:spacing w:val="-2"/>
          <w:sz w:val="21"/>
          <w:szCs w:val="21"/>
        </w:rPr>
        <w:t>3.67</w:t>
      </w:r>
      <w:r>
        <w:rPr>
          <w:rFonts w:hint="default" w:ascii="Times New Roman" w:hAnsi="Times New Roman" w:cs="Times New Roman"/>
          <w:spacing w:val="-2"/>
          <w:sz w:val="21"/>
          <w:szCs w:val="21"/>
          <w:lang w:eastAsia="zh-CN"/>
        </w:rPr>
        <w:t>。</w:t>
      </w:r>
    </w:p>
    <w:p w14:paraId="3594E486">
      <w:pPr>
        <w:pStyle w:val="94"/>
        <w:bidi w:val="0"/>
        <w:rPr>
          <w:rFonts w:hint="default" w:ascii="Times New Roman" w:hAnsi="Times New Roman" w:eastAsia="黑体" w:cs="Times New Roman"/>
          <w:color w:val="0D0D0D"/>
          <w:sz w:val="21"/>
          <w:szCs w:val="21"/>
          <w:lang w:val="en-US"/>
        </w:rPr>
      </w:pPr>
      <w:r>
        <w:rPr>
          <w:rFonts w:hint="default" w:ascii="Times New Roman" w:hAnsi="Times New Roman" w:cs="Times New Roman"/>
          <w:lang w:val="en-US" w:eastAsia="zh-CN"/>
        </w:rPr>
        <w:t>森林火烧引起的温室气体排放量</w:t>
      </w:r>
    </w:p>
    <w:p w14:paraId="20AA1E2F">
      <w:pPr>
        <w:pStyle w:val="231"/>
        <w:keepNext w:val="0"/>
        <w:keepLines w:val="0"/>
        <w:pageBreakBefore w:val="0"/>
        <w:kinsoku/>
        <w:wordWrap/>
        <w:overflowPunct/>
        <w:topLinePunct w:val="0"/>
        <w:bidi w:val="0"/>
        <w:adjustRightInd/>
        <w:snapToGrid/>
        <w:spacing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rPr>
        <w:t>森林火烧包括火灾和人为火烧。森林火灾会引起林木地上生物质和死有机质的燃烧，人为伐除疫病死木并烧除，都可能会造成非 CO</w:t>
      </w:r>
      <w:r>
        <w:rPr>
          <w:rFonts w:hint="default" w:ascii="Times New Roman" w:hAnsi="Times New Roman" w:eastAsia="宋体" w:cs="Times New Roman"/>
          <w:sz w:val="21"/>
          <w:szCs w:val="21"/>
          <w:vertAlign w:val="subscript"/>
        </w:rPr>
        <w:t>2</w:t>
      </w:r>
      <w:r>
        <w:rPr>
          <w:rFonts w:hint="eastAsia" w:ascii="Times New Roman" w:cs="Times New Roman"/>
          <w:sz w:val="21"/>
          <w:szCs w:val="21"/>
          <w:vertAlign w:val="subscript"/>
          <w:lang w:val="en-US" w:eastAsia="zh-CN"/>
        </w:rPr>
        <w:t xml:space="preserve"> </w:t>
      </w:r>
      <w:r>
        <w:rPr>
          <w:rFonts w:hint="default" w:ascii="Times New Roman" w:hAnsi="Times New Roman" w:eastAsia="宋体" w:cs="Times New Roman"/>
          <w:sz w:val="21"/>
          <w:szCs w:val="21"/>
        </w:rPr>
        <w:t>温室气体的排放。</w:t>
      </w:r>
      <w:r>
        <w:rPr>
          <w:rFonts w:hint="default" w:ascii="Times New Roman" w:hAnsi="Times New Roman" w:cs="Times New Roman"/>
          <w:sz w:val="21"/>
          <w:szCs w:val="21"/>
          <w:lang w:val="en-US" w:eastAsia="zh-CN"/>
        </w:rPr>
        <w:t>按公式（7）计算：</w:t>
      </w:r>
    </w:p>
    <w:p w14:paraId="453EC4BD">
      <w:pPr>
        <w:pStyle w:val="231"/>
        <w:keepNext w:val="0"/>
        <w:keepLines w:val="0"/>
        <w:pageBreakBefore w:val="0"/>
        <w:kinsoku/>
        <w:wordWrap/>
        <w:overflowPunct/>
        <w:topLinePunct w:val="0"/>
        <w:bidi w:val="0"/>
        <w:adjustRightInd/>
        <w:snapToGrid/>
        <w:spacing w:line="240" w:lineRule="auto"/>
        <w:ind w:left="0" w:leftChars="0" w:firstLine="420" w:firstLineChars="200"/>
        <w:jc w:val="right"/>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t</w:t>
      </w: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FIRE,AGB,t</w:t>
      </w:r>
      <w:r>
        <w:rPr>
          <w:rFonts w:hint="default" w:ascii="Times New Roman" w:hAnsi="Times New Roman" w:cs="Times New Roman"/>
          <w:sz w:val="21"/>
          <w:szCs w:val="21"/>
          <w:vertAlign w:val="baseline"/>
          <w:lang w:val="en-US" w:eastAsia="zh-CN"/>
        </w:rPr>
        <w:t>+</w:t>
      </w: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FIRE,DOM,t</w:t>
      </w:r>
      <w:r>
        <w:rPr>
          <w:rFonts w:hint="default" w:ascii="Times New Roman" w:hAnsi="Times New Roman" w:cs="Times New Roman"/>
          <w:sz w:val="21"/>
          <w:szCs w:val="21"/>
          <w:vertAlign w:val="baseline"/>
          <w:lang w:val="en-US" w:eastAsia="zh-CN"/>
        </w:rPr>
        <w:t>+</w:t>
      </w: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BURN,t</w:t>
      </w:r>
      <w:r>
        <w:rPr>
          <w:rFonts w:hint="default" w:ascii="Times New Roman" w:hAnsi="Times New Roman" w:eastAsia="宋体" w:cs="Times New Roman"/>
          <w:color w:val="0D0D0D"/>
          <w:spacing w:val="-2"/>
          <w:sz w:val="21"/>
          <w:szCs w:val="21"/>
        </w:rPr>
        <w:t>…………………………………</w:t>
      </w:r>
      <w:r>
        <w:rPr>
          <w:rFonts w:hint="default" w:ascii="Times New Roman" w:hAnsi="Times New Roman" w:eastAsia="宋体" w:cs="Times New Roman"/>
          <w:spacing w:val="-2"/>
          <w:sz w:val="21"/>
          <w:szCs w:val="21"/>
        </w:rPr>
        <w:t>（</w:t>
      </w:r>
      <w:r>
        <w:rPr>
          <w:rFonts w:hint="default" w:ascii="Times New Roman" w:hAnsi="Times New Roman" w:cs="Times New Roman"/>
          <w:spacing w:val="-2"/>
          <w:sz w:val="21"/>
          <w:szCs w:val="21"/>
          <w:lang w:val="en-US" w:eastAsia="zh-CN"/>
        </w:rPr>
        <w:t>7</w:t>
      </w:r>
      <w:r>
        <w:rPr>
          <w:rFonts w:hint="default" w:ascii="Times New Roman" w:hAnsi="Times New Roman" w:eastAsia="宋体" w:cs="Times New Roman"/>
          <w:spacing w:val="-2"/>
          <w:sz w:val="21"/>
          <w:szCs w:val="21"/>
        </w:rPr>
        <w:t>）</w:t>
      </w:r>
    </w:p>
    <w:p w14:paraId="7B095753">
      <w:pPr>
        <w:pStyle w:val="231"/>
        <w:keepNext w:val="0"/>
        <w:keepLines w:val="0"/>
        <w:pageBreakBefore w:val="0"/>
        <w:kinsoku/>
        <w:wordWrap/>
        <w:overflowPunct/>
        <w:topLinePunct w:val="0"/>
        <w:bidi w:val="0"/>
        <w:adjustRightInd/>
        <w:snapToGrid/>
        <w:spacing w:line="240" w:lineRule="auto"/>
        <w:ind w:left="0" w:leftChars="0" w:firstLine="404" w:firstLineChars="200"/>
        <w:textAlignment w:val="auto"/>
        <w:rPr>
          <w:rFonts w:hint="default" w:ascii="Times New Roman" w:hAnsi="Times New Roman" w:eastAsia="宋体" w:cs="Times New Roman"/>
          <w:spacing w:val="-1"/>
          <w:sz w:val="21"/>
          <w:szCs w:val="21"/>
        </w:rPr>
      </w:pPr>
      <w:r>
        <w:rPr>
          <w:rFonts w:hint="default" w:ascii="Times New Roman" w:hAnsi="Times New Roman" w:eastAsia="宋体" w:cs="Times New Roman"/>
          <w:spacing w:val="-4"/>
          <w:sz w:val="21"/>
          <w:szCs w:val="21"/>
        </w:rPr>
        <w:t>式中</w:t>
      </w:r>
      <w:r>
        <w:rPr>
          <w:rFonts w:hint="default" w:ascii="Times New Roman" w:hAnsi="Times New Roman" w:eastAsia="宋体" w:cs="Times New Roman"/>
          <w:spacing w:val="-1"/>
          <w:sz w:val="21"/>
          <w:szCs w:val="21"/>
        </w:rPr>
        <w:t>：</w:t>
      </w:r>
    </w:p>
    <w:p w14:paraId="78C1364D">
      <w:pPr>
        <w:pStyle w:val="231"/>
        <w:keepNext w:val="0"/>
        <w:keepLines w:val="0"/>
        <w:pageBreakBefore w:val="0"/>
        <w:kinsoku/>
        <w:wordWrap/>
        <w:overflowPunct/>
        <w:topLinePunct w:val="0"/>
        <w:bidi w:val="0"/>
        <w:adjustRightInd/>
        <w:snapToGrid/>
        <w:spacing w:line="240" w:lineRule="auto"/>
        <w:textAlignment w:val="auto"/>
        <w:rPr>
          <w:rFonts w:hint="default" w:ascii="Times New Roman" w:hAnsi="Times New Roman" w:eastAsia="宋体" w:cs="Times New Roman"/>
          <w:spacing w:val="-1"/>
          <w:sz w:val="21"/>
          <w:szCs w:val="21"/>
        </w:rPr>
      </w:pPr>
    </w:p>
    <w:p w14:paraId="575198AB">
      <w:pPr>
        <w:pStyle w:val="231"/>
        <w:keepNext w:val="0"/>
        <w:keepLines w:val="0"/>
        <w:pageBreakBefore w:val="0"/>
        <w:kinsoku/>
        <w:wordWrap/>
        <w:overflowPunct/>
        <w:topLinePunct w:val="0"/>
        <w:bidi w:val="0"/>
        <w:adjustRightInd/>
        <w:snapToGrid/>
        <w:spacing w:line="240" w:lineRule="auto"/>
        <w:textAlignment w:val="auto"/>
        <w:rPr>
          <w:rFonts w:hint="eastAsia" w:ascii="Times New Roman" w:cs="Times New Roman"/>
          <w:spacing w:val="-54"/>
          <w:w w:val="97"/>
          <w:sz w:val="21"/>
          <w:szCs w:val="21"/>
          <w:lang w:val="en-US" w:eastAsia="zh-CN"/>
        </w:rPr>
      </w:pP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 xml:space="preserve">t         </w:t>
      </w:r>
      <w:r>
        <w:rPr>
          <w:rFonts w:hint="default" w:ascii="Times New Roman" w:hAnsi="Times New Roman" w:cs="Times New Roman"/>
          <w:spacing w:val="-22"/>
          <w:position w:val="-4"/>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val="en-US" w:eastAsia="zh-CN"/>
        </w:rPr>
        <w:t>估算分区由于森林火烧引起的非</w:t>
      </w:r>
      <w:r>
        <w:rPr>
          <w:rFonts w:hint="eastAsia" w:asci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eastAsia" w:ascii="Times New Roman" w:cs="Times New Roman"/>
          <w:sz w:val="21"/>
          <w:szCs w:val="21"/>
          <w:vertAlign w:val="subscript"/>
          <w:lang w:val="en-US" w:eastAsia="zh-CN"/>
        </w:rPr>
        <w:t xml:space="preserve"> </w:t>
      </w:r>
      <w:r>
        <w:rPr>
          <w:rFonts w:hint="default" w:ascii="Times New Roman" w:hAnsi="Times New Roman" w:eastAsia="宋体" w:cs="Times New Roman"/>
          <w:sz w:val="21"/>
          <w:szCs w:val="21"/>
        </w:rPr>
        <w:t>温室气体</w:t>
      </w:r>
      <w:r>
        <w:rPr>
          <w:rFonts w:hint="default" w:ascii="Times New Roman" w:hAnsi="Times New Roman" w:cs="Times New Roman"/>
          <w:sz w:val="21"/>
          <w:szCs w:val="21"/>
          <w:lang w:val="en-US" w:eastAsia="zh-CN"/>
        </w:rPr>
        <w:t>排放量，单位为</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z w:val="21"/>
          <w:szCs w:val="21"/>
        </w:rPr>
        <w:t>Mg</w:t>
      </w:r>
      <w:r>
        <w:rPr>
          <w:rFonts w:hint="default"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e</w:t>
      </w:r>
      <w:r>
        <w:rPr>
          <w:rFonts w:hint="default" w:ascii="Times New Roman" w:hAnsi="Times New Roman" w:eastAsia="宋体" w:cs="Times New Roman"/>
          <w:spacing w:val="1"/>
          <w:sz w:val="21"/>
          <w:szCs w:val="21"/>
        </w:rPr>
        <w:t>/a</w:t>
      </w:r>
      <w:r>
        <w:rPr>
          <w:rFonts w:hint="eastAsia" w:ascii="Times New Roman" w:cs="Times New Roman"/>
          <w:spacing w:val="1"/>
          <w:sz w:val="21"/>
          <w:szCs w:val="21"/>
          <w:lang w:val="en-US" w:eastAsia="zh-CN"/>
        </w:rPr>
        <w:t xml:space="preserve"> </w:t>
      </w:r>
      <w:r>
        <w:rPr>
          <w:rFonts w:hint="eastAsia" w:ascii="Times New Roman" w:cs="Times New Roman"/>
          <w:spacing w:val="-54"/>
          <w:w w:val="97"/>
          <w:sz w:val="21"/>
          <w:szCs w:val="21"/>
          <w:lang w:val="en-US" w:eastAsia="zh-CN"/>
        </w:rPr>
        <w:t xml:space="preserve">      </w:t>
      </w:r>
      <w:r>
        <w:rPr>
          <w:rFonts w:hint="default" w:ascii="Times New Roman" w:hAnsi="Times New Roman" w:cs="Times New Roman"/>
          <w:spacing w:val="-54"/>
          <w:w w:val="97"/>
          <w:sz w:val="21"/>
          <w:szCs w:val="21"/>
          <w:lang w:eastAsia="zh-CN"/>
        </w:rPr>
        <w:t>；</w:t>
      </w:r>
      <w:r>
        <w:rPr>
          <w:rFonts w:hint="eastAsia" w:ascii="Times New Roman" w:cs="Times New Roman"/>
          <w:spacing w:val="-54"/>
          <w:w w:val="97"/>
          <w:sz w:val="21"/>
          <w:szCs w:val="21"/>
          <w:lang w:val="en-US" w:eastAsia="zh-CN"/>
        </w:rPr>
        <w:t xml:space="preserve"> </w:t>
      </w:r>
    </w:p>
    <w:p w14:paraId="6DE86BEF">
      <w:pPr>
        <w:pStyle w:val="231"/>
        <w:keepNext w:val="0"/>
        <w:keepLines w:val="0"/>
        <w:pageBreakBefore w:val="0"/>
        <w:kinsoku/>
        <w:wordWrap/>
        <w:overflowPunct/>
        <w:topLinePunct w:val="0"/>
        <w:bidi w:val="0"/>
        <w:adjustRightInd/>
        <w:snapToGrid/>
        <w:spacing w:line="240" w:lineRule="auto"/>
        <w:ind w:left="2100" w:leftChars="200" w:hanging="1680" w:hangingChars="800"/>
        <w:textAlignment w:val="auto"/>
        <w:rPr>
          <w:rFonts w:hint="eastAsia" w:ascii="Times New Roman" w:cs="Times New Roman"/>
          <w:spacing w:val="-54"/>
          <w:w w:val="97"/>
          <w:sz w:val="21"/>
          <w:szCs w:val="21"/>
          <w:lang w:val="en-US" w:eastAsia="zh-CN"/>
        </w:rPr>
      </w:pP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FIRE,AGB,t</w:t>
      </w:r>
      <w:r>
        <w:rPr>
          <w:rFonts w:hint="default" w:ascii="Times New Roman" w:hAnsi="Times New Roman" w:cs="Times New Roman"/>
          <w:spacing w:val="-22"/>
          <w:position w:val="-4"/>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val="en-US" w:eastAsia="zh-CN"/>
        </w:rPr>
        <w:t>估算分区由于森林火灾引起的地上生物质燃烧造成的非</w:t>
      </w:r>
      <w:r>
        <w:rPr>
          <w:rFonts w:hint="eastAsia" w:asci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eastAsia" w:ascii="Times New Roman" w:cs="Times New Roman"/>
          <w:sz w:val="21"/>
          <w:szCs w:val="21"/>
          <w:vertAlign w:val="subscript"/>
          <w:lang w:val="en-US" w:eastAsia="zh-CN"/>
        </w:rPr>
        <w:t xml:space="preserve"> </w:t>
      </w:r>
      <w:r>
        <w:rPr>
          <w:rFonts w:hint="default" w:ascii="Times New Roman" w:hAnsi="Times New Roman" w:eastAsia="宋体" w:cs="Times New Roman"/>
          <w:sz w:val="21"/>
          <w:szCs w:val="21"/>
        </w:rPr>
        <w:t>温室气体</w:t>
      </w:r>
      <w:r>
        <w:rPr>
          <w:rFonts w:hint="default" w:ascii="Times New Roman" w:hAnsi="Times New Roman" w:cs="Times New Roman"/>
          <w:sz w:val="21"/>
          <w:szCs w:val="21"/>
          <w:lang w:val="en-US" w:eastAsia="zh-CN"/>
        </w:rPr>
        <w:t>排放量，单位为</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z w:val="21"/>
          <w:szCs w:val="21"/>
        </w:rPr>
        <w:t>Mg</w:t>
      </w:r>
      <w:r>
        <w:rPr>
          <w:rFonts w:hint="default"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e</w:t>
      </w:r>
      <w:r>
        <w:rPr>
          <w:rFonts w:hint="default" w:ascii="Times New Roman" w:hAnsi="Times New Roman" w:eastAsia="宋体" w:cs="Times New Roman"/>
          <w:spacing w:val="1"/>
          <w:sz w:val="21"/>
          <w:szCs w:val="21"/>
        </w:rPr>
        <w:t>/a</w:t>
      </w:r>
      <w:r>
        <w:rPr>
          <w:rFonts w:hint="eastAsia" w:ascii="Times New Roman" w:cs="Times New Roman"/>
          <w:spacing w:val="1"/>
          <w:sz w:val="21"/>
          <w:szCs w:val="21"/>
          <w:lang w:val="en-US" w:eastAsia="zh-CN"/>
        </w:rPr>
        <w:t xml:space="preserve"> </w:t>
      </w:r>
      <w:r>
        <w:rPr>
          <w:rFonts w:hint="eastAsia" w:ascii="Times New Roman" w:cs="Times New Roman"/>
          <w:spacing w:val="-54"/>
          <w:w w:val="97"/>
          <w:sz w:val="21"/>
          <w:szCs w:val="21"/>
          <w:lang w:val="en-US" w:eastAsia="zh-CN"/>
        </w:rPr>
        <w:t xml:space="preserve">    ；</w:t>
      </w:r>
    </w:p>
    <w:p w14:paraId="7BFC0A6B">
      <w:pPr>
        <w:pStyle w:val="231"/>
        <w:keepNext w:val="0"/>
        <w:keepLines w:val="0"/>
        <w:pageBreakBefore w:val="0"/>
        <w:kinsoku/>
        <w:wordWrap/>
        <w:overflowPunct/>
        <w:topLinePunct w:val="0"/>
        <w:bidi w:val="0"/>
        <w:adjustRightInd/>
        <w:snapToGrid/>
        <w:spacing w:line="240" w:lineRule="auto"/>
        <w:ind w:left="2100" w:leftChars="200" w:hanging="1680" w:hangingChars="800"/>
        <w:textAlignment w:val="auto"/>
        <w:rPr>
          <w:rFonts w:hint="default" w:ascii="Times New Roman" w:hAnsi="Times New Roman" w:eastAsia="宋体" w:cs="Times New Roman"/>
          <w:sz w:val="21"/>
          <w:szCs w:val="21"/>
        </w:rPr>
      </w:pP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FIRE,DOM,t</w:t>
      </w:r>
      <w:r>
        <w:rPr>
          <w:rFonts w:hint="default" w:ascii="Times New Roman" w:hAnsi="Times New Roman" w:cs="Times New Roman"/>
          <w:spacing w:val="-22"/>
          <w:position w:val="-4"/>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val="en-US" w:eastAsia="zh-CN"/>
        </w:rPr>
        <w:t>估算分区由于森林火灾引起的死有机质燃烧造成的非</w:t>
      </w:r>
      <w:r>
        <w:rPr>
          <w:rFonts w:hint="eastAsia" w:asci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eastAsia" w:ascii="Times New Roman" w:cs="Times New Roman"/>
          <w:sz w:val="21"/>
          <w:szCs w:val="21"/>
          <w:vertAlign w:val="subscript"/>
          <w:lang w:val="en-US" w:eastAsia="zh-CN"/>
        </w:rPr>
        <w:t xml:space="preserve"> </w:t>
      </w:r>
      <w:r>
        <w:rPr>
          <w:rFonts w:hint="default" w:ascii="Times New Roman" w:hAnsi="Times New Roman" w:eastAsia="宋体" w:cs="Times New Roman"/>
          <w:sz w:val="21"/>
          <w:szCs w:val="21"/>
        </w:rPr>
        <w:t>温室气体</w:t>
      </w:r>
      <w:r>
        <w:rPr>
          <w:rFonts w:hint="default" w:ascii="Times New Roman" w:hAnsi="Times New Roman" w:cs="Times New Roman"/>
          <w:sz w:val="21"/>
          <w:szCs w:val="21"/>
          <w:lang w:val="en-US" w:eastAsia="zh-CN"/>
        </w:rPr>
        <w:t>排放量，单位为</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z w:val="21"/>
          <w:szCs w:val="21"/>
        </w:rPr>
        <w:t>Mg</w:t>
      </w:r>
      <w:r>
        <w:rPr>
          <w:rFonts w:hint="default"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e</w:t>
      </w:r>
      <w:r>
        <w:rPr>
          <w:rFonts w:hint="default" w:ascii="Times New Roman" w:hAnsi="Times New Roman" w:eastAsia="宋体" w:cs="Times New Roman"/>
          <w:spacing w:val="1"/>
          <w:sz w:val="21"/>
          <w:szCs w:val="21"/>
        </w:rPr>
        <w:t>/a</w:t>
      </w:r>
      <w:r>
        <w:rPr>
          <w:rFonts w:hint="eastAsia" w:ascii="Times New Roman" w:cs="Times New Roman"/>
          <w:spacing w:val="1"/>
          <w:sz w:val="21"/>
          <w:szCs w:val="21"/>
          <w:lang w:val="en-US" w:eastAsia="zh-CN"/>
        </w:rPr>
        <w:t xml:space="preserve"> </w:t>
      </w:r>
      <w:r>
        <w:rPr>
          <w:rFonts w:hint="default" w:ascii="Times New Roman" w:hAnsi="Times New Roman" w:cs="Times New Roman"/>
          <w:spacing w:val="-54"/>
          <w:w w:val="97"/>
          <w:sz w:val="21"/>
          <w:szCs w:val="21"/>
          <w:lang w:eastAsia="zh-CN"/>
        </w:rPr>
        <w:t>；</w:t>
      </w:r>
    </w:p>
    <w:p w14:paraId="17246E52">
      <w:pPr>
        <w:pStyle w:val="231"/>
        <w:keepNext w:val="0"/>
        <w:keepLines w:val="0"/>
        <w:pageBreakBefore w:val="0"/>
        <w:kinsoku/>
        <w:wordWrap/>
        <w:overflowPunct/>
        <w:topLinePunct w:val="0"/>
        <w:bidi w:val="0"/>
        <w:adjustRightInd/>
        <w:snapToGrid/>
        <w:spacing w:line="240" w:lineRule="auto"/>
        <w:textAlignment w:val="auto"/>
        <w:rPr>
          <w:rFonts w:hint="default" w:ascii="Times New Roman" w:hAnsi="Times New Roman" w:cs="Times New Roman"/>
          <w:spacing w:val="-54"/>
          <w:w w:val="97"/>
          <w:sz w:val="21"/>
          <w:szCs w:val="21"/>
          <w:lang w:eastAsia="zh-CN"/>
        </w:rPr>
      </w:pPr>
      <w:r>
        <w:rPr>
          <w:rFonts w:hint="default" w:ascii="Times New Roman" w:hAnsi="Times New Roman" w:cs="Times New Roman"/>
          <w:sz w:val="21"/>
          <w:szCs w:val="21"/>
          <w:lang w:val="en-US" w:eastAsia="zh-CN"/>
        </w:rPr>
        <w:t>GHG</w:t>
      </w:r>
      <w:r>
        <w:rPr>
          <w:rFonts w:hint="default" w:ascii="Times New Roman" w:hAnsi="Times New Roman" w:cs="Times New Roman"/>
          <w:sz w:val="21"/>
          <w:szCs w:val="21"/>
          <w:vertAlign w:val="subscript"/>
          <w:lang w:val="en-US" w:eastAsia="zh-CN"/>
        </w:rPr>
        <w:t xml:space="preserve">BURN,t   </w:t>
      </w:r>
      <w:r>
        <w:rPr>
          <w:rFonts w:hint="default" w:ascii="Times New Roman" w:hAnsi="Times New Roman" w:cs="Times New Roman"/>
          <w:spacing w:val="-22"/>
          <w:position w:val="-4"/>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val="en-US" w:eastAsia="zh-CN"/>
        </w:rPr>
        <w:t>估算分区由于人为火烧造成的非</w:t>
      </w:r>
      <w:r>
        <w:rPr>
          <w:rFonts w:hint="eastAsia" w:asci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eastAsia" w:ascii="Times New Roman" w:cs="Times New Roman"/>
          <w:sz w:val="21"/>
          <w:szCs w:val="21"/>
          <w:vertAlign w:val="subscript"/>
          <w:lang w:val="en-US" w:eastAsia="zh-CN"/>
        </w:rPr>
        <w:t xml:space="preserve"> </w:t>
      </w:r>
      <w:r>
        <w:rPr>
          <w:rFonts w:hint="default" w:ascii="Times New Roman" w:hAnsi="Times New Roman" w:eastAsia="宋体" w:cs="Times New Roman"/>
          <w:sz w:val="21"/>
          <w:szCs w:val="21"/>
        </w:rPr>
        <w:t>温室气体</w:t>
      </w:r>
      <w:r>
        <w:rPr>
          <w:rFonts w:hint="default" w:ascii="Times New Roman" w:hAnsi="Times New Roman" w:cs="Times New Roman"/>
          <w:sz w:val="21"/>
          <w:szCs w:val="21"/>
          <w:lang w:val="en-US" w:eastAsia="zh-CN"/>
        </w:rPr>
        <w:t>排放量，单位为</w:t>
      </w:r>
      <w:r>
        <w:rPr>
          <w:rFonts w:hint="eastAsia" w:ascii="Times New Roman" w:cs="Times New Roman"/>
          <w:spacing w:val="1"/>
          <w:sz w:val="21"/>
          <w:szCs w:val="21"/>
          <w:lang w:val="en-US" w:eastAsia="zh-CN"/>
        </w:rPr>
        <w:t xml:space="preserve"> </w:t>
      </w:r>
      <w:r>
        <w:rPr>
          <w:rFonts w:hint="default" w:ascii="Times New Roman" w:hAnsi="Times New Roman" w:eastAsia="宋体" w:cs="Times New Roman"/>
          <w:sz w:val="21"/>
          <w:szCs w:val="21"/>
        </w:rPr>
        <w:t>Mg</w:t>
      </w:r>
      <w:r>
        <w:rPr>
          <w:rFonts w:hint="default"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CO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e</w:t>
      </w:r>
      <w:r>
        <w:rPr>
          <w:rFonts w:hint="default" w:ascii="Times New Roman" w:hAnsi="Times New Roman" w:eastAsia="宋体" w:cs="Times New Roman"/>
          <w:spacing w:val="1"/>
          <w:sz w:val="21"/>
          <w:szCs w:val="21"/>
        </w:rPr>
        <w:t>/a</w:t>
      </w:r>
      <w:r>
        <w:rPr>
          <w:rFonts w:hint="eastAsia" w:ascii="Times New Roman" w:cs="Times New Roman"/>
          <w:spacing w:val="1"/>
          <w:sz w:val="21"/>
          <w:szCs w:val="21"/>
          <w:lang w:val="en-US" w:eastAsia="zh-CN"/>
        </w:rPr>
        <w:t xml:space="preserve"> </w:t>
      </w:r>
      <w:r>
        <w:rPr>
          <w:rFonts w:hint="default" w:ascii="Times New Roman" w:hAnsi="Times New Roman" w:cs="Times New Roman"/>
          <w:spacing w:val="-54"/>
          <w:w w:val="97"/>
          <w:sz w:val="21"/>
          <w:szCs w:val="21"/>
          <w:lang w:eastAsia="zh-CN"/>
        </w:rPr>
        <w:t>。</w:t>
      </w:r>
    </w:p>
    <w:p w14:paraId="5B7F33A7">
      <w:pPr>
        <w:pStyle w:val="65"/>
        <w:bidi w:val="0"/>
        <w:rPr>
          <w:rFonts w:hint="default" w:ascii="Times New Roman" w:hAnsi="Times New Roman" w:cs="Times New Roman"/>
          <w:lang w:val="en-US" w:eastAsia="zh-CN"/>
        </w:rPr>
      </w:pPr>
      <w:r>
        <w:rPr>
          <w:rFonts w:hint="default" w:ascii="Times New Roman" w:hAnsi="Times New Roman" w:cs="Times New Roman"/>
          <w:lang w:val="en-US" w:eastAsia="zh-CN"/>
        </w:rPr>
        <w:t>转为森林生态系统的区域</w:t>
      </w:r>
    </w:p>
    <w:p w14:paraId="6CE411F5">
      <w:pPr>
        <w:pStyle w:val="94"/>
        <w:bidi w:val="0"/>
        <w:rPr>
          <w:rFonts w:hint="default" w:ascii="Times New Roman" w:hAnsi="Times New Roman" w:eastAsia="黑体" w:cs="Times New Roman"/>
          <w:color w:val="0D0D0D"/>
          <w:sz w:val="21"/>
          <w:szCs w:val="21"/>
        </w:rPr>
      </w:pPr>
      <w:r>
        <w:rPr>
          <w:rFonts w:hint="default" w:ascii="Times New Roman" w:hAnsi="Times New Roman" w:cs="Times New Roman"/>
          <w:lang w:val="en-US" w:eastAsia="zh-CN"/>
        </w:rPr>
        <w:t>生物量</w:t>
      </w:r>
      <w:r>
        <w:rPr>
          <w:rFonts w:hint="default" w:ascii="Times New Roman" w:hAnsi="Times New Roman" w:cs="Times New Roman"/>
        </w:rPr>
        <w:t>碳库变化</w:t>
      </w:r>
    </w:p>
    <w:p w14:paraId="6AD1174B">
      <w:pPr>
        <w:pStyle w:val="13"/>
        <w:spacing w:before="157" w:line="230" w:lineRule="auto"/>
        <w:ind w:left="10" w:right="113" w:firstLine="417"/>
        <w:rPr>
          <w:rFonts w:hint="default" w:ascii="Times New Roman" w:hAnsi="Times New Roman" w:cs="Times New Roman"/>
          <w:lang w:val="en-US" w:eastAsia="zh-CN"/>
        </w:rPr>
      </w:pPr>
      <w:r>
        <w:rPr>
          <w:rFonts w:hint="default" w:ascii="Times New Roman" w:hAnsi="Times New Roman" w:cs="Times New Roman"/>
          <w:lang w:val="en-US" w:eastAsia="zh-CN"/>
        </w:rPr>
        <w:t>参照公式（4）计算。</w:t>
      </w:r>
    </w:p>
    <w:p w14:paraId="0D2D0440">
      <w:pPr>
        <w:pStyle w:val="94"/>
        <w:bidi w:val="0"/>
        <w:rPr>
          <w:rFonts w:hint="default" w:ascii="Times New Roman" w:hAnsi="Times New Roman" w:eastAsia="黑体" w:cs="Times New Roman"/>
          <w:color w:val="0D0D0D"/>
          <w:sz w:val="21"/>
          <w:szCs w:val="21"/>
        </w:rPr>
      </w:pPr>
      <w:r>
        <w:rPr>
          <w:rFonts w:hint="default" w:ascii="Times New Roman" w:hAnsi="Times New Roman" w:cs="Times New Roman"/>
          <w:lang w:val="en-US" w:eastAsia="zh-CN"/>
        </w:rPr>
        <w:t>死有机质</w:t>
      </w:r>
      <w:r>
        <w:rPr>
          <w:rFonts w:hint="default" w:ascii="Times New Roman" w:hAnsi="Times New Roman" w:cs="Times New Roman"/>
        </w:rPr>
        <w:t>碳库变化</w:t>
      </w:r>
    </w:p>
    <w:p w14:paraId="099DDDE3">
      <w:pPr>
        <w:pStyle w:val="13"/>
        <w:spacing w:before="157" w:line="230" w:lineRule="auto"/>
        <w:ind w:left="10" w:right="113" w:firstLine="417"/>
        <w:rPr>
          <w:rFonts w:hint="default" w:ascii="Times New Roman" w:hAnsi="Times New Roman" w:eastAsia="黑体" w:cs="Times New Roman"/>
          <w:color w:val="0D0D0D"/>
          <w:sz w:val="21"/>
          <w:szCs w:val="21"/>
        </w:rPr>
      </w:pPr>
      <w:r>
        <w:rPr>
          <w:rFonts w:hint="default" w:ascii="Times New Roman" w:hAnsi="Times New Roman" w:cs="Times New Roman"/>
          <w:lang w:val="en-US" w:eastAsia="zh-CN"/>
        </w:rPr>
        <w:t>参照公式（5）计算。</w:t>
      </w:r>
    </w:p>
    <w:p w14:paraId="505DB595">
      <w:pPr>
        <w:pStyle w:val="94"/>
        <w:bidi w:val="0"/>
        <w:rPr>
          <w:rFonts w:hint="default" w:ascii="Times New Roman" w:hAnsi="Times New Roman" w:eastAsia="黑体" w:cs="Times New Roman"/>
          <w:color w:val="0D0D0D"/>
          <w:sz w:val="21"/>
          <w:szCs w:val="21"/>
        </w:rPr>
      </w:pPr>
      <w:r>
        <w:rPr>
          <w:rFonts w:hint="default" w:ascii="Times New Roman" w:hAnsi="Times New Roman" w:cs="Times New Roman"/>
          <w:lang w:val="en-US" w:eastAsia="zh-CN"/>
        </w:rPr>
        <w:t>土壤</w:t>
      </w:r>
      <w:r>
        <w:rPr>
          <w:rFonts w:hint="default" w:ascii="Times New Roman" w:hAnsi="Times New Roman" w:cs="Times New Roman"/>
        </w:rPr>
        <w:t>碳库变化</w:t>
      </w:r>
    </w:p>
    <w:p w14:paraId="28F28AD8">
      <w:pPr>
        <w:pStyle w:val="13"/>
        <w:spacing w:before="157" w:line="230" w:lineRule="auto"/>
        <w:ind w:left="10" w:right="113" w:firstLine="417"/>
        <w:rPr>
          <w:rFonts w:hint="default" w:ascii="Times New Roman" w:hAnsi="Times New Roman" w:cs="Times New Roman"/>
          <w:lang w:val="en-US" w:eastAsia="zh-CN"/>
        </w:rPr>
      </w:pPr>
      <w:r>
        <w:rPr>
          <w:rFonts w:hint="default" w:ascii="Times New Roman" w:hAnsi="Times New Roman" w:cs="Times New Roman"/>
          <w:lang w:val="en-US" w:eastAsia="zh-CN"/>
        </w:rPr>
        <w:t>参照公式（6）计算。</w:t>
      </w:r>
    </w:p>
    <w:p w14:paraId="253A80BF">
      <w:pPr>
        <w:pStyle w:val="94"/>
        <w:bidi w:val="0"/>
        <w:rPr>
          <w:rFonts w:hint="default" w:ascii="Times New Roman" w:hAnsi="Times New Roman" w:eastAsia="黑体" w:cs="Times New Roman"/>
          <w:color w:val="0D0D0D"/>
          <w:sz w:val="21"/>
          <w:szCs w:val="21"/>
        </w:rPr>
      </w:pPr>
      <w:r>
        <w:rPr>
          <w:rFonts w:hint="default" w:ascii="Times New Roman" w:hAnsi="Times New Roman" w:cs="Times New Roman"/>
          <w:lang w:val="en-US" w:eastAsia="zh-CN"/>
        </w:rPr>
        <w:t>土壤</w:t>
      </w:r>
      <w:r>
        <w:rPr>
          <w:rFonts w:hint="default" w:ascii="Times New Roman" w:hAnsi="Times New Roman" w:cs="Times New Roman"/>
        </w:rPr>
        <w:t>碳库变化</w:t>
      </w:r>
    </w:p>
    <w:p w14:paraId="7BE2C8B9">
      <w:pPr>
        <w:pStyle w:val="13"/>
        <w:spacing w:before="157" w:line="230" w:lineRule="auto"/>
        <w:ind w:left="10" w:right="113" w:firstLine="417"/>
        <w:rPr>
          <w:rFonts w:hint="default" w:ascii="Times New Roman" w:hAnsi="Times New Roman" w:cs="Times New Roman"/>
          <w:lang w:val="en-US" w:eastAsia="zh-CN"/>
        </w:rPr>
      </w:pPr>
      <w:r>
        <w:rPr>
          <w:rFonts w:hint="default" w:ascii="Times New Roman" w:hAnsi="Times New Roman" w:cs="Times New Roman"/>
          <w:lang w:val="en-US" w:eastAsia="zh-CN"/>
        </w:rPr>
        <w:t>参照公式（7）计算。</w:t>
      </w:r>
    </w:p>
    <w:p w14:paraId="52B432EB">
      <w:pPr>
        <w:pStyle w:val="105"/>
        <w:spacing w:before="120" w:after="120"/>
        <w:rPr>
          <w:rFonts w:hint="default" w:ascii="Times New Roman" w:hAnsi="Times New Roman" w:cs="Times New Roman"/>
          <w:lang w:val="en-US" w:eastAsia="zh-CN"/>
        </w:rPr>
      </w:pPr>
      <w:bookmarkStart w:id="74" w:name="_Toc1769"/>
      <w:r>
        <w:rPr>
          <w:rFonts w:hint="default" w:ascii="Times New Roman" w:hAnsi="Times New Roman" w:cs="Times New Roman"/>
          <w:lang w:val="en-US" w:eastAsia="zh-CN"/>
        </w:rPr>
        <w:t>碳汇估算</w:t>
      </w:r>
      <w:bookmarkEnd w:id="74"/>
    </w:p>
    <w:p w14:paraId="32AABACB">
      <w:pPr>
        <w:pStyle w:val="56"/>
        <w:ind w:firstLine="420"/>
        <w:rPr>
          <w:rFonts w:hint="eastAsia" w:ascii="Times New Roman" w:hAnsi="Times New Roman" w:cs="Times New Roman"/>
          <w:lang w:val="en-US" w:eastAsia="zh-CN"/>
        </w:rPr>
      </w:pPr>
      <w:r>
        <w:rPr>
          <w:rFonts w:hint="default" w:ascii="Times New Roman" w:hAnsi="Times New Roman" w:cs="Times New Roman"/>
          <w:lang w:val="en-US" w:eastAsia="zh-CN"/>
        </w:rPr>
        <w:t>根据碳汇估算方案的要求，采用碳汇监测获得的活动数据、碳估算参数，基于碳汇估算方法，对各估算分区、各碳库的变化开展森林生态系统碳汇量估算。</w:t>
      </w:r>
    </w:p>
    <w:p w14:paraId="4C346FAA">
      <w:pPr>
        <w:pStyle w:val="104"/>
        <w:spacing w:before="240" w:after="240"/>
      </w:pPr>
      <w:bookmarkStart w:id="75" w:name="_Toc583"/>
      <w:r>
        <w:rPr>
          <w:rFonts w:hint="eastAsia"/>
          <w:lang w:val="en-US" w:eastAsia="zh-CN"/>
        </w:rPr>
        <w:t>碳汇监测</w:t>
      </w:r>
      <w:bookmarkEnd w:id="75"/>
    </w:p>
    <w:p w14:paraId="26948D7A">
      <w:pPr>
        <w:pStyle w:val="105"/>
        <w:spacing w:before="120" w:after="120"/>
      </w:pPr>
      <w:bookmarkStart w:id="76" w:name="_Toc2510"/>
      <w:r>
        <w:rPr>
          <w:rFonts w:hint="eastAsia"/>
          <w:lang w:val="en-US" w:eastAsia="zh-CN"/>
        </w:rPr>
        <w:t>识别分区</w:t>
      </w:r>
      <w:bookmarkEnd w:id="76"/>
    </w:p>
    <w:p w14:paraId="77C3310A">
      <w:pPr>
        <w:pStyle w:val="56"/>
        <w:ind w:firstLine="420"/>
        <w:rPr>
          <w:rFonts w:hint="eastAsia"/>
          <w:lang w:val="en-US" w:eastAsia="zh-CN"/>
        </w:rPr>
      </w:pPr>
      <w:r>
        <w:rPr>
          <w:rFonts w:hint="eastAsia" w:ascii="Times New Roman" w:hAnsi="Times New Roman" w:cs="Times New Roman"/>
          <w:lang w:val="en-US" w:eastAsia="zh-CN"/>
        </w:rPr>
        <w:t>通过遥感识别与现场核查相结合的方式，对碳汇估算年与基线年的遥感影像资料进行对比分析，解译森林生态系统估算分区，并按一直为森林生态系统的区域和转为森林生态系统的区域</w:t>
      </w:r>
      <w:r>
        <w:rPr>
          <w:rFonts w:hint="eastAsia" w:ascii="Times New Roman" w:cs="Times New Roman"/>
          <w:lang w:val="en-US" w:eastAsia="zh-CN"/>
        </w:rPr>
        <w:t xml:space="preserve"> </w:t>
      </w:r>
      <w:r>
        <w:rPr>
          <w:rFonts w:hint="eastAsia" w:ascii="Times New Roman" w:hAnsi="Times New Roman" w:cs="Times New Roman"/>
          <w:lang w:val="en-US" w:eastAsia="zh-CN"/>
        </w:rPr>
        <w:t>2</w:t>
      </w:r>
      <w:r>
        <w:rPr>
          <w:rFonts w:hint="eastAsia" w:ascii="Times New Roman" w:cs="Times New Roman"/>
          <w:lang w:val="en-US" w:eastAsia="zh-CN"/>
        </w:rPr>
        <w:t xml:space="preserve"> </w:t>
      </w:r>
      <w:r>
        <w:rPr>
          <w:rFonts w:hint="eastAsia" w:ascii="Times New Roman" w:hAnsi="Times New Roman" w:cs="Times New Roman"/>
          <w:lang w:val="en-US" w:eastAsia="zh-CN"/>
        </w:rPr>
        <w:t>类估算分区，分别监测其面积变化。</w:t>
      </w:r>
    </w:p>
    <w:p w14:paraId="585F0DFB">
      <w:pPr>
        <w:pStyle w:val="105"/>
        <w:spacing w:before="120" w:after="120"/>
      </w:pPr>
      <w:bookmarkStart w:id="77" w:name="_Toc5640"/>
      <w:r>
        <w:rPr>
          <w:rFonts w:hint="eastAsia"/>
          <w:lang w:val="en-US" w:eastAsia="zh-CN"/>
        </w:rPr>
        <w:t>监测内容</w:t>
      </w:r>
      <w:bookmarkEnd w:id="77"/>
    </w:p>
    <w:p w14:paraId="62D0BCCC">
      <w:pPr>
        <w:pStyle w:val="56"/>
        <w:ind w:firstLine="420"/>
        <w:rPr>
          <w:rFonts w:hint="eastAsia" w:ascii="Times New Roman" w:hAnsi="Times New Roman" w:cs="Times New Roman"/>
          <w:lang w:val="en-US" w:eastAsia="zh-CN"/>
        </w:rPr>
      </w:pPr>
      <w:r>
        <w:rPr>
          <w:rFonts w:hint="eastAsia" w:ascii="Times New Roman" w:hAnsi="Times New Roman" w:cs="Times New Roman"/>
          <w:lang w:val="en-US" w:eastAsia="zh-CN"/>
        </w:rPr>
        <w:t>碳汇监测指标主要包括活动数据、碳估算参数 2 种类型，基于碳汇估算分区的各类监测指标和监测方法如表 2 所示。</w:t>
      </w:r>
    </w:p>
    <w:p w14:paraId="7E3417D7">
      <w:pPr>
        <w:spacing w:before="68" w:line="219" w:lineRule="auto"/>
        <w:jc w:val="center"/>
        <w:rPr>
          <w:rFonts w:hint="default" w:ascii="Times New Roman" w:hAnsi="Times New Roman" w:eastAsia="黑体" w:cs="Times New Roman"/>
          <w:sz w:val="21"/>
          <w:szCs w:val="21"/>
        </w:rPr>
      </w:pPr>
      <w:r>
        <w:rPr>
          <w:rFonts w:hint="default" w:ascii="Times New Roman" w:hAnsi="Times New Roman" w:eastAsia="黑体" w:cs="Times New Roman"/>
          <w:color w:val="0D0D0D"/>
          <w:spacing w:val="-1"/>
          <w:sz w:val="21"/>
          <w:szCs w:val="21"/>
        </w:rPr>
        <w:t>表</w:t>
      </w:r>
      <w:r>
        <w:rPr>
          <w:rFonts w:hint="default" w:ascii="Times New Roman" w:hAnsi="Times New Roman" w:eastAsia="黑体" w:cs="Times New Roman"/>
          <w:color w:val="0D0D0D"/>
          <w:spacing w:val="-21"/>
          <w:sz w:val="21"/>
          <w:szCs w:val="21"/>
        </w:rPr>
        <w:t xml:space="preserve"> </w:t>
      </w:r>
      <w:r>
        <w:rPr>
          <w:rFonts w:hint="default" w:ascii="Times New Roman" w:hAnsi="Times New Roman" w:cs="Times New Roman"/>
          <w:b/>
          <w:bCs/>
          <w:color w:val="0D0D0D"/>
          <w:spacing w:val="-1"/>
          <w:sz w:val="21"/>
          <w:szCs w:val="21"/>
          <w:lang w:val="en-US" w:eastAsia="zh-CN"/>
        </w:rPr>
        <w:t>2</w:t>
      </w:r>
      <w:r>
        <w:rPr>
          <w:rFonts w:hint="default" w:ascii="Times New Roman" w:hAnsi="Times New Roman" w:eastAsia="Times New Roman" w:cs="Times New Roman"/>
          <w:b/>
          <w:bCs/>
          <w:color w:val="0D0D0D"/>
          <w:spacing w:val="-1"/>
          <w:sz w:val="21"/>
          <w:szCs w:val="21"/>
        </w:rPr>
        <w:t xml:space="preserve">   </w:t>
      </w:r>
      <w:r>
        <w:rPr>
          <w:rFonts w:hint="default" w:ascii="Times New Roman" w:hAnsi="Times New Roman" w:eastAsia="黑体" w:cs="Times New Roman"/>
          <w:color w:val="0D0D0D"/>
          <w:spacing w:val="-46"/>
          <w:sz w:val="21"/>
          <w:szCs w:val="21"/>
        </w:rPr>
        <w:t xml:space="preserve"> </w:t>
      </w:r>
      <w:r>
        <w:rPr>
          <w:rFonts w:hint="default" w:ascii="Times New Roman" w:hAnsi="Times New Roman" w:eastAsia="Times New Roman" w:cs="Times New Roman"/>
          <w:b/>
          <w:bCs/>
          <w:color w:val="0D0D0D"/>
          <w:spacing w:val="-1"/>
          <w:sz w:val="21"/>
          <w:szCs w:val="21"/>
        </w:rPr>
        <w:t>CO</w:t>
      </w:r>
      <w:r>
        <w:rPr>
          <w:rFonts w:hint="default" w:ascii="Times New Roman" w:hAnsi="Times New Roman" w:eastAsia="Times New Roman" w:cs="Times New Roman"/>
          <w:b/>
          <w:bCs/>
          <w:color w:val="0D0D0D"/>
          <w:spacing w:val="-1"/>
          <w:position w:val="-1"/>
          <w:sz w:val="13"/>
          <w:szCs w:val="13"/>
        </w:rPr>
        <w:t xml:space="preserve">2 </w:t>
      </w:r>
      <w:r>
        <w:rPr>
          <w:rFonts w:hint="default" w:ascii="Times New Roman" w:hAnsi="Times New Roman" w:eastAsia="黑体" w:cs="Times New Roman"/>
          <w:color w:val="0D0D0D"/>
          <w:spacing w:val="-1"/>
          <w:sz w:val="21"/>
          <w:szCs w:val="21"/>
        </w:rPr>
        <w:t>排放和清除</w:t>
      </w:r>
      <w:r>
        <w:rPr>
          <w:rFonts w:hint="default" w:ascii="Times New Roman" w:hAnsi="Times New Roman" w:eastAsia="黑体" w:cs="Times New Roman"/>
          <w:color w:val="0D0D0D"/>
          <w:spacing w:val="-1"/>
          <w:sz w:val="21"/>
          <w:szCs w:val="21"/>
          <w:lang w:val="en-US" w:eastAsia="zh-CN"/>
        </w:rPr>
        <w:t>监测指标</w:t>
      </w:r>
      <w:r>
        <w:rPr>
          <w:rFonts w:hint="default" w:ascii="Times New Roman" w:hAnsi="Times New Roman" w:eastAsia="黑体" w:cs="Times New Roman"/>
          <w:color w:val="0D0D0D"/>
          <w:spacing w:val="-1"/>
          <w:sz w:val="21"/>
          <w:szCs w:val="21"/>
        </w:rPr>
        <w:t>与方法</w:t>
      </w:r>
    </w:p>
    <w:p w14:paraId="7266A2D4">
      <w:pPr>
        <w:spacing w:line="112" w:lineRule="exact"/>
        <w:rPr>
          <w:rFonts w:hint="default" w:ascii="Times New Roman" w:hAnsi="Times New Roman" w:cs="Times New Roman"/>
        </w:rPr>
      </w:pPr>
    </w:p>
    <w:tbl>
      <w:tblPr>
        <w:tblStyle w:val="233"/>
        <w:tblW w:w="93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3"/>
        <w:gridCol w:w="1661"/>
        <w:gridCol w:w="3015"/>
        <w:gridCol w:w="2697"/>
      </w:tblGrid>
      <w:tr w14:paraId="1CC18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1983" w:type="dxa"/>
            <w:tcBorders>
              <w:bottom w:val="single" w:color="000000" w:sz="2" w:space="0"/>
            </w:tcBorders>
            <w:noWrap w:val="0"/>
            <w:vAlign w:val="center"/>
          </w:tcPr>
          <w:p w14:paraId="3EDDD55C">
            <w:pPr>
              <w:pStyle w:val="232"/>
              <w:keepNext w:val="0"/>
              <w:keepLines w:val="0"/>
              <w:pageBreakBefore w:val="0"/>
              <w:widowControl w:val="0"/>
              <w:kinsoku/>
              <w:wordWrap/>
              <w:overflowPunct/>
              <w:topLinePunct w:val="0"/>
              <w:autoSpaceDE/>
              <w:autoSpaceDN/>
              <w:bidi w:val="0"/>
              <w:snapToGrid/>
              <w:spacing w:line="221" w:lineRule="auto"/>
              <w:ind w:left="576"/>
              <w:jc w:val="center"/>
              <w:textAlignment w:val="auto"/>
              <w:rPr>
                <w:rFonts w:hint="default" w:ascii="Times New Roman" w:hAnsi="Times New Roman" w:cs="Times New Roman"/>
              </w:rPr>
            </w:pPr>
            <w:r>
              <w:rPr>
                <w:rFonts w:hint="default" w:ascii="Times New Roman" w:hAnsi="Times New Roman" w:cs="Times New Roman"/>
                <w:spacing w:val="-2"/>
                <w:lang w:eastAsia="zh-CN"/>
              </w:rPr>
              <w:t>估算</w:t>
            </w:r>
            <w:r>
              <w:rPr>
                <w:rFonts w:hint="default" w:ascii="Times New Roman" w:hAnsi="Times New Roman" w:cs="Times New Roman"/>
                <w:spacing w:val="-2"/>
              </w:rPr>
              <w:t>分区</w:t>
            </w:r>
          </w:p>
        </w:tc>
        <w:tc>
          <w:tcPr>
            <w:tcW w:w="4676" w:type="dxa"/>
            <w:gridSpan w:val="2"/>
            <w:tcBorders>
              <w:bottom w:val="single" w:color="000000" w:sz="2" w:space="0"/>
            </w:tcBorders>
            <w:noWrap w:val="0"/>
            <w:vAlign w:val="center"/>
          </w:tcPr>
          <w:p w14:paraId="4CD4F7B2">
            <w:pPr>
              <w:pStyle w:val="232"/>
              <w:keepNext w:val="0"/>
              <w:keepLines w:val="0"/>
              <w:pageBreakBefore w:val="0"/>
              <w:widowControl w:val="0"/>
              <w:kinsoku/>
              <w:wordWrap/>
              <w:overflowPunct/>
              <w:topLinePunct w:val="0"/>
              <w:autoSpaceDE/>
              <w:autoSpaceDN/>
              <w:bidi w:val="0"/>
              <w:adjustRightInd/>
              <w:snapToGrid/>
              <w:spacing w:line="224" w:lineRule="auto"/>
              <w:ind w:left="0"/>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eastAsia="zh-CN"/>
              </w:rPr>
              <w:t>监测指标</w:t>
            </w:r>
          </w:p>
        </w:tc>
        <w:tc>
          <w:tcPr>
            <w:tcW w:w="2697" w:type="dxa"/>
            <w:tcBorders>
              <w:bottom w:val="single" w:color="000000" w:sz="2" w:space="0"/>
            </w:tcBorders>
            <w:noWrap w:val="0"/>
            <w:vAlign w:val="center"/>
          </w:tcPr>
          <w:p w14:paraId="34A82F46">
            <w:pPr>
              <w:pStyle w:val="232"/>
              <w:keepNext w:val="0"/>
              <w:keepLines w:val="0"/>
              <w:pageBreakBefore w:val="0"/>
              <w:widowControl w:val="0"/>
              <w:kinsoku/>
              <w:wordWrap/>
              <w:overflowPunct/>
              <w:topLinePunct w:val="0"/>
              <w:autoSpaceDE/>
              <w:autoSpaceDN/>
              <w:bidi w:val="0"/>
              <w:snapToGrid/>
              <w:spacing w:line="221" w:lineRule="auto"/>
              <w:ind w:left="828"/>
              <w:jc w:val="center"/>
              <w:textAlignment w:val="auto"/>
              <w:rPr>
                <w:rFonts w:hint="default" w:ascii="Times New Roman" w:hAnsi="Times New Roman" w:eastAsia="宋体" w:cs="Times New Roman"/>
                <w:lang w:val="en-US" w:eastAsia="zh-CN"/>
              </w:rPr>
            </w:pPr>
            <w:r>
              <w:rPr>
                <w:rFonts w:hint="default" w:ascii="Times New Roman" w:hAnsi="Times New Roman" w:cs="Times New Roman"/>
                <w:spacing w:val="-1"/>
                <w:lang w:val="en-US" w:eastAsia="zh-CN"/>
              </w:rPr>
              <w:t>监测方法</w:t>
            </w:r>
          </w:p>
        </w:tc>
      </w:tr>
      <w:tr w14:paraId="3564E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983" w:type="dxa"/>
            <w:vMerge w:val="restart"/>
            <w:tcBorders>
              <w:top w:val="single" w:color="000000" w:sz="2" w:space="0"/>
              <w:bottom w:val="nil"/>
            </w:tcBorders>
            <w:noWrap w:val="0"/>
            <w:vAlign w:val="center"/>
          </w:tcPr>
          <w:p w14:paraId="0EBB5646">
            <w:pPr>
              <w:keepNext w:val="0"/>
              <w:keepLines w:val="0"/>
              <w:pageBreakBefore w:val="0"/>
              <w:widowControl w:val="0"/>
              <w:kinsoku/>
              <w:wordWrap/>
              <w:overflowPunct/>
              <w:topLinePunct w:val="0"/>
              <w:autoSpaceDE/>
              <w:autoSpaceDN/>
              <w:bidi w:val="0"/>
              <w:snapToGrid/>
              <w:spacing w:line="475" w:lineRule="auto"/>
              <w:jc w:val="center"/>
              <w:textAlignment w:val="auto"/>
              <w:rPr>
                <w:rFonts w:hint="default" w:ascii="Times New Roman" w:hAnsi="Times New Roman" w:cs="Times New Roman"/>
                <w:sz w:val="21"/>
              </w:rPr>
            </w:pPr>
          </w:p>
          <w:p w14:paraId="29C5A46C">
            <w:pPr>
              <w:pStyle w:val="232"/>
              <w:keepNext w:val="0"/>
              <w:keepLines w:val="0"/>
              <w:pageBreakBefore w:val="0"/>
              <w:widowControl w:val="0"/>
              <w:kinsoku/>
              <w:wordWrap/>
              <w:overflowPunct/>
              <w:topLinePunct w:val="0"/>
              <w:autoSpaceDE/>
              <w:autoSpaceDN/>
              <w:bidi w:val="0"/>
              <w:snapToGrid/>
              <w:spacing w:line="230" w:lineRule="auto"/>
              <w:ind w:left="581" w:right="147" w:hanging="421"/>
              <w:jc w:val="both"/>
              <w:textAlignment w:val="auto"/>
              <w:rPr>
                <w:rFonts w:hint="default" w:ascii="Times New Roman" w:hAnsi="Times New Roman" w:cs="Times New Roman"/>
              </w:rPr>
            </w:pPr>
            <w:r>
              <w:rPr>
                <w:rFonts w:hint="default" w:ascii="Times New Roman" w:hAnsi="Times New Roman" w:cs="Times New Roman"/>
                <w:spacing w:val="-2"/>
              </w:rPr>
              <w:t>一直是</w:t>
            </w:r>
            <w:r>
              <w:rPr>
                <w:rFonts w:hint="default" w:ascii="Times New Roman" w:hAnsi="Times New Roman" w:cs="Times New Roman"/>
                <w:spacing w:val="-2"/>
                <w:lang w:val="en-US" w:eastAsia="zh-CN"/>
              </w:rPr>
              <w:t>森林</w:t>
            </w:r>
            <w:r>
              <w:rPr>
                <w:rFonts w:hint="default" w:ascii="Times New Roman" w:hAnsi="Times New Roman" w:cs="Times New Roman"/>
                <w:spacing w:val="-2"/>
              </w:rPr>
              <w:t>生态系</w:t>
            </w:r>
            <w:r>
              <w:rPr>
                <w:rFonts w:hint="default" w:ascii="Times New Roman" w:hAnsi="Times New Roman" w:cs="Times New Roman"/>
                <w:spacing w:val="5"/>
              </w:rPr>
              <w:t xml:space="preserve"> </w:t>
            </w:r>
            <w:r>
              <w:rPr>
                <w:rFonts w:hint="default" w:ascii="Times New Roman" w:hAnsi="Times New Roman" w:cs="Times New Roman"/>
                <w:spacing w:val="-3"/>
              </w:rPr>
              <w:t>统的区域</w:t>
            </w:r>
          </w:p>
        </w:tc>
        <w:tc>
          <w:tcPr>
            <w:tcW w:w="1661" w:type="dxa"/>
            <w:vMerge w:val="restart"/>
            <w:tcBorders>
              <w:top w:val="single" w:color="000000" w:sz="2" w:space="0"/>
            </w:tcBorders>
            <w:noWrap w:val="0"/>
            <w:vAlign w:val="center"/>
          </w:tcPr>
          <w:p w14:paraId="0E894123">
            <w:pPr>
              <w:pStyle w:val="232"/>
              <w:keepNext w:val="0"/>
              <w:keepLines w:val="0"/>
              <w:pageBreakBefore w:val="0"/>
              <w:widowControl w:val="0"/>
              <w:kinsoku/>
              <w:wordWrap/>
              <w:overflowPunct/>
              <w:topLinePunct w:val="0"/>
              <w:autoSpaceDE/>
              <w:autoSpaceDN/>
              <w:bidi w:val="0"/>
              <w:snapToGrid/>
              <w:spacing w:line="220" w:lineRule="auto"/>
              <w:jc w:val="center"/>
              <w:textAlignment w:val="auto"/>
              <w:rPr>
                <w:rFonts w:hint="default" w:ascii="Times New Roman" w:hAnsi="Times New Roman" w:eastAsia="宋体" w:cs="Times New Roman"/>
                <w:lang w:eastAsia="zh-CN"/>
              </w:rPr>
            </w:pPr>
            <w:r>
              <w:rPr>
                <w:rFonts w:hint="default" w:ascii="Times New Roman" w:hAnsi="Times New Roman" w:cs="Times New Roman"/>
                <w:spacing w:val="-1"/>
                <w:lang w:val="en-US" w:eastAsia="zh-CN"/>
              </w:rPr>
              <w:t>活动数据</w:t>
            </w:r>
          </w:p>
        </w:tc>
        <w:tc>
          <w:tcPr>
            <w:tcW w:w="3015" w:type="dxa"/>
            <w:tcBorders>
              <w:top w:val="single" w:color="000000" w:sz="2" w:space="0"/>
            </w:tcBorders>
            <w:noWrap w:val="0"/>
            <w:vAlign w:val="center"/>
          </w:tcPr>
          <w:p w14:paraId="35929BFB">
            <w:pPr>
              <w:pStyle w:val="232"/>
              <w:keepNext w:val="0"/>
              <w:keepLines w:val="0"/>
              <w:pageBreakBefore w:val="0"/>
              <w:widowControl w:val="0"/>
              <w:kinsoku/>
              <w:wordWrap/>
              <w:overflowPunct/>
              <w:topLinePunct w:val="0"/>
              <w:autoSpaceDE/>
              <w:autoSpaceDN/>
              <w:bidi w:val="0"/>
              <w:snapToGrid/>
              <w:spacing w:line="220" w:lineRule="auto"/>
              <w:jc w:val="center"/>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2"/>
              </w:rPr>
              <w:t>分布、面积</w:t>
            </w:r>
          </w:p>
        </w:tc>
        <w:tc>
          <w:tcPr>
            <w:tcW w:w="2697" w:type="dxa"/>
            <w:tcBorders>
              <w:top w:val="single" w:color="000000" w:sz="2" w:space="0"/>
            </w:tcBorders>
            <w:noWrap w:val="0"/>
            <w:vAlign w:val="center"/>
          </w:tcPr>
          <w:p w14:paraId="2F6A13B8">
            <w:pPr>
              <w:pStyle w:val="232"/>
              <w:keepNext w:val="0"/>
              <w:keepLines w:val="0"/>
              <w:pageBreakBefore w:val="0"/>
              <w:widowControl w:val="0"/>
              <w:kinsoku/>
              <w:wordWrap/>
              <w:overflowPunct/>
              <w:topLinePunct w:val="0"/>
              <w:autoSpaceDE/>
              <w:autoSpaceDN/>
              <w:bidi w:val="0"/>
              <w:snapToGrid/>
              <w:spacing w:line="221" w:lineRule="auto"/>
              <w:jc w:val="both"/>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pacing w:val="-1"/>
              </w:rPr>
              <w:t>遥感解译、现场调查</w:t>
            </w:r>
            <w:r>
              <w:rPr>
                <w:rFonts w:hint="default" w:ascii="Times New Roman" w:hAnsi="Times New Roman" w:cs="Times New Roman"/>
                <w:spacing w:val="-1"/>
                <w:lang w:eastAsia="zh-CN"/>
              </w:rPr>
              <w:t>（</w:t>
            </w:r>
            <w:r>
              <w:rPr>
                <w:rFonts w:hint="default" w:ascii="Times New Roman" w:hAnsi="Times New Roman" w:cs="Times New Roman"/>
                <w:spacing w:val="-1"/>
                <w:lang w:val="en-US" w:eastAsia="zh-CN"/>
              </w:rPr>
              <w:t>见</w:t>
            </w:r>
            <w:r>
              <w:rPr>
                <w:rFonts w:hint="eastAsia" w:ascii="Times New Roman" w:hAnsi="Times New Roman" w:cs="Times New Roman"/>
                <w:spacing w:val="-1"/>
                <w:lang w:val="en-US" w:eastAsia="zh-CN"/>
              </w:rPr>
              <w:t xml:space="preserve"> </w:t>
            </w:r>
            <w:r>
              <w:rPr>
                <w:rFonts w:hint="default" w:ascii="Times New Roman" w:hAnsi="Times New Roman" w:cs="Times New Roman"/>
                <w:spacing w:val="-1"/>
                <w:lang w:val="en-US" w:eastAsia="zh-CN"/>
              </w:rPr>
              <w:t>6.3.1.1</w:t>
            </w:r>
            <w:r>
              <w:rPr>
                <w:rFonts w:hint="default" w:ascii="Times New Roman" w:hAnsi="Times New Roman" w:cs="Times New Roman"/>
                <w:spacing w:val="-1"/>
                <w:lang w:eastAsia="zh-CN"/>
              </w:rPr>
              <w:t>）</w:t>
            </w:r>
          </w:p>
        </w:tc>
      </w:tr>
      <w:tr w14:paraId="18E53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83" w:type="dxa"/>
            <w:vMerge w:val="continue"/>
            <w:tcBorders>
              <w:top w:val="nil"/>
              <w:bottom w:val="nil"/>
            </w:tcBorders>
            <w:noWrap w:val="0"/>
            <w:vAlign w:val="center"/>
          </w:tcPr>
          <w:p w14:paraId="2E800FFD">
            <w:pPr>
              <w:keepNext w:val="0"/>
              <w:keepLines w:val="0"/>
              <w:pageBreakBefore w:val="0"/>
              <w:widowControl w:val="0"/>
              <w:kinsoku/>
              <w:wordWrap/>
              <w:overflowPunct/>
              <w:topLinePunct w:val="0"/>
              <w:autoSpaceDE/>
              <w:autoSpaceDN/>
              <w:bidi w:val="0"/>
              <w:snapToGrid/>
              <w:jc w:val="center"/>
              <w:textAlignment w:val="auto"/>
              <w:rPr>
                <w:rFonts w:hint="default" w:ascii="Times New Roman" w:hAnsi="Times New Roman" w:cs="Times New Roman"/>
                <w:sz w:val="21"/>
              </w:rPr>
            </w:pPr>
          </w:p>
        </w:tc>
        <w:tc>
          <w:tcPr>
            <w:tcW w:w="1661" w:type="dxa"/>
            <w:vMerge w:val="continue"/>
            <w:noWrap w:val="0"/>
            <w:vAlign w:val="center"/>
          </w:tcPr>
          <w:p w14:paraId="178D00C9">
            <w:pPr>
              <w:pStyle w:val="232"/>
              <w:keepNext w:val="0"/>
              <w:keepLines w:val="0"/>
              <w:pageBreakBefore w:val="0"/>
              <w:widowControl w:val="0"/>
              <w:kinsoku/>
              <w:wordWrap/>
              <w:overflowPunct/>
              <w:topLinePunct w:val="0"/>
              <w:autoSpaceDE/>
              <w:autoSpaceDN/>
              <w:bidi w:val="0"/>
              <w:snapToGrid/>
              <w:spacing w:line="220" w:lineRule="auto"/>
              <w:ind w:left="183"/>
              <w:jc w:val="center"/>
              <w:textAlignment w:val="auto"/>
              <w:rPr>
                <w:rFonts w:hint="default" w:ascii="Times New Roman" w:hAnsi="Times New Roman" w:cs="Times New Roman"/>
              </w:rPr>
            </w:pPr>
          </w:p>
        </w:tc>
        <w:tc>
          <w:tcPr>
            <w:tcW w:w="3015" w:type="dxa"/>
            <w:noWrap w:val="0"/>
            <w:vAlign w:val="center"/>
          </w:tcPr>
          <w:p w14:paraId="1A154861">
            <w:pPr>
              <w:pStyle w:val="232"/>
              <w:keepNext w:val="0"/>
              <w:keepLines w:val="0"/>
              <w:pageBreakBefore w:val="0"/>
              <w:widowControl w:val="0"/>
              <w:kinsoku/>
              <w:wordWrap/>
              <w:overflowPunct/>
              <w:topLinePunct w:val="0"/>
              <w:autoSpaceDE/>
              <w:autoSpaceDN/>
              <w:bidi w:val="0"/>
              <w:snapToGrid/>
              <w:spacing w:line="235" w:lineRule="auto"/>
              <w:ind w:right="204" w:rightChars="0"/>
              <w:jc w:val="center"/>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1"/>
              </w:rPr>
              <w:t>群落特征：</w:t>
            </w:r>
            <w:r>
              <w:rPr>
                <w:rFonts w:hint="eastAsia" w:ascii="Times New Roman" w:hAnsi="Times New Roman" w:cs="Times New Roman"/>
                <w:spacing w:val="-1"/>
                <w:lang w:val="en-US" w:eastAsia="zh-CN"/>
              </w:rPr>
              <w:t>森林类型</w:t>
            </w:r>
            <w:r>
              <w:rPr>
                <w:rFonts w:hint="default" w:ascii="Times New Roman" w:hAnsi="Times New Roman" w:cs="Times New Roman"/>
                <w:spacing w:val="-1"/>
              </w:rPr>
              <w:t>、</w:t>
            </w:r>
            <w:r>
              <w:rPr>
                <w:rFonts w:hint="eastAsia" w:ascii="Times New Roman" w:hAnsi="Times New Roman" w:cs="Times New Roman"/>
                <w:spacing w:val="-1"/>
                <w:lang w:val="en-US" w:eastAsia="zh-CN"/>
              </w:rPr>
              <w:t>郁闭度</w:t>
            </w:r>
            <w:r>
              <w:rPr>
                <w:rFonts w:hint="default" w:ascii="Times New Roman" w:hAnsi="Times New Roman" w:cs="Times New Roman"/>
                <w:spacing w:val="-1"/>
              </w:rPr>
              <w:t>、高度、胸径</w:t>
            </w:r>
          </w:p>
        </w:tc>
        <w:tc>
          <w:tcPr>
            <w:tcW w:w="2697" w:type="dxa"/>
            <w:noWrap w:val="0"/>
            <w:vAlign w:val="center"/>
          </w:tcPr>
          <w:p w14:paraId="740BE1DB">
            <w:pPr>
              <w:pStyle w:val="232"/>
              <w:keepNext w:val="0"/>
              <w:keepLines w:val="0"/>
              <w:pageBreakBefore w:val="0"/>
              <w:widowControl w:val="0"/>
              <w:kinsoku/>
              <w:wordWrap/>
              <w:overflowPunct/>
              <w:topLinePunct w:val="0"/>
              <w:autoSpaceDE/>
              <w:autoSpaceDN/>
              <w:bidi w:val="0"/>
              <w:snapToGrid/>
              <w:spacing w:line="221" w:lineRule="auto"/>
              <w:ind w:left="148" w:leftChars="0"/>
              <w:jc w:val="both"/>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1"/>
              </w:rPr>
              <w:t>现场调查</w:t>
            </w:r>
            <w:r>
              <w:rPr>
                <w:rFonts w:hint="default" w:ascii="Times New Roman" w:hAnsi="Times New Roman" w:cs="Times New Roman"/>
                <w:spacing w:val="-1"/>
                <w:lang w:eastAsia="zh-CN"/>
              </w:rPr>
              <w:t>（</w:t>
            </w:r>
            <w:r>
              <w:rPr>
                <w:rFonts w:hint="default" w:ascii="Times New Roman" w:hAnsi="Times New Roman" w:cs="Times New Roman"/>
                <w:spacing w:val="-1"/>
                <w:lang w:val="en-US" w:eastAsia="zh-CN"/>
              </w:rPr>
              <w:t>见</w:t>
            </w:r>
            <w:r>
              <w:rPr>
                <w:rFonts w:hint="eastAsia" w:ascii="Times New Roman" w:hAnsi="Times New Roman" w:cs="Times New Roman"/>
                <w:spacing w:val="-1"/>
                <w:lang w:val="en-US" w:eastAsia="zh-CN"/>
              </w:rPr>
              <w:t xml:space="preserve"> </w:t>
            </w:r>
            <w:r>
              <w:rPr>
                <w:rFonts w:hint="default" w:ascii="Times New Roman" w:hAnsi="Times New Roman" w:cs="Times New Roman"/>
                <w:spacing w:val="-1"/>
                <w:lang w:val="en-US" w:eastAsia="zh-CN"/>
              </w:rPr>
              <w:t>6.3.1.2</w:t>
            </w:r>
            <w:r>
              <w:rPr>
                <w:rFonts w:hint="default" w:ascii="Times New Roman" w:hAnsi="Times New Roman" w:cs="Times New Roman"/>
                <w:spacing w:val="-1"/>
                <w:lang w:eastAsia="zh-CN"/>
              </w:rPr>
              <w:t>）</w:t>
            </w:r>
          </w:p>
        </w:tc>
      </w:tr>
      <w:tr w14:paraId="72A4F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83" w:type="dxa"/>
            <w:vMerge w:val="continue"/>
            <w:tcBorders>
              <w:top w:val="nil"/>
            </w:tcBorders>
            <w:noWrap w:val="0"/>
            <w:vAlign w:val="center"/>
          </w:tcPr>
          <w:p w14:paraId="6DFA7A00">
            <w:pPr>
              <w:keepNext w:val="0"/>
              <w:keepLines w:val="0"/>
              <w:pageBreakBefore w:val="0"/>
              <w:widowControl w:val="0"/>
              <w:kinsoku/>
              <w:wordWrap/>
              <w:overflowPunct/>
              <w:topLinePunct w:val="0"/>
              <w:autoSpaceDE/>
              <w:autoSpaceDN/>
              <w:bidi w:val="0"/>
              <w:snapToGrid/>
              <w:jc w:val="center"/>
              <w:textAlignment w:val="auto"/>
              <w:rPr>
                <w:rFonts w:hint="default" w:ascii="Times New Roman" w:hAnsi="Times New Roman" w:cs="Times New Roman"/>
                <w:sz w:val="21"/>
              </w:rPr>
            </w:pPr>
          </w:p>
        </w:tc>
        <w:tc>
          <w:tcPr>
            <w:tcW w:w="1661" w:type="dxa"/>
            <w:noWrap w:val="0"/>
            <w:vAlign w:val="center"/>
          </w:tcPr>
          <w:p w14:paraId="4ACA8D23">
            <w:pPr>
              <w:pStyle w:val="232"/>
              <w:keepNext w:val="0"/>
              <w:keepLines w:val="0"/>
              <w:pageBreakBefore w:val="0"/>
              <w:widowControl w:val="0"/>
              <w:kinsoku/>
              <w:wordWrap/>
              <w:overflowPunct/>
              <w:topLinePunct w:val="0"/>
              <w:autoSpaceDE/>
              <w:autoSpaceDN/>
              <w:bidi w:val="0"/>
              <w:snapToGrid/>
              <w:spacing w:line="221" w:lineRule="auto"/>
              <w:jc w:val="center"/>
              <w:textAlignment w:val="auto"/>
              <w:rPr>
                <w:rFonts w:hint="default" w:ascii="Times New Roman" w:hAnsi="Times New Roman" w:cs="Times New Roman"/>
              </w:rPr>
            </w:pPr>
            <w:r>
              <w:rPr>
                <w:rFonts w:hint="default" w:ascii="Times New Roman" w:hAnsi="Times New Roman" w:cs="Times New Roman"/>
                <w:spacing w:val="-1"/>
                <w:lang w:val="en-US" w:eastAsia="zh-CN"/>
              </w:rPr>
              <w:t>碳估算参数</w:t>
            </w:r>
          </w:p>
        </w:tc>
        <w:tc>
          <w:tcPr>
            <w:tcW w:w="3015" w:type="dxa"/>
            <w:noWrap w:val="0"/>
            <w:vAlign w:val="center"/>
          </w:tcPr>
          <w:p w14:paraId="7B0A3E4B">
            <w:pPr>
              <w:pStyle w:val="232"/>
              <w:keepNext w:val="0"/>
              <w:keepLines w:val="0"/>
              <w:pageBreakBefore w:val="0"/>
              <w:widowControl w:val="0"/>
              <w:kinsoku/>
              <w:wordWrap/>
              <w:overflowPunct/>
              <w:topLinePunct w:val="0"/>
              <w:autoSpaceDE/>
              <w:autoSpaceDN/>
              <w:bidi w:val="0"/>
              <w:snapToGrid/>
              <w:spacing w:line="222" w:lineRule="auto"/>
              <w:jc w:val="center"/>
              <w:textAlignment w:val="auto"/>
              <w:rPr>
                <w:rFonts w:hint="default" w:ascii="Times New Roman" w:hAnsi="Times New Roman" w:cs="Times New Roman"/>
              </w:rPr>
            </w:pPr>
            <w:r>
              <w:rPr>
                <w:rFonts w:hint="default" w:ascii="Times New Roman" w:hAnsi="Times New Roman" w:cs="Times New Roman"/>
                <w:spacing w:val="-1"/>
              </w:rPr>
              <w:t>生长速率和根冠比</w:t>
            </w:r>
          </w:p>
        </w:tc>
        <w:tc>
          <w:tcPr>
            <w:tcW w:w="2697" w:type="dxa"/>
            <w:noWrap w:val="0"/>
            <w:vAlign w:val="center"/>
          </w:tcPr>
          <w:p w14:paraId="3975AC08">
            <w:pPr>
              <w:pStyle w:val="232"/>
              <w:keepNext w:val="0"/>
              <w:keepLines w:val="0"/>
              <w:pageBreakBefore w:val="0"/>
              <w:widowControl w:val="0"/>
              <w:kinsoku/>
              <w:wordWrap/>
              <w:overflowPunct/>
              <w:topLinePunct w:val="0"/>
              <w:autoSpaceDE/>
              <w:autoSpaceDN/>
              <w:bidi w:val="0"/>
              <w:snapToGrid/>
              <w:spacing w:line="221" w:lineRule="auto"/>
              <w:jc w:val="both"/>
              <w:textAlignment w:val="auto"/>
              <w:rPr>
                <w:rFonts w:hint="default" w:ascii="Times New Roman" w:hAnsi="Times New Roman" w:eastAsia="宋体" w:cs="Times New Roman"/>
                <w:lang w:val="en-US" w:eastAsia="zh-CN"/>
              </w:rPr>
            </w:pPr>
            <w:r>
              <w:rPr>
                <w:rFonts w:hint="default" w:ascii="Times New Roman" w:hAnsi="Times New Roman" w:cs="Times New Roman"/>
                <w:lang w:val="en-US" w:eastAsia="zh-CN"/>
              </w:rPr>
              <w:t>见</w:t>
            </w:r>
            <w:r>
              <w:rPr>
                <w:rFonts w:hint="eastAsia" w:ascii="Times New Roman" w:hAnsi="Times New Roman" w:cs="Times New Roman"/>
                <w:lang w:val="en-US" w:eastAsia="zh-CN"/>
              </w:rPr>
              <w:t xml:space="preserve"> </w:t>
            </w:r>
            <w:r>
              <w:rPr>
                <w:rFonts w:hint="default" w:ascii="Times New Roman" w:hAnsi="Times New Roman" w:cs="Times New Roman"/>
                <w:spacing w:val="-1"/>
                <w:lang w:val="en-US" w:eastAsia="zh-CN"/>
              </w:rPr>
              <w:t>6.3.2.2、6.3.2.3</w:t>
            </w:r>
          </w:p>
        </w:tc>
      </w:tr>
      <w:tr w14:paraId="420F3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983" w:type="dxa"/>
            <w:vMerge w:val="restart"/>
            <w:noWrap w:val="0"/>
            <w:vAlign w:val="center"/>
          </w:tcPr>
          <w:p w14:paraId="42665264">
            <w:pPr>
              <w:keepNext w:val="0"/>
              <w:keepLines w:val="0"/>
              <w:pageBreakBefore w:val="0"/>
              <w:widowControl w:val="0"/>
              <w:kinsoku/>
              <w:wordWrap/>
              <w:overflowPunct/>
              <w:topLinePunct w:val="0"/>
              <w:autoSpaceDE/>
              <w:autoSpaceDN/>
              <w:bidi w:val="0"/>
              <w:snapToGrid/>
              <w:spacing w:line="262" w:lineRule="auto"/>
              <w:jc w:val="center"/>
              <w:textAlignment w:val="auto"/>
              <w:rPr>
                <w:rFonts w:hint="default" w:ascii="Times New Roman" w:hAnsi="Times New Roman" w:cs="Times New Roman"/>
                <w:sz w:val="21"/>
              </w:rPr>
            </w:pPr>
          </w:p>
          <w:p w14:paraId="03750922">
            <w:pPr>
              <w:keepNext w:val="0"/>
              <w:keepLines w:val="0"/>
              <w:pageBreakBefore w:val="0"/>
              <w:widowControl w:val="0"/>
              <w:kinsoku/>
              <w:wordWrap/>
              <w:overflowPunct/>
              <w:topLinePunct w:val="0"/>
              <w:autoSpaceDE/>
              <w:autoSpaceDN/>
              <w:bidi w:val="0"/>
              <w:snapToGrid/>
              <w:spacing w:line="262" w:lineRule="auto"/>
              <w:jc w:val="center"/>
              <w:textAlignment w:val="auto"/>
              <w:rPr>
                <w:rFonts w:hint="default" w:ascii="Times New Roman" w:hAnsi="Times New Roman" w:cs="Times New Roman"/>
                <w:sz w:val="21"/>
              </w:rPr>
            </w:pPr>
          </w:p>
          <w:p w14:paraId="6706E451">
            <w:pPr>
              <w:pStyle w:val="232"/>
              <w:keepNext w:val="0"/>
              <w:keepLines w:val="0"/>
              <w:pageBreakBefore w:val="0"/>
              <w:widowControl w:val="0"/>
              <w:kinsoku/>
              <w:wordWrap/>
              <w:overflowPunct/>
              <w:topLinePunct w:val="0"/>
              <w:autoSpaceDE/>
              <w:autoSpaceDN/>
              <w:bidi w:val="0"/>
              <w:snapToGrid/>
              <w:spacing w:line="230" w:lineRule="auto"/>
              <w:ind w:left="641" w:right="147" w:hanging="484"/>
              <w:jc w:val="both"/>
              <w:textAlignment w:val="auto"/>
              <w:rPr>
                <w:rFonts w:hint="default" w:ascii="Times New Roman" w:hAnsi="Times New Roman" w:eastAsia="Times New Roman" w:cs="Times New Roman"/>
                <w:sz w:val="13"/>
                <w:szCs w:val="13"/>
              </w:rPr>
            </w:pPr>
            <w:r>
              <w:rPr>
                <w:rFonts w:hint="default" w:ascii="Times New Roman" w:hAnsi="Times New Roman" w:cs="Times New Roman"/>
                <w:spacing w:val="-1"/>
              </w:rPr>
              <w:t>转为</w:t>
            </w:r>
            <w:r>
              <w:rPr>
                <w:rFonts w:hint="default" w:ascii="Times New Roman" w:hAnsi="Times New Roman" w:cs="Times New Roman"/>
                <w:spacing w:val="-1"/>
                <w:lang w:val="en-US" w:eastAsia="zh-CN"/>
              </w:rPr>
              <w:t>森林</w:t>
            </w:r>
            <w:r>
              <w:rPr>
                <w:rFonts w:hint="default" w:ascii="Times New Roman" w:hAnsi="Times New Roman" w:cs="Times New Roman"/>
                <w:spacing w:val="-1"/>
              </w:rPr>
              <w:t>生态系统</w:t>
            </w:r>
            <w:r>
              <w:rPr>
                <w:rFonts w:hint="default" w:ascii="Times New Roman" w:hAnsi="Times New Roman" w:cs="Times New Roman"/>
              </w:rPr>
              <w:t xml:space="preserve"> </w:t>
            </w:r>
            <w:r>
              <w:rPr>
                <w:rFonts w:hint="default" w:ascii="Times New Roman" w:hAnsi="Times New Roman" w:cs="Times New Roman"/>
                <w:spacing w:val="-7"/>
              </w:rPr>
              <w:t>的区域</w:t>
            </w:r>
          </w:p>
        </w:tc>
        <w:tc>
          <w:tcPr>
            <w:tcW w:w="1661" w:type="dxa"/>
            <w:vMerge w:val="restart"/>
            <w:noWrap w:val="0"/>
            <w:vAlign w:val="center"/>
          </w:tcPr>
          <w:p w14:paraId="723428FA">
            <w:pPr>
              <w:pStyle w:val="232"/>
              <w:keepNext w:val="0"/>
              <w:keepLines w:val="0"/>
              <w:pageBreakBefore w:val="0"/>
              <w:widowControl w:val="0"/>
              <w:kinsoku/>
              <w:wordWrap/>
              <w:overflowPunct/>
              <w:topLinePunct w:val="0"/>
              <w:autoSpaceDE/>
              <w:autoSpaceDN/>
              <w:bidi w:val="0"/>
              <w:snapToGrid/>
              <w:spacing w:line="220" w:lineRule="auto"/>
              <w:jc w:val="center"/>
              <w:textAlignment w:val="auto"/>
              <w:rPr>
                <w:rFonts w:hint="default" w:ascii="Times New Roman" w:hAnsi="Times New Roman" w:cs="Times New Roman"/>
              </w:rPr>
            </w:pPr>
            <w:r>
              <w:rPr>
                <w:rFonts w:hint="default" w:ascii="Times New Roman" w:hAnsi="Times New Roman" w:cs="Times New Roman"/>
                <w:spacing w:val="-1"/>
                <w:lang w:val="en-US" w:eastAsia="zh-CN"/>
              </w:rPr>
              <w:t>活动数据</w:t>
            </w:r>
          </w:p>
        </w:tc>
        <w:tc>
          <w:tcPr>
            <w:tcW w:w="3015" w:type="dxa"/>
            <w:noWrap w:val="0"/>
            <w:vAlign w:val="center"/>
          </w:tcPr>
          <w:p w14:paraId="06E2008C">
            <w:pPr>
              <w:pStyle w:val="232"/>
              <w:keepNext w:val="0"/>
              <w:keepLines w:val="0"/>
              <w:pageBreakBefore w:val="0"/>
              <w:widowControl w:val="0"/>
              <w:kinsoku/>
              <w:wordWrap/>
              <w:overflowPunct/>
              <w:topLinePunct w:val="0"/>
              <w:autoSpaceDE/>
              <w:autoSpaceDN/>
              <w:bidi w:val="0"/>
              <w:snapToGrid/>
              <w:spacing w:line="220" w:lineRule="auto"/>
              <w:jc w:val="center"/>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1"/>
              </w:rPr>
              <w:t>分布、面积（自然分布）</w:t>
            </w:r>
          </w:p>
        </w:tc>
        <w:tc>
          <w:tcPr>
            <w:tcW w:w="2697" w:type="dxa"/>
            <w:noWrap w:val="0"/>
            <w:vAlign w:val="center"/>
          </w:tcPr>
          <w:p w14:paraId="4EFA4F83">
            <w:pPr>
              <w:pStyle w:val="232"/>
              <w:keepNext w:val="0"/>
              <w:keepLines w:val="0"/>
              <w:pageBreakBefore w:val="0"/>
              <w:widowControl w:val="0"/>
              <w:kinsoku/>
              <w:wordWrap/>
              <w:overflowPunct/>
              <w:topLinePunct w:val="0"/>
              <w:autoSpaceDE/>
              <w:autoSpaceDN/>
              <w:bidi w:val="0"/>
              <w:snapToGrid/>
              <w:spacing w:line="221" w:lineRule="auto"/>
              <w:jc w:val="both"/>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1"/>
              </w:rPr>
              <w:t>遥感解译、现场调查</w:t>
            </w:r>
            <w:r>
              <w:rPr>
                <w:rFonts w:hint="default" w:ascii="Times New Roman" w:hAnsi="Times New Roman" w:cs="Times New Roman"/>
                <w:spacing w:val="-1"/>
                <w:lang w:eastAsia="zh-CN"/>
              </w:rPr>
              <w:t>（</w:t>
            </w:r>
            <w:r>
              <w:rPr>
                <w:rFonts w:hint="default" w:ascii="Times New Roman" w:hAnsi="Times New Roman" w:cs="Times New Roman"/>
                <w:spacing w:val="-1"/>
                <w:lang w:val="en-US" w:eastAsia="zh-CN"/>
              </w:rPr>
              <w:t>见</w:t>
            </w:r>
            <w:r>
              <w:rPr>
                <w:rFonts w:hint="eastAsia" w:ascii="Times New Roman" w:hAnsi="Times New Roman" w:cs="Times New Roman"/>
                <w:spacing w:val="-1"/>
                <w:lang w:val="en-US" w:eastAsia="zh-CN"/>
              </w:rPr>
              <w:t xml:space="preserve"> </w:t>
            </w:r>
            <w:r>
              <w:rPr>
                <w:rFonts w:hint="default" w:ascii="Times New Roman" w:hAnsi="Times New Roman" w:cs="Times New Roman"/>
                <w:spacing w:val="-1"/>
                <w:lang w:val="en-US" w:eastAsia="zh-CN"/>
              </w:rPr>
              <w:t>6.3.1.1</w:t>
            </w:r>
            <w:r>
              <w:rPr>
                <w:rFonts w:hint="default" w:ascii="Times New Roman" w:hAnsi="Times New Roman" w:cs="Times New Roman"/>
                <w:spacing w:val="-1"/>
                <w:lang w:eastAsia="zh-CN"/>
              </w:rPr>
              <w:t>）</w:t>
            </w:r>
          </w:p>
        </w:tc>
      </w:tr>
      <w:tr w14:paraId="5CD32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983" w:type="dxa"/>
            <w:vMerge w:val="continue"/>
            <w:noWrap w:val="0"/>
            <w:vAlign w:val="center"/>
          </w:tcPr>
          <w:p w14:paraId="13665363">
            <w:pPr>
              <w:keepNext w:val="0"/>
              <w:keepLines w:val="0"/>
              <w:pageBreakBefore w:val="0"/>
              <w:widowControl w:val="0"/>
              <w:kinsoku/>
              <w:wordWrap/>
              <w:overflowPunct/>
              <w:topLinePunct w:val="0"/>
              <w:autoSpaceDE/>
              <w:autoSpaceDN/>
              <w:bidi w:val="0"/>
              <w:snapToGrid/>
              <w:jc w:val="center"/>
              <w:textAlignment w:val="auto"/>
              <w:rPr>
                <w:rFonts w:hint="default" w:ascii="Times New Roman" w:hAnsi="Times New Roman" w:cs="Times New Roman"/>
                <w:sz w:val="21"/>
              </w:rPr>
            </w:pPr>
          </w:p>
        </w:tc>
        <w:tc>
          <w:tcPr>
            <w:tcW w:w="1661" w:type="dxa"/>
            <w:vMerge w:val="continue"/>
            <w:noWrap w:val="0"/>
            <w:vAlign w:val="center"/>
          </w:tcPr>
          <w:p w14:paraId="0AAB7115">
            <w:pPr>
              <w:pStyle w:val="232"/>
              <w:keepNext w:val="0"/>
              <w:keepLines w:val="0"/>
              <w:pageBreakBefore w:val="0"/>
              <w:widowControl w:val="0"/>
              <w:kinsoku/>
              <w:wordWrap/>
              <w:overflowPunct/>
              <w:topLinePunct w:val="0"/>
              <w:autoSpaceDE/>
              <w:autoSpaceDN/>
              <w:bidi w:val="0"/>
              <w:snapToGrid/>
              <w:spacing w:line="220" w:lineRule="auto"/>
              <w:ind w:left="183"/>
              <w:jc w:val="center"/>
              <w:textAlignment w:val="auto"/>
              <w:rPr>
                <w:rFonts w:hint="default" w:ascii="Times New Roman" w:hAnsi="Times New Roman" w:cs="Times New Roman"/>
              </w:rPr>
            </w:pPr>
          </w:p>
        </w:tc>
        <w:tc>
          <w:tcPr>
            <w:tcW w:w="3015" w:type="dxa"/>
            <w:noWrap w:val="0"/>
            <w:vAlign w:val="center"/>
          </w:tcPr>
          <w:p w14:paraId="02A011EE">
            <w:pPr>
              <w:pStyle w:val="232"/>
              <w:keepNext w:val="0"/>
              <w:keepLines w:val="0"/>
              <w:pageBreakBefore w:val="0"/>
              <w:widowControl w:val="0"/>
              <w:kinsoku/>
              <w:wordWrap/>
              <w:overflowPunct/>
              <w:topLinePunct w:val="0"/>
              <w:autoSpaceDE/>
              <w:autoSpaceDN/>
              <w:bidi w:val="0"/>
              <w:snapToGrid/>
              <w:spacing w:line="234" w:lineRule="auto"/>
              <w:ind w:right="204" w:right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pacing w:val="-1"/>
              </w:rPr>
              <w:t>群落特征：</w:t>
            </w:r>
            <w:r>
              <w:rPr>
                <w:rFonts w:hint="eastAsia" w:ascii="Times New Roman" w:hAnsi="Times New Roman" w:cs="Times New Roman"/>
                <w:spacing w:val="-1"/>
                <w:lang w:val="en-US" w:eastAsia="zh-CN"/>
              </w:rPr>
              <w:t>森林类型</w:t>
            </w:r>
            <w:r>
              <w:rPr>
                <w:rFonts w:hint="default" w:ascii="Times New Roman" w:hAnsi="Times New Roman" w:cs="Times New Roman"/>
                <w:spacing w:val="-1"/>
              </w:rPr>
              <w:t>、</w:t>
            </w:r>
            <w:r>
              <w:rPr>
                <w:rFonts w:hint="eastAsia" w:ascii="Times New Roman" w:hAnsi="Times New Roman" w:cs="Times New Roman"/>
                <w:spacing w:val="-1"/>
                <w:lang w:val="en-US" w:eastAsia="zh-CN"/>
              </w:rPr>
              <w:t>郁闭度</w:t>
            </w:r>
            <w:r>
              <w:rPr>
                <w:rFonts w:hint="default" w:ascii="Times New Roman" w:hAnsi="Times New Roman" w:cs="Times New Roman"/>
                <w:spacing w:val="-1"/>
              </w:rPr>
              <w:t>、高度、胸径</w:t>
            </w:r>
            <w:r>
              <w:rPr>
                <w:rFonts w:hint="eastAsia" w:ascii="Times New Roman" w:hAnsi="Times New Roman" w:cs="Times New Roman"/>
                <w:spacing w:val="-1"/>
                <w:lang w:val="en-US" w:eastAsia="zh-CN"/>
              </w:rPr>
              <w:t>或基径</w:t>
            </w:r>
          </w:p>
        </w:tc>
        <w:tc>
          <w:tcPr>
            <w:tcW w:w="2697" w:type="dxa"/>
            <w:noWrap w:val="0"/>
            <w:vAlign w:val="center"/>
          </w:tcPr>
          <w:p w14:paraId="5D22FF3E">
            <w:pPr>
              <w:pStyle w:val="232"/>
              <w:keepNext w:val="0"/>
              <w:keepLines w:val="0"/>
              <w:pageBreakBefore w:val="0"/>
              <w:widowControl w:val="0"/>
              <w:kinsoku/>
              <w:wordWrap/>
              <w:overflowPunct/>
              <w:topLinePunct w:val="0"/>
              <w:autoSpaceDE/>
              <w:autoSpaceDN/>
              <w:bidi w:val="0"/>
              <w:snapToGrid/>
              <w:spacing w:line="221" w:lineRule="auto"/>
              <w:jc w:val="both"/>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1"/>
              </w:rPr>
              <w:t>现场调查</w:t>
            </w:r>
            <w:r>
              <w:rPr>
                <w:rFonts w:hint="default" w:ascii="Times New Roman" w:hAnsi="Times New Roman" w:cs="Times New Roman"/>
                <w:spacing w:val="-1"/>
                <w:lang w:eastAsia="zh-CN"/>
              </w:rPr>
              <w:t>（</w:t>
            </w:r>
            <w:r>
              <w:rPr>
                <w:rFonts w:hint="default" w:ascii="Times New Roman" w:hAnsi="Times New Roman" w:cs="Times New Roman"/>
                <w:spacing w:val="-1"/>
                <w:lang w:val="en-US" w:eastAsia="zh-CN"/>
              </w:rPr>
              <w:t>见</w:t>
            </w:r>
            <w:r>
              <w:rPr>
                <w:rFonts w:hint="eastAsia" w:ascii="Times New Roman" w:hAnsi="Times New Roman" w:cs="Times New Roman"/>
                <w:spacing w:val="-1"/>
                <w:lang w:val="en-US" w:eastAsia="zh-CN"/>
              </w:rPr>
              <w:t xml:space="preserve"> </w:t>
            </w:r>
            <w:r>
              <w:rPr>
                <w:rFonts w:hint="default" w:ascii="Times New Roman" w:hAnsi="Times New Roman" w:cs="Times New Roman"/>
                <w:spacing w:val="-1"/>
                <w:lang w:val="en-US" w:eastAsia="zh-CN"/>
              </w:rPr>
              <w:t>6.3.1.2</w:t>
            </w:r>
            <w:r>
              <w:rPr>
                <w:rFonts w:hint="default" w:ascii="Times New Roman" w:hAnsi="Times New Roman" w:cs="Times New Roman"/>
                <w:spacing w:val="-1"/>
                <w:lang w:eastAsia="zh-CN"/>
              </w:rPr>
              <w:t>）</w:t>
            </w:r>
          </w:p>
        </w:tc>
      </w:tr>
      <w:tr w14:paraId="4B054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983" w:type="dxa"/>
            <w:vMerge w:val="continue"/>
            <w:noWrap w:val="0"/>
            <w:vAlign w:val="center"/>
          </w:tcPr>
          <w:p w14:paraId="099240AB">
            <w:pPr>
              <w:keepNext w:val="0"/>
              <w:keepLines w:val="0"/>
              <w:pageBreakBefore w:val="0"/>
              <w:widowControl w:val="0"/>
              <w:kinsoku/>
              <w:wordWrap/>
              <w:overflowPunct/>
              <w:topLinePunct w:val="0"/>
              <w:autoSpaceDE/>
              <w:autoSpaceDN/>
              <w:bidi w:val="0"/>
              <w:snapToGrid/>
              <w:jc w:val="center"/>
              <w:textAlignment w:val="auto"/>
              <w:rPr>
                <w:rFonts w:hint="default" w:ascii="Times New Roman" w:hAnsi="Times New Roman" w:cs="Times New Roman"/>
                <w:sz w:val="21"/>
              </w:rPr>
            </w:pPr>
          </w:p>
        </w:tc>
        <w:tc>
          <w:tcPr>
            <w:tcW w:w="1661" w:type="dxa"/>
            <w:vMerge w:val="restart"/>
            <w:noWrap w:val="0"/>
            <w:vAlign w:val="center"/>
          </w:tcPr>
          <w:p w14:paraId="2FC1813E">
            <w:pPr>
              <w:pStyle w:val="232"/>
              <w:keepNext w:val="0"/>
              <w:keepLines w:val="0"/>
              <w:pageBreakBefore w:val="0"/>
              <w:widowControl w:val="0"/>
              <w:kinsoku/>
              <w:wordWrap/>
              <w:overflowPunct/>
              <w:topLinePunct w:val="0"/>
              <w:autoSpaceDE/>
              <w:autoSpaceDN/>
              <w:bidi w:val="0"/>
              <w:snapToGrid/>
              <w:spacing w:line="221" w:lineRule="auto"/>
              <w:jc w:val="center"/>
              <w:textAlignment w:val="auto"/>
              <w:rPr>
                <w:rFonts w:hint="default" w:ascii="Times New Roman" w:hAnsi="Times New Roman" w:cs="Times New Roman"/>
              </w:rPr>
            </w:pPr>
            <w:r>
              <w:rPr>
                <w:rFonts w:hint="default" w:ascii="Times New Roman" w:hAnsi="Times New Roman" w:cs="Times New Roman"/>
                <w:spacing w:val="-1"/>
                <w:lang w:val="en-US" w:eastAsia="zh-CN"/>
              </w:rPr>
              <w:t>碳估算参数</w:t>
            </w:r>
          </w:p>
        </w:tc>
        <w:tc>
          <w:tcPr>
            <w:tcW w:w="3015" w:type="dxa"/>
            <w:noWrap w:val="0"/>
            <w:vAlign w:val="center"/>
          </w:tcPr>
          <w:p w14:paraId="2ADDF8B3">
            <w:pPr>
              <w:pStyle w:val="232"/>
              <w:keepNext w:val="0"/>
              <w:keepLines w:val="0"/>
              <w:pageBreakBefore w:val="0"/>
              <w:widowControl w:val="0"/>
              <w:kinsoku/>
              <w:wordWrap/>
              <w:overflowPunct/>
              <w:topLinePunct w:val="0"/>
              <w:autoSpaceDE/>
              <w:autoSpaceDN/>
              <w:bidi w:val="0"/>
              <w:snapToGrid/>
              <w:spacing w:line="221" w:lineRule="auto"/>
              <w:jc w:val="center"/>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2"/>
              </w:rPr>
              <w:t>生物量碳密度</w:t>
            </w:r>
          </w:p>
        </w:tc>
        <w:tc>
          <w:tcPr>
            <w:tcW w:w="2697" w:type="dxa"/>
            <w:noWrap w:val="0"/>
            <w:vAlign w:val="center"/>
          </w:tcPr>
          <w:p w14:paraId="60DD5D1E">
            <w:pPr>
              <w:pStyle w:val="232"/>
              <w:keepNext w:val="0"/>
              <w:keepLines w:val="0"/>
              <w:pageBreakBefore w:val="0"/>
              <w:widowControl w:val="0"/>
              <w:kinsoku/>
              <w:wordWrap/>
              <w:overflowPunct/>
              <w:topLinePunct w:val="0"/>
              <w:autoSpaceDE/>
              <w:autoSpaceDN/>
              <w:bidi w:val="0"/>
              <w:snapToGrid/>
              <w:spacing w:line="221" w:lineRule="auto"/>
              <w:ind w:left="781" w:leftChars="0"/>
              <w:jc w:val="both"/>
              <w:textAlignment w:val="auto"/>
              <w:rPr>
                <w:rFonts w:hint="default" w:ascii="Times New Roman" w:hAnsi="Times New Roman" w:eastAsia="Times New Roman" w:cs="Times New Roman"/>
                <w:kern w:val="2"/>
                <w:sz w:val="21"/>
                <w:szCs w:val="21"/>
                <w:lang w:val="en-US" w:eastAsia="en-US" w:bidi="ar-SA"/>
              </w:rPr>
            </w:pPr>
            <w:r>
              <w:rPr>
                <w:rFonts w:hint="default" w:ascii="Times New Roman" w:hAnsi="Times New Roman" w:cs="Times New Roman"/>
                <w:lang w:val="en-US" w:eastAsia="zh-CN"/>
              </w:rPr>
              <w:t>见</w:t>
            </w:r>
            <w:r>
              <w:rPr>
                <w:rFonts w:hint="eastAsia" w:ascii="Times New Roman" w:hAnsi="Times New Roman" w:cs="Times New Roman"/>
                <w:lang w:val="en-US" w:eastAsia="zh-CN"/>
              </w:rPr>
              <w:t xml:space="preserve"> </w:t>
            </w:r>
            <w:r>
              <w:rPr>
                <w:rFonts w:hint="default" w:ascii="Times New Roman" w:hAnsi="Times New Roman" w:cs="Times New Roman"/>
                <w:spacing w:val="-1"/>
                <w:lang w:val="en-US" w:eastAsia="zh-CN"/>
              </w:rPr>
              <w:t>6.3.2.1</w:t>
            </w:r>
          </w:p>
        </w:tc>
      </w:tr>
      <w:tr w14:paraId="0D76A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983" w:type="dxa"/>
            <w:vMerge w:val="continue"/>
            <w:noWrap w:val="0"/>
            <w:vAlign w:val="center"/>
          </w:tcPr>
          <w:p w14:paraId="1F42B5A7">
            <w:pPr>
              <w:keepNext w:val="0"/>
              <w:keepLines w:val="0"/>
              <w:pageBreakBefore w:val="0"/>
              <w:widowControl w:val="0"/>
              <w:kinsoku/>
              <w:wordWrap/>
              <w:overflowPunct/>
              <w:topLinePunct w:val="0"/>
              <w:autoSpaceDE/>
              <w:autoSpaceDN/>
              <w:bidi w:val="0"/>
              <w:snapToGrid/>
              <w:jc w:val="center"/>
              <w:textAlignment w:val="auto"/>
              <w:rPr>
                <w:rFonts w:hint="default" w:ascii="Times New Roman" w:hAnsi="Times New Roman" w:cs="Times New Roman"/>
                <w:sz w:val="21"/>
              </w:rPr>
            </w:pPr>
          </w:p>
        </w:tc>
        <w:tc>
          <w:tcPr>
            <w:tcW w:w="1661" w:type="dxa"/>
            <w:vMerge w:val="continue"/>
            <w:noWrap w:val="0"/>
            <w:vAlign w:val="center"/>
          </w:tcPr>
          <w:p w14:paraId="480903ED">
            <w:pPr>
              <w:pStyle w:val="232"/>
              <w:keepNext w:val="0"/>
              <w:keepLines w:val="0"/>
              <w:pageBreakBefore w:val="0"/>
              <w:widowControl w:val="0"/>
              <w:kinsoku/>
              <w:wordWrap/>
              <w:overflowPunct/>
              <w:topLinePunct w:val="0"/>
              <w:autoSpaceDE/>
              <w:autoSpaceDN/>
              <w:bidi w:val="0"/>
              <w:snapToGrid/>
              <w:spacing w:line="221" w:lineRule="auto"/>
              <w:ind w:left="391"/>
              <w:jc w:val="center"/>
              <w:textAlignment w:val="auto"/>
              <w:rPr>
                <w:rFonts w:hint="default" w:ascii="Times New Roman" w:hAnsi="Times New Roman" w:cs="Times New Roman"/>
                <w:spacing w:val="-1"/>
                <w:lang w:val="en-US" w:eastAsia="zh-CN"/>
              </w:rPr>
            </w:pPr>
          </w:p>
        </w:tc>
        <w:tc>
          <w:tcPr>
            <w:tcW w:w="3015" w:type="dxa"/>
            <w:noWrap w:val="0"/>
            <w:vAlign w:val="center"/>
          </w:tcPr>
          <w:p w14:paraId="3E2042FE">
            <w:pPr>
              <w:pStyle w:val="232"/>
              <w:keepNext w:val="0"/>
              <w:keepLines w:val="0"/>
              <w:pageBreakBefore w:val="0"/>
              <w:widowControl w:val="0"/>
              <w:kinsoku/>
              <w:wordWrap/>
              <w:overflowPunct/>
              <w:topLinePunct w:val="0"/>
              <w:autoSpaceDE/>
              <w:autoSpaceDN/>
              <w:bidi w:val="0"/>
              <w:snapToGrid/>
              <w:spacing w:line="220" w:lineRule="auto"/>
              <w:jc w:val="center"/>
              <w:textAlignment w:val="auto"/>
              <w:rPr>
                <w:rFonts w:hint="default" w:ascii="Times New Roman" w:hAnsi="Times New Roman" w:eastAsia="宋体" w:cs="Times New Roman"/>
                <w:kern w:val="2"/>
                <w:sz w:val="21"/>
                <w:szCs w:val="21"/>
                <w:lang w:val="en-US" w:eastAsia="en-US" w:bidi="ar-SA"/>
              </w:rPr>
            </w:pPr>
            <w:r>
              <w:rPr>
                <w:rFonts w:hint="default" w:ascii="Times New Roman" w:hAnsi="Times New Roman" w:cs="Times New Roman"/>
                <w:spacing w:val="-1"/>
              </w:rPr>
              <w:t>死有机物质碳密度</w:t>
            </w:r>
          </w:p>
        </w:tc>
        <w:tc>
          <w:tcPr>
            <w:tcW w:w="2697" w:type="dxa"/>
            <w:noWrap w:val="0"/>
            <w:vAlign w:val="center"/>
          </w:tcPr>
          <w:p w14:paraId="42EE113F">
            <w:pPr>
              <w:pStyle w:val="232"/>
              <w:keepNext w:val="0"/>
              <w:keepLines w:val="0"/>
              <w:pageBreakBefore w:val="0"/>
              <w:widowControl w:val="0"/>
              <w:kinsoku/>
              <w:wordWrap/>
              <w:overflowPunct/>
              <w:topLinePunct w:val="0"/>
              <w:autoSpaceDE/>
              <w:autoSpaceDN/>
              <w:bidi w:val="0"/>
              <w:snapToGrid/>
              <w:spacing w:line="221" w:lineRule="auto"/>
              <w:ind w:left="781" w:leftChars="0"/>
              <w:jc w:val="both"/>
              <w:textAlignment w:val="auto"/>
              <w:rPr>
                <w:rFonts w:hint="default" w:ascii="Times New Roman" w:hAnsi="Times New Roman" w:eastAsia="Times New Roman" w:cs="Times New Roman"/>
                <w:kern w:val="2"/>
                <w:sz w:val="21"/>
                <w:szCs w:val="21"/>
                <w:lang w:val="en-US" w:eastAsia="en-US" w:bidi="ar-SA"/>
              </w:rPr>
            </w:pPr>
            <w:r>
              <w:rPr>
                <w:rFonts w:hint="default" w:ascii="Times New Roman" w:hAnsi="Times New Roman" w:cs="Times New Roman"/>
                <w:lang w:val="en-US" w:eastAsia="zh-CN"/>
              </w:rPr>
              <w:t>见</w:t>
            </w:r>
            <w:r>
              <w:rPr>
                <w:rFonts w:hint="eastAsia" w:ascii="Times New Roman" w:hAnsi="Times New Roman" w:cs="Times New Roman"/>
                <w:lang w:val="en-US" w:eastAsia="zh-CN"/>
              </w:rPr>
              <w:t xml:space="preserve"> </w:t>
            </w:r>
            <w:r>
              <w:rPr>
                <w:rFonts w:hint="default" w:ascii="Times New Roman" w:hAnsi="Times New Roman" w:cs="Times New Roman"/>
                <w:spacing w:val="-1"/>
                <w:lang w:val="en-US" w:eastAsia="zh-CN"/>
              </w:rPr>
              <w:t>6.3.2.1</w:t>
            </w:r>
          </w:p>
        </w:tc>
      </w:tr>
      <w:tr w14:paraId="622E6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983" w:type="dxa"/>
            <w:vMerge w:val="continue"/>
            <w:noWrap w:val="0"/>
            <w:vAlign w:val="center"/>
          </w:tcPr>
          <w:p w14:paraId="0BC96D5C">
            <w:pPr>
              <w:keepNext w:val="0"/>
              <w:keepLines w:val="0"/>
              <w:pageBreakBefore w:val="0"/>
              <w:widowControl w:val="0"/>
              <w:kinsoku/>
              <w:wordWrap/>
              <w:overflowPunct/>
              <w:topLinePunct w:val="0"/>
              <w:autoSpaceDE/>
              <w:autoSpaceDN/>
              <w:bidi w:val="0"/>
              <w:snapToGrid/>
              <w:jc w:val="center"/>
              <w:textAlignment w:val="auto"/>
              <w:rPr>
                <w:rFonts w:hint="default" w:ascii="Times New Roman" w:hAnsi="Times New Roman" w:cs="Times New Roman"/>
                <w:sz w:val="21"/>
              </w:rPr>
            </w:pPr>
          </w:p>
        </w:tc>
        <w:tc>
          <w:tcPr>
            <w:tcW w:w="1661" w:type="dxa"/>
            <w:vMerge w:val="continue"/>
            <w:noWrap w:val="0"/>
            <w:vAlign w:val="center"/>
          </w:tcPr>
          <w:p w14:paraId="4FE4D3C5">
            <w:pPr>
              <w:pStyle w:val="232"/>
              <w:keepNext w:val="0"/>
              <w:keepLines w:val="0"/>
              <w:pageBreakBefore w:val="0"/>
              <w:widowControl w:val="0"/>
              <w:kinsoku/>
              <w:wordWrap/>
              <w:overflowPunct/>
              <w:topLinePunct w:val="0"/>
              <w:autoSpaceDE/>
              <w:autoSpaceDN/>
              <w:bidi w:val="0"/>
              <w:snapToGrid/>
              <w:spacing w:line="221" w:lineRule="auto"/>
              <w:ind w:left="391"/>
              <w:jc w:val="center"/>
              <w:textAlignment w:val="auto"/>
              <w:rPr>
                <w:rFonts w:hint="default" w:ascii="Times New Roman" w:hAnsi="Times New Roman" w:cs="Times New Roman"/>
                <w:spacing w:val="-1"/>
                <w:lang w:val="en-US" w:eastAsia="zh-CN"/>
              </w:rPr>
            </w:pPr>
          </w:p>
        </w:tc>
        <w:tc>
          <w:tcPr>
            <w:tcW w:w="3015" w:type="dxa"/>
            <w:noWrap w:val="0"/>
            <w:vAlign w:val="center"/>
          </w:tcPr>
          <w:p w14:paraId="2E6B7AA5">
            <w:pPr>
              <w:pStyle w:val="232"/>
              <w:keepNext w:val="0"/>
              <w:keepLines w:val="0"/>
              <w:pageBreakBefore w:val="0"/>
              <w:widowControl w:val="0"/>
              <w:kinsoku/>
              <w:wordWrap/>
              <w:overflowPunct/>
              <w:topLinePunct w:val="0"/>
              <w:autoSpaceDE/>
              <w:autoSpaceDN/>
              <w:bidi w:val="0"/>
              <w:snapToGrid/>
              <w:spacing w:line="221" w:lineRule="auto"/>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pacing w:val="-1"/>
                <w:lang w:val="en-US" w:eastAsia="zh-CN"/>
              </w:rPr>
              <w:t>土壤碳密度</w:t>
            </w:r>
          </w:p>
        </w:tc>
        <w:tc>
          <w:tcPr>
            <w:tcW w:w="2697" w:type="dxa"/>
            <w:noWrap w:val="0"/>
            <w:vAlign w:val="center"/>
          </w:tcPr>
          <w:p w14:paraId="68270CCD">
            <w:pPr>
              <w:pStyle w:val="232"/>
              <w:keepNext w:val="0"/>
              <w:keepLines w:val="0"/>
              <w:pageBreakBefore w:val="0"/>
              <w:widowControl w:val="0"/>
              <w:kinsoku/>
              <w:wordWrap/>
              <w:overflowPunct/>
              <w:topLinePunct w:val="0"/>
              <w:autoSpaceDE/>
              <w:autoSpaceDN/>
              <w:bidi w:val="0"/>
              <w:snapToGrid/>
              <w:spacing w:line="221" w:lineRule="auto"/>
              <w:ind w:left="781" w:leftChars="0"/>
              <w:jc w:val="both"/>
              <w:textAlignment w:val="auto"/>
              <w:rPr>
                <w:rFonts w:hint="default" w:ascii="Times New Roman" w:hAnsi="Times New Roman" w:eastAsia="Times New Roman" w:cs="Times New Roman"/>
                <w:kern w:val="2"/>
                <w:sz w:val="21"/>
                <w:szCs w:val="21"/>
                <w:lang w:val="en-US" w:eastAsia="en-US" w:bidi="ar-SA"/>
              </w:rPr>
            </w:pPr>
            <w:r>
              <w:rPr>
                <w:rFonts w:hint="default" w:ascii="Times New Roman" w:hAnsi="Times New Roman" w:cs="Times New Roman"/>
                <w:lang w:val="en-US" w:eastAsia="zh-CN"/>
              </w:rPr>
              <w:t>见</w:t>
            </w:r>
            <w:r>
              <w:rPr>
                <w:rFonts w:hint="eastAsia" w:ascii="Times New Roman" w:hAnsi="Times New Roman" w:cs="Times New Roman"/>
                <w:lang w:val="en-US" w:eastAsia="zh-CN"/>
              </w:rPr>
              <w:t xml:space="preserve"> </w:t>
            </w:r>
            <w:r>
              <w:rPr>
                <w:rFonts w:hint="default" w:ascii="Times New Roman" w:hAnsi="Times New Roman" w:cs="Times New Roman"/>
                <w:spacing w:val="-1"/>
                <w:lang w:val="en-US" w:eastAsia="zh-CN"/>
              </w:rPr>
              <w:t>6.3.2.1</w:t>
            </w:r>
          </w:p>
        </w:tc>
      </w:tr>
    </w:tbl>
    <w:p w14:paraId="36A55517">
      <w:pPr>
        <w:pStyle w:val="56"/>
        <w:ind w:left="0" w:leftChars="0" w:firstLine="0" w:firstLineChars="0"/>
        <w:rPr>
          <w:rFonts w:hint="eastAsia"/>
          <w:lang w:val="en-US" w:eastAsia="zh-CN"/>
        </w:rPr>
      </w:pPr>
    </w:p>
    <w:p w14:paraId="05D7753F">
      <w:pPr>
        <w:pStyle w:val="105"/>
        <w:spacing w:before="120" w:after="120"/>
      </w:pPr>
      <w:bookmarkStart w:id="78" w:name="_Toc6619"/>
      <w:r>
        <w:rPr>
          <w:rFonts w:hint="eastAsia"/>
          <w:lang w:val="en-US" w:eastAsia="zh-CN"/>
        </w:rPr>
        <w:t>监测方法</w:t>
      </w:r>
      <w:bookmarkEnd w:id="78"/>
    </w:p>
    <w:p w14:paraId="6C1531AA">
      <w:pPr>
        <w:pStyle w:val="65"/>
        <w:bidi w:val="0"/>
        <w:rPr>
          <w:rFonts w:hint="default" w:ascii="Times New Roman" w:hAnsi="Times New Roman" w:cs="Times New Roman"/>
          <w:lang w:val="en-US" w:eastAsia="zh-CN"/>
        </w:rPr>
      </w:pPr>
      <w:r>
        <w:rPr>
          <w:rFonts w:hint="eastAsia" w:ascii="Times New Roman" w:cs="Times New Roman"/>
          <w:lang w:val="en-US" w:eastAsia="zh-CN"/>
        </w:rPr>
        <w:t>活动数据</w:t>
      </w:r>
    </w:p>
    <w:p w14:paraId="38833E2F">
      <w:pPr>
        <w:pStyle w:val="94"/>
        <w:bidi w:val="0"/>
        <w:rPr>
          <w:rFonts w:hint="default" w:ascii="Times New Roman" w:hAnsi="Times New Roman" w:eastAsia="黑体" w:cs="Times New Roman"/>
          <w:color w:val="0D0D0D"/>
          <w:sz w:val="21"/>
          <w:szCs w:val="21"/>
        </w:rPr>
      </w:pPr>
      <w:r>
        <w:rPr>
          <w:rFonts w:hint="eastAsia" w:ascii="Times New Roman" w:cs="Times New Roman"/>
          <w:color w:val="0D0D0D"/>
          <w:sz w:val="21"/>
          <w:szCs w:val="21"/>
          <w:lang w:val="en-US" w:eastAsia="zh-CN"/>
        </w:rPr>
        <w:t>植被分布和面积</w:t>
      </w:r>
    </w:p>
    <w:p w14:paraId="288731C6">
      <w:pPr>
        <w:pStyle w:val="56"/>
        <w:rPr>
          <w:rFonts w:hint="default" w:ascii="Times New Roman" w:hAnsi="Times New Roman" w:cs="Times New Roman"/>
          <w:lang w:val="en-US" w:eastAsia="zh-CN"/>
        </w:rPr>
      </w:pPr>
      <w:r>
        <w:rPr>
          <w:rFonts w:hint="default" w:ascii="Times New Roman" w:hAnsi="Times New Roman" w:cs="Times New Roman"/>
          <w:lang w:val="en-US" w:eastAsia="zh-CN"/>
        </w:rPr>
        <w:t>通过遥感识别与现场核查方法相结合的方式，获取所在监测分区各类森林生态系统植被的分布和面积。</w:t>
      </w:r>
    </w:p>
    <w:p w14:paraId="64E0DAC0">
      <w:pPr>
        <w:pStyle w:val="56"/>
        <w:rPr>
          <w:rFonts w:hint="default" w:ascii="Times New Roman" w:hAnsi="Times New Roman" w:cs="Times New Roman"/>
          <w:lang w:val="en-US" w:eastAsia="zh-CN"/>
        </w:rPr>
      </w:pPr>
      <w:r>
        <w:rPr>
          <w:rFonts w:hint="default" w:ascii="Times New Roman" w:hAnsi="Times New Roman" w:cs="Times New Roman"/>
          <w:lang w:val="en-US" w:eastAsia="zh-CN"/>
        </w:rPr>
        <w:t>a）对于一直是森林生态系统的区域，分植被类型获取各类森林生态系统植被的分布和面积；</w:t>
      </w:r>
    </w:p>
    <w:p w14:paraId="5D247C9D">
      <w:pPr>
        <w:pStyle w:val="56"/>
        <w:rPr>
          <w:rFonts w:hint="eastAsia"/>
          <w:lang w:val="en-US" w:eastAsia="zh-CN"/>
        </w:rPr>
      </w:pPr>
      <w:r>
        <w:rPr>
          <w:rFonts w:hint="eastAsia" w:ascii="Times New Roman" w:cs="Times New Roman"/>
          <w:lang w:val="en-US" w:eastAsia="zh-CN"/>
        </w:rPr>
        <w:t>b）</w:t>
      </w:r>
      <w:r>
        <w:rPr>
          <w:rFonts w:hint="default" w:ascii="Times New Roman" w:hAnsi="Times New Roman" w:cs="Times New Roman"/>
          <w:lang w:val="en-US" w:eastAsia="zh-CN"/>
        </w:rPr>
        <w:t>对于转为森林生态系统的区域，获取各类植被的分布和面积。</w:t>
      </w:r>
    </w:p>
    <w:p w14:paraId="5FE32244">
      <w:pPr>
        <w:pStyle w:val="94"/>
        <w:bidi w:val="0"/>
        <w:rPr>
          <w:rFonts w:hint="default" w:ascii="Times New Roman" w:hAnsi="Times New Roman" w:eastAsia="黑体" w:cs="Times New Roman"/>
          <w:color w:val="0D0D0D"/>
          <w:sz w:val="21"/>
          <w:szCs w:val="21"/>
        </w:rPr>
      </w:pPr>
      <w:r>
        <w:rPr>
          <w:rFonts w:hint="eastAsia" w:ascii="Times New Roman" w:cs="Times New Roman"/>
          <w:color w:val="0D0D0D"/>
          <w:sz w:val="21"/>
          <w:szCs w:val="21"/>
          <w:lang w:val="en-US" w:eastAsia="zh-CN"/>
        </w:rPr>
        <w:t>植被群落特征</w:t>
      </w:r>
    </w:p>
    <w:p w14:paraId="070529C7">
      <w:pPr>
        <w:pStyle w:val="56"/>
        <w:rPr>
          <w:rFonts w:hint="default" w:ascii="Times New Roman" w:hAnsi="Times New Roman" w:cs="Times New Roman"/>
          <w:lang w:val="en-US" w:eastAsia="zh-CN"/>
        </w:rPr>
      </w:pPr>
      <w:r>
        <w:rPr>
          <w:rFonts w:hint="default" w:ascii="Times New Roman" w:hAnsi="Times New Roman" w:cs="Times New Roman"/>
          <w:lang w:val="en-US" w:eastAsia="zh-CN"/>
        </w:rPr>
        <w:t>监测分区内森林生态系统森林类型、郁闭度、高度、胸径等指标通过现场调查方式获取，方法参照 T/HLJSLXH 072-2025 执行。</w:t>
      </w:r>
    </w:p>
    <w:p w14:paraId="1A628135">
      <w:pPr>
        <w:pStyle w:val="65"/>
        <w:bidi w:val="0"/>
        <w:rPr>
          <w:rFonts w:hint="default" w:ascii="Times New Roman" w:hAnsi="Times New Roman" w:cs="Times New Roman"/>
          <w:lang w:val="en-US" w:eastAsia="zh-CN"/>
        </w:rPr>
      </w:pPr>
      <w:r>
        <w:rPr>
          <w:rFonts w:hint="eastAsia" w:ascii="Times New Roman" w:cs="Times New Roman"/>
          <w:lang w:val="en-US" w:eastAsia="zh-CN"/>
        </w:rPr>
        <w:t>碳估算参数</w:t>
      </w:r>
    </w:p>
    <w:p w14:paraId="4813CBDF">
      <w:pPr>
        <w:pStyle w:val="94"/>
        <w:bidi w:val="0"/>
        <w:rPr>
          <w:rFonts w:hint="default" w:ascii="Times New Roman" w:hAnsi="Times New Roman" w:eastAsia="黑体" w:cs="Times New Roman"/>
          <w:color w:val="0D0D0D"/>
          <w:sz w:val="21"/>
          <w:szCs w:val="21"/>
        </w:rPr>
      </w:pPr>
      <w:r>
        <w:rPr>
          <w:rFonts w:hint="eastAsia" w:ascii="Times New Roman" w:cs="Times New Roman"/>
          <w:color w:val="0D0D0D"/>
          <w:sz w:val="21"/>
          <w:szCs w:val="21"/>
          <w:lang w:val="en-US" w:eastAsia="zh-CN"/>
        </w:rPr>
        <w:t>碳密度</w:t>
      </w:r>
    </w:p>
    <w:p w14:paraId="426E406A">
      <w:pPr>
        <w:pStyle w:val="56"/>
        <w:rPr>
          <w:rFonts w:hint="eastAsia" w:ascii="Times New Roman" w:hAnsi="Times New Roman" w:cs="Times New Roman"/>
          <w:lang w:val="en-US" w:eastAsia="zh-CN"/>
        </w:rPr>
      </w:pPr>
      <w:r>
        <w:rPr>
          <w:rFonts w:hint="eastAsia" w:ascii="Times New Roman" w:hAnsi="Times New Roman" w:cs="Times New Roman"/>
          <w:lang w:val="en-US" w:eastAsia="zh-CN"/>
        </w:rPr>
        <w:t>森林生态系统的碳密度监测包括生物量碳密度、死有机物质碳密度和土壤有机碳密度</w:t>
      </w:r>
      <w:r>
        <w:rPr>
          <w:rFonts w:hint="eastAsia" w:ascii="Times New Roman" w:cs="Times New Roman"/>
          <w:lang w:val="en-US" w:eastAsia="zh-CN"/>
        </w:rPr>
        <w:t xml:space="preserve"> </w:t>
      </w:r>
      <w:r>
        <w:rPr>
          <w:rFonts w:hint="eastAsia" w:ascii="Times New Roman" w:hAnsi="Times New Roman" w:cs="Times New Roman"/>
          <w:lang w:val="en-US" w:eastAsia="zh-CN"/>
        </w:rPr>
        <w:t>3</w:t>
      </w:r>
      <w:r>
        <w:rPr>
          <w:rFonts w:hint="eastAsia" w:ascii="Times New Roman" w:cs="Times New Roman"/>
          <w:lang w:val="en-US" w:eastAsia="zh-CN"/>
        </w:rPr>
        <w:t xml:space="preserve"> </w:t>
      </w:r>
      <w:r>
        <w:rPr>
          <w:rFonts w:hint="eastAsia" w:ascii="Times New Roman" w:hAnsi="Times New Roman" w:cs="Times New Roman"/>
          <w:lang w:val="en-US" w:eastAsia="zh-CN"/>
        </w:rPr>
        <w:t>种类型，单位为</w:t>
      </w:r>
      <w:r>
        <w:rPr>
          <w:rFonts w:hint="eastAsia" w:ascii="Times New Roman" w:cs="Times New Roman"/>
          <w:lang w:val="en-US" w:eastAsia="zh-CN"/>
        </w:rPr>
        <w:t xml:space="preserve"> </w:t>
      </w:r>
      <w:r>
        <w:rPr>
          <w:rFonts w:hint="eastAsia" w:ascii="Times New Roman" w:hAnsi="Times New Roman" w:cs="Times New Roman"/>
          <w:lang w:val="en-US" w:eastAsia="zh-CN"/>
        </w:rPr>
        <w:t>Mg/ha</w:t>
      </w:r>
      <w:r>
        <w:rPr>
          <w:rFonts w:hint="eastAsia" w:ascii="Times New Roman" w:cs="Times New Roman"/>
          <w:lang w:val="en-US" w:eastAsia="zh-CN"/>
        </w:rPr>
        <w:t xml:space="preserve"> </w:t>
      </w:r>
      <w:r>
        <w:rPr>
          <w:rFonts w:hint="eastAsia" w:ascii="Times New Roman" w:hAnsi="Times New Roman" w:cs="Times New Roman"/>
          <w:lang w:val="en-US" w:eastAsia="zh-CN"/>
        </w:rPr>
        <w:t>，采用区域实测值。</w:t>
      </w:r>
    </w:p>
    <w:p w14:paraId="6F8DD663">
      <w:pPr>
        <w:pStyle w:val="94"/>
        <w:bidi w:val="0"/>
        <w:rPr>
          <w:rFonts w:hint="default" w:ascii="Times New Roman" w:hAnsi="Times New Roman" w:eastAsia="黑体" w:cs="Times New Roman"/>
          <w:color w:val="0D0D0D"/>
          <w:sz w:val="21"/>
          <w:szCs w:val="21"/>
        </w:rPr>
      </w:pPr>
      <w:r>
        <w:rPr>
          <w:rFonts w:hint="eastAsia" w:ascii="Times New Roman" w:cs="Times New Roman"/>
          <w:color w:val="0D0D0D"/>
          <w:sz w:val="21"/>
          <w:szCs w:val="21"/>
          <w:lang w:val="en-US" w:eastAsia="zh-CN"/>
        </w:rPr>
        <w:t>生长速率</w:t>
      </w:r>
    </w:p>
    <w:p w14:paraId="5D377206">
      <w:pPr>
        <w:pStyle w:val="56"/>
        <w:rPr>
          <w:rFonts w:hint="eastAsia" w:ascii="Times New Roman" w:hAnsi="Times New Roman" w:cs="Times New Roman"/>
          <w:lang w:val="en-US" w:eastAsia="zh-CN"/>
        </w:rPr>
      </w:pPr>
      <w:r>
        <w:rPr>
          <w:rFonts w:hint="eastAsia" w:ascii="Times New Roman" w:hAnsi="Times New Roman" w:cs="Times New Roman"/>
          <w:lang w:val="en-US" w:eastAsia="zh-CN"/>
        </w:rPr>
        <w:t>生长速率指的是林木地上生物量的年生长速度，通过实际测量及多年的监测获得。不同区域、各植被类型生长速率，根据不同年份的地上生物量进行计算。</w:t>
      </w:r>
    </w:p>
    <w:p w14:paraId="40BFE30B">
      <w:pPr>
        <w:pStyle w:val="94"/>
        <w:bidi w:val="0"/>
        <w:rPr>
          <w:rFonts w:hint="default" w:ascii="Times New Roman" w:hAnsi="Times New Roman" w:eastAsia="黑体" w:cs="Times New Roman"/>
          <w:color w:val="0D0D0D"/>
          <w:sz w:val="21"/>
          <w:szCs w:val="21"/>
        </w:rPr>
      </w:pPr>
      <w:r>
        <w:rPr>
          <w:rFonts w:hint="eastAsia" w:ascii="Times New Roman" w:cs="Times New Roman"/>
          <w:color w:val="0D0D0D"/>
          <w:sz w:val="21"/>
          <w:szCs w:val="21"/>
          <w:lang w:val="en-US" w:eastAsia="zh-CN"/>
        </w:rPr>
        <w:t>根冠比</w:t>
      </w:r>
    </w:p>
    <w:p w14:paraId="1C77FEDA">
      <w:pPr>
        <w:pStyle w:val="56"/>
        <w:rPr>
          <w:rFonts w:hint="eastAsia" w:ascii="Times New Roman" w:hAnsi="Times New Roman" w:cs="Times New Roman"/>
          <w:lang w:val="en-US" w:eastAsia="zh-CN"/>
        </w:rPr>
      </w:pPr>
      <w:r>
        <w:rPr>
          <w:rFonts w:hint="eastAsia" w:ascii="Times New Roman" w:hAnsi="Times New Roman" w:cs="Times New Roman"/>
          <w:lang w:val="en-US" w:eastAsia="zh-CN"/>
        </w:rPr>
        <w:t>根冠比指的是林木地下生物量和地上生物量的比值，通过实际测量及多年的监测获得。</w:t>
      </w:r>
    </w:p>
    <w:p w14:paraId="2255EBCE">
      <w:pPr>
        <w:pStyle w:val="105"/>
        <w:spacing w:before="120" w:after="120"/>
      </w:pPr>
      <w:bookmarkStart w:id="79" w:name="_Toc8718"/>
      <w:r>
        <w:rPr>
          <w:rFonts w:hint="eastAsia"/>
          <w:lang w:val="en-US" w:eastAsia="zh-CN"/>
        </w:rPr>
        <w:t>监测时间和频率</w:t>
      </w:r>
      <w:bookmarkEnd w:id="79"/>
    </w:p>
    <w:p w14:paraId="747DE0FB">
      <w:pPr>
        <w:pStyle w:val="56"/>
        <w:ind w:left="210" w:leftChars="100" w:firstLine="210" w:firstLineChars="100"/>
        <w:rPr>
          <w:rFonts w:hint="eastAsia"/>
          <w:lang w:val="en-US" w:eastAsia="zh-CN"/>
        </w:rPr>
      </w:pPr>
      <w:r>
        <w:rPr>
          <w:rFonts w:hint="default" w:ascii="Times New Roman" w:hAnsi="Times New Roman" w:cs="Times New Roman"/>
          <w:lang w:val="en-US" w:eastAsia="zh-CN"/>
        </w:rPr>
        <w:t>森林生态系统活动数据、碳估算参数的监测，一般每</w:t>
      </w:r>
      <w:r>
        <w:rPr>
          <w:rFonts w:hint="eastAsia" w:ascii="Times New Roman" w:cs="Times New Roman"/>
          <w:lang w:val="en-US" w:eastAsia="zh-CN"/>
        </w:rPr>
        <w:t xml:space="preserve"> </w:t>
      </w:r>
      <w:r>
        <w:rPr>
          <w:rFonts w:hint="default" w:ascii="Times New Roman" w:hAnsi="Times New Roman" w:cs="Times New Roman"/>
          <w:lang w:val="en-US" w:eastAsia="zh-CN"/>
        </w:rPr>
        <w:t>5</w:t>
      </w:r>
      <w:r>
        <w:rPr>
          <w:rFonts w:hint="eastAsia" w:ascii="Times New Roman" w:cs="Times New Roman"/>
          <w:lang w:val="en-US" w:eastAsia="zh-CN"/>
        </w:rPr>
        <w:t xml:space="preserve"> </w:t>
      </w:r>
      <w:r>
        <w:rPr>
          <w:rFonts w:hint="default" w:ascii="Times New Roman" w:hAnsi="Times New Roman" w:cs="Times New Roman"/>
          <w:lang w:val="en-US" w:eastAsia="zh-CN"/>
        </w:rPr>
        <w:t>年至少监测一次。监测时间一般以 6</w:t>
      </w:r>
      <w:r>
        <w:rPr>
          <w:rFonts w:hint="eastAsia" w:ascii="Times New Roman" w:cs="Times New Roman"/>
          <w:lang w:val="en-US" w:eastAsia="zh-CN"/>
        </w:rPr>
        <w:t xml:space="preserve"> </w:t>
      </w:r>
      <w:r>
        <w:rPr>
          <w:rFonts w:hint="default" w:ascii="Times New Roman" w:hAnsi="Times New Roman" w:cs="Times New Roman"/>
          <w:lang w:val="en-US" w:eastAsia="zh-CN"/>
        </w:rPr>
        <w:t>月至 9 月为宜。</w:t>
      </w:r>
    </w:p>
    <w:p w14:paraId="2455B12C">
      <w:pPr>
        <w:pStyle w:val="104"/>
        <w:spacing w:before="240" w:after="240"/>
      </w:pPr>
      <w:bookmarkStart w:id="80" w:name="_Toc26339"/>
      <w:r>
        <w:rPr>
          <w:rFonts w:hint="eastAsia"/>
          <w:lang w:val="en-US" w:eastAsia="zh-CN"/>
        </w:rPr>
        <w:t>质量保证和质量控制</w:t>
      </w:r>
      <w:bookmarkEnd w:id="80"/>
    </w:p>
    <w:p w14:paraId="120D092B">
      <w:pPr>
        <w:pStyle w:val="105"/>
        <w:spacing w:before="120" w:after="120"/>
      </w:pPr>
      <w:bookmarkStart w:id="81" w:name="_Toc30409"/>
      <w:r>
        <w:rPr>
          <w:rFonts w:hint="eastAsia"/>
          <w:lang w:val="en-US" w:eastAsia="zh-CN"/>
        </w:rPr>
        <w:t>不确定性分析</w:t>
      </w:r>
      <w:bookmarkEnd w:id="81"/>
    </w:p>
    <w:p w14:paraId="03AE1754">
      <w:pPr>
        <w:pStyle w:val="56"/>
        <w:rPr>
          <w:rFonts w:hint="eastAsia" w:ascii="Times New Roman" w:hAnsi="Times New Roman" w:cs="Times New Roman"/>
          <w:lang w:val="en-US" w:eastAsia="zh-CN"/>
        </w:rPr>
      </w:pPr>
      <w:r>
        <w:rPr>
          <w:rFonts w:hint="eastAsia" w:ascii="Times New Roman" w:hAnsi="Times New Roman" w:cs="Times New Roman"/>
          <w:lang w:val="en-US" w:eastAsia="zh-CN"/>
        </w:rPr>
        <w:t>森林生态系统碳汇估算监测完成后，需要对结果的不确定性进行评估，不确定性计算方法符合DB23/T 1923-2017。</w:t>
      </w:r>
    </w:p>
    <w:p w14:paraId="29FDE1A8">
      <w:pPr>
        <w:pStyle w:val="105"/>
        <w:spacing w:before="120" w:after="120"/>
      </w:pPr>
      <w:bookmarkStart w:id="82" w:name="_Toc2005"/>
      <w:r>
        <w:rPr>
          <w:rFonts w:hint="eastAsia"/>
          <w:lang w:val="en-US" w:eastAsia="zh-CN"/>
        </w:rPr>
        <w:t>质量控制</w:t>
      </w:r>
      <w:bookmarkEnd w:id="82"/>
    </w:p>
    <w:p w14:paraId="6F678410">
      <w:pPr>
        <w:pStyle w:val="56"/>
        <w:rPr>
          <w:rFonts w:hint="eastAsia" w:ascii="Times New Roman" w:hAnsi="Times New Roman" w:cs="Times New Roman"/>
          <w:lang w:val="en-US" w:eastAsia="zh-CN"/>
        </w:rPr>
      </w:pPr>
      <w:r>
        <w:rPr>
          <w:rFonts w:hint="eastAsia" w:ascii="Times New Roman" w:hAnsi="Times New Roman" w:cs="Times New Roman"/>
          <w:lang w:val="en-US" w:eastAsia="zh-CN"/>
        </w:rPr>
        <w:t>森林生态系统碳汇估算监测工作中资料收集、调查人员和仪器质量控制应按照 GB/T 26424-2010 的规定执行；遥感影像数据依据现场核查资料对解译结果进行修正；监测数据处理和分析质量控制按GB/T 26424-2010</w:t>
      </w:r>
      <w:r>
        <w:rPr>
          <w:rFonts w:hint="eastAsia" w:ascii="Times New Roman" w:cs="Times New Roman"/>
          <w:lang w:val="en-US" w:eastAsia="zh-CN"/>
        </w:rPr>
        <w:t xml:space="preserve"> </w:t>
      </w:r>
      <w:r>
        <w:rPr>
          <w:rFonts w:hint="eastAsia" w:ascii="Times New Roman" w:hAnsi="Times New Roman" w:cs="Times New Roman"/>
          <w:lang w:val="en-US" w:eastAsia="zh-CN"/>
        </w:rPr>
        <w:t>中相关规定执行。</w:t>
      </w:r>
    </w:p>
    <w:p w14:paraId="18D94D4B">
      <w:pPr>
        <w:pStyle w:val="104"/>
        <w:spacing w:before="240" w:after="240"/>
      </w:pPr>
      <w:bookmarkStart w:id="83" w:name="_Toc16040"/>
      <w:r>
        <w:rPr>
          <w:rFonts w:hint="eastAsia"/>
          <w:lang w:val="en-US" w:eastAsia="zh-CN"/>
        </w:rPr>
        <w:t>成果编制和归档</w:t>
      </w:r>
      <w:bookmarkEnd w:id="83"/>
    </w:p>
    <w:p w14:paraId="357EC8C6">
      <w:pPr>
        <w:pStyle w:val="105"/>
        <w:spacing w:before="120" w:after="120"/>
      </w:pPr>
      <w:bookmarkStart w:id="84" w:name="_Toc6072"/>
      <w:r>
        <w:rPr>
          <w:rFonts w:hint="eastAsia"/>
          <w:lang w:val="en-US" w:eastAsia="zh-CN"/>
        </w:rPr>
        <w:t>报告编制</w:t>
      </w:r>
      <w:bookmarkEnd w:id="84"/>
    </w:p>
    <w:p w14:paraId="109DA2D4">
      <w:pPr>
        <w:pStyle w:val="56"/>
        <w:rPr>
          <w:rFonts w:hint="eastAsia"/>
          <w:lang w:val="en-US" w:eastAsia="zh-CN"/>
        </w:rPr>
      </w:pPr>
      <w:r>
        <w:rPr>
          <w:rFonts w:hint="eastAsia" w:ascii="Times New Roman" w:hAnsi="Times New Roman" w:cs="Times New Roman"/>
          <w:lang w:val="en-US" w:eastAsia="zh-CN"/>
        </w:rPr>
        <w:t>森林生态系统碳汇估算监测报告应内容全面、结论明确，同时报告文字应简洁、准确，监测数据及图件等可编入附录。</w:t>
      </w:r>
    </w:p>
    <w:p w14:paraId="31FCA7CA">
      <w:pPr>
        <w:pStyle w:val="105"/>
        <w:spacing w:before="120" w:after="120"/>
      </w:pPr>
      <w:bookmarkStart w:id="85" w:name="_Toc8609"/>
      <w:r>
        <w:rPr>
          <w:rFonts w:hint="eastAsia"/>
          <w:lang w:val="en-US" w:eastAsia="zh-CN"/>
        </w:rPr>
        <w:t>成果归档</w:t>
      </w:r>
      <w:bookmarkEnd w:id="85"/>
    </w:p>
    <w:p w14:paraId="56150B5E">
      <w:pPr>
        <w:pStyle w:val="56"/>
        <w:rPr>
          <w:rFonts w:hint="default" w:ascii="Times New Roman" w:hAnsi="Times New Roman" w:cs="Times New Roman"/>
          <w:lang w:val="en-US" w:eastAsia="zh-CN"/>
        </w:rPr>
      </w:pPr>
      <w:r>
        <w:rPr>
          <w:rFonts w:hint="default" w:ascii="Times New Roman" w:hAnsi="Times New Roman" w:cs="Times New Roman"/>
          <w:lang w:val="en-US" w:eastAsia="zh-CN"/>
        </w:rPr>
        <w:t>森林生态系统碳汇</w:t>
      </w:r>
      <w:r>
        <w:rPr>
          <w:rFonts w:hint="eastAsia" w:ascii="Times New Roman" w:hAnsi="Times New Roman" w:cs="Times New Roman"/>
          <w:lang w:val="en-US" w:eastAsia="zh-CN"/>
        </w:rPr>
        <w:t>估算</w:t>
      </w:r>
      <w:r>
        <w:rPr>
          <w:rFonts w:hint="default" w:ascii="Times New Roman" w:hAnsi="Times New Roman" w:cs="Times New Roman"/>
          <w:lang w:val="en-US" w:eastAsia="zh-CN"/>
        </w:rPr>
        <w:t>监测工作经验收后应及时进行归档，归档内容包括与工作相关的所有文件、 方案、调查和分析记录、报告、图件及数据等。</w:t>
      </w:r>
    </w:p>
    <w:p w14:paraId="361C8764">
      <w:pPr>
        <w:pStyle w:val="56"/>
        <w:rPr>
          <w:rFonts w:hint="eastAsia"/>
          <w:lang w:val="en-US" w:eastAsia="zh-CN"/>
        </w:rPr>
      </w:pPr>
    </w:p>
    <w:p w14:paraId="4171E35C">
      <w:pPr>
        <w:pStyle w:val="56"/>
        <w:rPr>
          <w:rFonts w:hint="eastAsia"/>
          <w:lang w:val="en-US" w:eastAsia="zh-CN"/>
        </w:rPr>
      </w:pPr>
    </w:p>
    <w:p w14:paraId="7F1EA88F">
      <w:pPr>
        <w:pStyle w:val="56"/>
        <w:rPr>
          <w:rFonts w:hint="eastAsia"/>
          <w:lang w:val="en-US" w:eastAsia="zh-CN"/>
        </w:rPr>
      </w:pPr>
    </w:p>
    <w:p w14:paraId="127BD5A0">
      <w:pPr>
        <w:pStyle w:val="56"/>
        <w:ind w:left="0" w:leftChars="0" w:firstLine="0" w:firstLineChars="0"/>
      </w:pPr>
    </w:p>
    <w:p w14:paraId="5F970E88">
      <w:pPr>
        <w:pStyle w:val="56"/>
        <w:ind w:firstLine="420"/>
      </w:pPr>
    </w:p>
    <w:bookmarkEnd w:id="24"/>
    <w:p w14:paraId="098457AF">
      <w:pPr>
        <w:pStyle w:val="198"/>
        <w:rPr>
          <w:vanish w:val="0"/>
        </w:rPr>
      </w:pPr>
      <w:bookmarkStart w:id="86" w:name="BookMark5"/>
    </w:p>
    <w:p w14:paraId="5EBF3B24">
      <w:pPr>
        <w:pStyle w:val="199"/>
        <w:rPr>
          <w:vanish w:val="0"/>
        </w:rPr>
      </w:pPr>
    </w:p>
    <w:bookmarkEnd w:id="86"/>
    <w:p w14:paraId="1AE00725">
      <w:pPr>
        <w:pStyle w:val="56"/>
        <w:ind w:firstLine="0" w:firstLineChars="0"/>
        <w:jc w:val="center"/>
      </w:pPr>
      <w:bookmarkStart w:id="87" w:name="BookMark8"/>
      <w:r>
        <w:rPr>
          <w:rFonts w:hint="eastAsia"/>
        </w:rPr>
        <w:drawing>
          <wp:inline distT="0" distB="0" distL="0" distR="0">
            <wp:extent cx="2696210" cy="318135"/>
            <wp:effectExtent l="0" t="0" r="1270" b="190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2696210" cy="318135"/>
                    </a:xfrm>
                    <a:prstGeom prst="rect">
                      <a:avLst/>
                    </a:prstGeom>
                  </pic:spPr>
                </pic:pic>
              </a:graphicData>
            </a:graphic>
          </wp:inline>
        </w:drawing>
      </w:r>
      <w:bookmarkEnd w:id="8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C3EC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5847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E129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CD2FF">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DBCF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C5DA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ACE8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A01D">
    <w:pPr>
      <w:pStyle w:val="61"/>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B1754">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sz w:val="21"/>
        <w:szCs w:val="21"/>
      </w:rPr>
    </w:lvl>
    <w:lvl w:ilvl="1" w:tentative="0">
      <w:start w:val="1"/>
      <w:numFmt w:val="decimal"/>
      <w:pStyle w:val="230"/>
      <w:suff w:val="nothing"/>
      <w:lvlText w:val="%1.%2　"/>
      <w:lvlJc w:val="left"/>
      <w:pPr>
        <w:ind w:left="1417"/>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vertAlign w:val="baseline"/>
      </w:rPr>
    </w:lvl>
    <w:lvl w:ilvl="2" w:tentative="0">
      <w:start w:val="1"/>
      <w:numFmt w:val="decimal"/>
      <w:suff w:val="nothing"/>
      <w:lvlText w:val="%1.%2.%3　"/>
      <w:lvlJc w:val="left"/>
      <w:pPr>
        <w:ind w:left="851"/>
      </w:pPr>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564F57"/>
    <w:rsid w:val="07B20C52"/>
    <w:rsid w:val="08370345"/>
    <w:rsid w:val="085C3EA3"/>
    <w:rsid w:val="0DAC149F"/>
    <w:rsid w:val="1B107FAE"/>
    <w:rsid w:val="1EA20C03"/>
    <w:rsid w:val="1F28618F"/>
    <w:rsid w:val="1F645396"/>
    <w:rsid w:val="1F707A57"/>
    <w:rsid w:val="1F7B1A9B"/>
    <w:rsid w:val="25AB17C8"/>
    <w:rsid w:val="25D56542"/>
    <w:rsid w:val="26F3598C"/>
    <w:rsid w:val="2D7244B9"/>
    <w:rsid w:val="31EC350E"/>
    <w:rsid w:val="367555BB"/>
    <w:rsid w:val="37575E0D"/>
    <w:rsid w:val="39DA2C9F"/>
    <w:rsid w:val="3C1F4FEF"/>
    <w:rsid w:val="3CAB2041"/>
    <w:rsid w:val="3FB05F5B"/>
    <w:rsid w:val="43A25BCA"/>
    <w:rsid w:val="43D279F3"/>
    <w:rsid w:val="467A0954"/>
    <w:rsid w:val="4A57058D"/>
    <w:rsid w:val="4E0B6A19"/>
    <w:rsid w:val="4F012EAB"/>
    <w:rsid w:val="4FFC400E"/>
    <w:rsid w:val="503B1837"/>
    <w:rsid w:val="506348EA"/>
    <w:rsid w:val="52BC6534"/>
    <w:rsid w:val="55FF1BF5"/>
    <w:rsid w:val="566B01B1"/>
    <w:rsid w:val="58B60D7C"/>
    <w:rsid w:val="5CFC2AC3"/>
    <w:rsid w:val="5DE24E96"/>
    <w:rsid w:val="65D57BE0"/>
    <w:rsid w:val="69EE1271"/>
    <w:rsid w:val="6C3956E4"/>
    <w:rsid w:val="6C4E6E42"/>
    <w:rsid w:val="6FFF14AD"/>
    <w:rsid w:val="730B6BCA"/>
    <w:rsid w:val="75ED6880"/>
    <w:rsid w:val="75EE6EA6"/>
    <w:rsid w:val="76F5655B"/>
    <w:rsid w:val="77AF1EE3"/>
    <w:rsid w:val="78423333"/>
    <w:rsid w:val="7971658B"/>
    <w:rsid w:val="79E166FC"/>
    <w:rsid w:val="7A9C2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一级条标题"/>
    <w:next w:val="231"/>
    <w:qFormat/>
    <w:uiPriority w:val="99"/>
    <w:pPr>
      <w:numPr>
        <w:ilvl w:val="1"/>
        <w:numId w:val="32"/>
      </w:numPr>
      <w:spacing w:beforeLines="50" w:afterLines="50"/>
      <w:ind w:left="850"/>
      <w:outlineLvl w:val="2"/>
    </w:pPr>
    <w:rPr>
      <w:rFonts w:ascii="黑体" w:hAnsi="Times New Roman" w:eastAsia="黑体" w:cs="Times New Roman"/>
      <w:kern w:val="0"/>
      <w:sz w:val="21"/>
      <w:szCs w:val="21"/>
      <w:lang w:val="en-US" w:eastAsia="zh-CN" w:bidi="ar-SA"/>
    </w:rPr>
  </w:style>
  <w:style w:type="paragraph" w:customStyle="1" w:styleId="231">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232">
    <w:name w:val="Table Text"/>
    <w:basedOn w:val="1"/>
    <w:semiHidden/>
    <w:qFormat/>
    <w:uiPriority w:val="0"/>
    <w:rPr>
      <w:rFonts w:ascii="宋体" w:hAnsi="宋体" w:eastAsia="宋体" w:cs="宋体"/>
      <w:sz w:val="21"/>
      <w:szCs w:val="21"/>
      <w:lang w:val="en-US" w:eastAsia="en-US" w:bidi="ar-SA"/>
    </w:rPr>
  </w:style>
  <w:style w:type="table" w:customStyle="1" w:styleId="23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60B3DD1B9A4E6FADEA1F14FE5D7CF7"/>
        <w:style w:val=""/>
        <w:category>
          <w:name w:val="常规"/>
          <w:gallery w:val="placeholder"/>
        </w:category>
        <w:types>
          <w:type w:val="bbPlcHdr"/>
        </w:types>
        <w:behaviors>
          <w:behavior w:val="content"/>
        </w:behaviors>
        <w:description w:val=""/>
        <w:guid w:val="{4F83092E-AC20-4BDB-83EB-F1D3EC7CF5F9}"/>
      </w:docPartPr>
      <w:docPartBody>
        <w:p w14:paraId="758261AF">
          <w:pPr>
            <w:pStyle w:val="5"/>
          </w:pPr>
          <w:r>
            <w:rPr>
              <w:rStyle w:val="4"/>
              <w:rFonts w:hint="eastAsia"/>
            </w:rPr>
            <w:t>单击或点击此处输入文字。</w:t>
          </w:r>
        </w:p>
      </w:docPartBody>
    </w:docPart>
    <w:docPart>
      <w:docPartPr>
        <w:name w:val="44964857B3304D3F85ADEA1958BBAA1C"/>
        <w:style w:val=""/>
        <w:category>
          <w:name w:val="常规"/>
          <w:gallery w:val="placeholder"/>
        </w:category>
        <w:types>
          <w:type w:val="bbPlcHdr"/>
        </w:types>
        <w:behaviors>
          <w:behavior w:val="content"/>
        </w:behaviors>
        <w:description w:val=""/>
        <w:guid w:val="{B1CB82F7-F80B-4EE7-89C5-348843994B5F}"/>
      </w:docPartPr>
      <w:docPartBody>
        <w:p w14:paraId="4DDFFA2B">
          <w:pPr>
            <w:pStyle w:val="6"/>
          </w:pPr>
          <w:r>
            <w:rPr>
              <w:rStyle w:val="4"/>
              <w:rFonts w:hint="eastAsia"/>
            </w:rPr>
            <w:t>选择一项。</w:t>
          </w:r>
        </w:p>
      </w:docPartBody>
    </w:docPart>
    <w:docPart>
      <w:docPartPr>
        <w:name w:val="C75CC5BF48274D0BA729340F467564C5"/>
        <w:style w:val=""/>
        <w:category>
          <w:name w:val="常规"/>
          <w:gallery w:val="placeholder"/>
        </w:category>
        <w:types>
          <w:type w:val="bbPlcHdr"/>
        </w:types>
        <w:behaviors>
          <w:behavior w:val="content"/>
        </w:behaviors>
        <w:description w:val=""/>
        <w:guid w:val="{85D272D1-5966-44DB-BD52-E649131FA5BF}"/>
      </w:docPartPr>
      <w:docPartBody>
        <w:p w14:paraId="0D3359A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D39"/>
    <w:rsid w:val="00275FAE"/>
    <w:rsid w:val="00595CC0"/>
    <w:rsid w:val="009E0D39"/>
    <w:rsid w:val="00C1042C"/>
    <w:rsid w:val="00D216E2"/>
    <w:rsid w:val="00DD4996"/>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60B3DD1B9A4E6FADEA1F14FE5D7C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4964857B3304D3F85ADEA1958BBAA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75CC5BF48274D0BA729340F467564C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12</Pages>
  <Words>5018</Words>
  <Characters>5865</Characters>
  <Lines>30</Lines>
  <Paragraphs>8</Paragraphs>
  <TotalTime>0</TotalTime>
  <ScaleCrop>false</ScaleCrop>
  <LinksUpToDate>false</LinksUpToDate>
  <CharactersWithSpaces>6414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2024-12-31T01:40:00Z</dcterms:created>
  <dc:creator>微软用户</dc:creator>
  <dc:description>&lt;config cover="true" show_menu="true" version="1.0.0" doctype="SDKXY"&gt;_x000d_
&lt;/config&gt;</dc:description>
  <cp:lastModifiedBy>李云红</cp:lastModifiedBy>
  <cp:lastPrinted>2021-02-02T08:22:00Z</cp:lastPrinted>
  <dcterms:modified xsi:type="dcterms:W3CDTF">2026-07-31T05:30:09Z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07A2AFF5273E477CB990E55492E8B2A7_13</vt:lpwstr>
  </property>
  <property fmtid="{D5CDD505-2E9C-101B-9397-08002B2CF9AE}" pid="16" name="KSOTemplateDocerSaveRecord">
    <vt:lpwstr>eyJoZGlkIjoiY2M3ZjhiZTU5ZWNiZWFlZjA5YTg4ZmZlYjQ4OGFjNTkiLCJ1c2VySWQiOiIxMDMyNjYxMTk5In0=</vt:lpwstr>
  </property>
</Properties>
</file>