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C3044">
      <w:pPr>
        <w:jc w:val="both"/>
        <w:rPr>
          <w:rFonts w:hint="default" w:ascii="方正小标宋简体" w:eastAsia="方正小标宋简体"/>
          <w:sz w:val="30"/>
          <w:szCs w:val="30"/>
          <w:lang w:val="en-US" w:eastAsia="zh-CN"/>
        </w:rPr>
      </w:pPr>
      <w:r>
        <w:rPr>
          <w:rFonts w:hint="eastAsia" w:ascii="方正小标宋简体" w:eastAsia="方正小标宋简体"/>
          <w:sz w:val="30"/>
          <w:szCs w:val="30"/>
          <w:lang w:eastAsia="zh-CN"/>
        </w:rPr>
        <w:t>附件</w:t>
      </w:r>
      <w:r>
        <w:rPr>
          <w:rFonts w:hint="eastAsia" w:ascii="方正小标宋简体" w:eastAsia="方正小标宋简体"/>
          <w:sz w:val="30"/>
          <w:szCs w:val="30"/>
          <w:lang w:val="en-US" w:eastAsia="zh-CN"/>
        </w:rPr>
        <w:t>3</w:t>
      </w:r>
    </w:p>
    <w:p w14:paraId="1533E29F">
      <w:pPr>
        <w:keepNext w:val="0"/>
        <w:keepLines w:val="0"/>
        <w:pageBreakBefore w:val="0"/>
        <w:widowControl w:val="0"/>
        <w:kinsoku/>
        <w:wordWrap/>
        <w:overflowPunct/>
        <w:topLinePunct w:val="0"/>
        <w:autoSpaceDE/>
        <w:autoSpaceDN/>
        <w:bidi w:val="0"/>
        <w:adjustRightInd/>
        <w:spacing w:line="578" w:lineRule="exact"/>
        <w:jc w:val="center"/>
        <w:textAlignment w:val="auto"/>
        <w:rPr>
          <w:rFonts w:hint="eastAsia" w:ascii="方正小标宋简体" w:eastAsia="方正小标宋简体"/>
          <w:sz w:val="44"/>
          <w:szCs w:val="44"/>
        </w:rPr>
      </w:pPr>
    </w:p>
    <w:p w14:paraId="54D711E5">
      <w:pPr>
        <w:keepNext w:val="0"/>
        <w:keepLines w:val="0"/>
        <w:pageBreakBefore w:val="0"/>
        <w:widowControl w:val="0"/>
        <w:kinsoku/>
        <w:wordWrap/>
        <w:overflowPunct/>
        <w:topLinePunct w:val="0"/>
        <w:autoSpaceDE/>
        <w:autoSpaceDN/>
        <w:bidi w:val="0"/>
        <w:adjustRightInd/>
        <w:spacing w:line="578"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黑龙江省“三北”工程补助资金</w:t>
      </w:r>
    </w:p>
    <w:p w14:paraId="59D673FA">
      <w:pPr>
        <w:keepNext w:val="0"/>
        <w:keepLines w:val="0"/>
        <w:pageBreakBefore w:val="0"/>
        <w:widowControl w:val="0"/>
        <w:kinsoku/>
        <w:wordWrap/>
        <w:overflowPunct/>
        <w:topLinePunct w:val="0"/>
        <w:autoSpaceDE/>
        <w:autoSpaceDN/>
        <w:bidi w:val="0"/>
        <w:adjustRightInd/>
        <w:spacing w:line="578"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2025年度绩效自评报告</w:t>
      </w:r>
    </w:p>
    <w:p w14:paraId="2FB8904F">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outlineLvl w:val="0"/>
        <w:rPr>
          <w:rFonts w:ascii="黑体" w:hAnsi="黑体" w:eastAsia="黑体" w:cs="Times New Roman"/>
          <w:sz w:val="32"/>
          <w:szCs w:val="32"/>
        </w:rPr>
      </w:pPr>
    </w:p>
    <w:p w14:paraId="20ADDC60">
      <w:pPr>
        <w:keepNext w:val="0"/>
        <w:keepLines w:val="0"/>
        <w:pageBreakBefore w:val="0"/>
        <w:widowControl w:val="0"/>
        <w:kinsoku/>
        <w:wordWrap/>
        <w:overflowPunct/>
        <w:topLinePunct w:val="0"/>
        <w:autoSpaceDE/>
        <w:autoSpaceDN/>
        <w:bidi w:val="0"/>
        <w:adjustRightInd/>
        <w:snapToGrid w:val="0"/>
        <w:spacing w:line="658" w:lineRule="exact"/>
        <w:ind w:firstLine="640" w:firstLineChars="200"/>
        <w:jc w:val="both"/>
        <w:textAlignment w:val="auto"/>
        <w:outlineLvl w:val="0"/>
        <w:rPr>
          <w:rFonts w:hint="eastAsia" w:ascii="黑体" w:hAnsi="黑体" w:eastAsia="黑体" w:cs="Times New Roman"/>
          <w:sz w:val="32"/>
          <w:szCs w:val="32"/>
        </w:rPr>
      </w:pPr>
      <w:r>
        <w:rPr>
          <w:rFonts w:ascii="黑体" w:hAnsi="黑体" w:eastAsia="黑体" w:cs="Times New Roman"/>
          <w:sz w:val="32"/>
          <w:szCs w:val="32"/>
        </w:rPr>
        <w:t>一、绩效目标分解下达情况</w:t>
      </w:r>
    </w:p>
    <w:p w14:paraId="4B2FC42F">
      <w:pPr>
        <w:keepNext w:val="0"/>
        <w:keepLines w:val="0"/>
        <w:pageBreakBefore w:val="0"/>
        <w:widowControl w:val="0"/>
        <w:kinsoku/>
        <w:wordWrap/>
        <w:overflowPunct/>
        <w:topLinePunct w:val="0"/>
        <w:autoSpaceDE/>
        <w:autoSpaceDN/>
        <w:bidi w:val="0"/>
        <w:adjustRightInd/>
        <w:spacing w:line="658"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(一)中央下达“三北”工程补助资金</w:t>
      </w:r>
      <w:r>
        <w:rPr>
          <w:rFonts w:hint="eastAsia" w:ascii="楷体" w:hAnsi="楷体" w:eastAsia="楷体" w:cs="楷体"/>
          <w:sz w:val="32"/>
          <w:szCs w:val="32"/>
          <w:lang w:eastAsia="zh"/>
        </w:rPr>
        <w:t>预算和区域绩效目标情况</w:t>
      </w:r>
      <w:r>
        <w:rPr>
          <w:rFonts w:hint="eastAsia" w:ascii="楷体" w:hAnsi="楷体" w:eastAsia="楷体" w:cs="楷体"/>
          <w:sz w:val="32"/>
          <w:szCs w:val="32"/>
        </w:rPr>
        <w:t>。</w:t>
      </w:r>
    </w:p>
    <w:p w14:paraId="231731DE">
      <w:pPr>
        <w:keepNext w:val="0"/>
        <w:keepLines w:val="0"/>
        <w:pageBreakBefore w:val="0"/>
        <w:widowControl w:val="0"/>
        <w:kinsoku/>
        <w:wordWrap/>
        <w:overflowPunct/>
        <w:topLinePunct w:val="0"/>
        <w:autoSpaceDE/>
        <w:autoSpaceDN/>
        <w:bidi w:val="0"/>
        <w:adjustRightInd/>
        <w:snapToGrid w:val="0"/>
        <w:spacing w:line="658"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根据《财政部关于提前下达2025年“三北”工程补助资金预算的通知》(财资环</w:t>
      </w:r>
      <w:r>
        <w:rPr>
          <w:rFonts w:hint="eastAsia" w:ascii="仿宋_GB2312" w:hAnsi="Times New Roman"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24</w:t>
      </w:r>
      <w:r>
        <w:rPr>
          <w:rFonts w:hint="eastAsia" w:ascii="仿宋_GB2312" w:hAnsi="Times New Roman"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127号)、《财政部关于下达2025年“三北”工程补助资金预算的通知 》(财资环</w:t>
      </w:r>
      <w:r>
        <w:rPr>
          <w:rFonts w:hint="eastAsia" w:ascii="仿宋_GB2312" w:hAnsi="Times New Roman"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25</w:t>
      </w:r>
      <w:r>
        <w:rPr>
          <w:rFonts w:hint="eastAsia" w:ascii="仿宋_GB2312" w:hAnsi="Times New Roman"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55</w:t>
      </w:r>
      <w:r>
        <w:rPr>
          <w:rFonts w:hint="eastAsia" w:ascii="仿宋_GB2312" w:hAnsi="仿宋_GB2312" w:eastAsia="仿宋_GB2312" w:cs="仿宋_GB2312"/>
          <w:sz w:val="32"/>
          <w:szCs w:val="32"/>
        </w:rPr>
        <w:t>号)，2025年中央财政下达我省中央对地方转移支付“三北”工程补助资金6148万元。</w:t>
      </w:r>
    </w:p>
    <w:p w14:paraId="5221DEA0">
      <w:pPr>
        <w:keepNext w:val="0"/>
        <w:keepLines w:val="0"/>
        <w:pageBreakBefore w:val="0"/>
        <w:widowControl w:val="0"/>
        <w:kinsoku/>
        <w:wordWrap/>
        <w:overflowPunct/>
        <w:topLinePunct w:val="0"/>
        <w:autoSpaceDE/>
        <w:autoSpaceDN/>
        <w:bidi w:val="0"/>
        <w:adjustRightInd/>
        <w:spacing w:line="658"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(二)省内资金安排，分解下达预算和绩效目标情况</w:t>
      </w:r>
    </w:p>
    <w:p w14:paraId="4D4D4977">
      <w:pPr>
        <w:keepNext w:val="0"/>
        <w:keepLines w:val="0"/>
        <w:pageBreakBefore w:val="0"/>
        <w:widowControl w:val="0"/>
        <w:kinsoku/>
        <w:wordWrap/>
        <w:overflowPunct/>
        <w:topLinePunct w:val="0"/>
        <w:autoSpaceDE/>
        <w:autoSpaceDN/>
        <w:bidi w:val="0"/>
        <w:adjustRightInd/>
        <w:snapToGrid w:val="0"/>
        <w:spacing w:line="658"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黑龙江省财政厅关于提前下达2025年中央财政林业草原生态保护恢复资金、林业草原改革发展资金和“三北”工程补助资金预算通知》（黑财指（资环）〔2025〕109号）、《黑龙江省财政厅关于下达2025年中央财政三北工程补助资金预算通知》（黑财指（资环）〔2025〕467号），我省分解下达中央对地方转移支付“三北”工程补助资金6148万元。</w:t>
      </w:r>
    </w:p>
    <w:p w14:paraId="4BE0D083">
      <w:pPr>
        <w:snapToGrid w:val="0"/>
        <w:spacing w:after="156" w:afterLines="50" w:line="560" w:lineRule="exact"/>
        <w:jc w:val="center"/>
        <w:rPr>
          <w:rFonts w:ascii="Times New Roman" w:hAnsi="Times New Roman" w:eastAsia="仿宋_GB2312" w:cs="Times New Roman"/>
          <w:color w:val="C00000"/>
          <w:sz w:val="30"/>
          <w:szCs w:val="30"/>
        </w:rPr>
      </w:pPr>
      <w:r>
        <w:rPr>
          <w:rFonts w:ascii="Times New Roman" w:hAnsi="Times New Roman" w:eastAsia="仿宋_GB2312" w:cs="Times New Roman"/>
          <w:color w:val="000000"/>
          <w:kern w:val="0"/>
          <w:sz w:val="28"/>
          <w:szCs w:val="28"/>
          <w:lang w:bidi="ar"/>
        </w:rPr>
        <w:t>2025年度项目资金分解下达情况</w:t>
      </w:r>
      <w:r>
        <w:rPr>
          <w:rFonts w:ascii="Times New Roman" w:hAnsi="Times New Roman" w:eastAsia="仿宋_GB2312" w:cs="Times New Roman"/>
          <w:color w:val="000000"/>
          <w:kern w:val="0"/>
          <w:sz w:val="28"/>
          <w:szCs w:val="28"/>
          <w:lang w:eastAsia="zh" w:bidi="ar"/>
        </w:rPr>
        <w:t>一览</w:t>
      </w:r>
      <w:r>
        <w:rPr>
          <w:rFonts w:ascii="Times New Roman" w:hAnsi="Times New Roman" w:eastAsia="仿宋_GB2312" w:cs="Times New Roman"/>
          <w:color w:val="000000"/>
          <w:kern w:val="0"/>
          <w:sz w:val="28"/>
          <w:szCs w:val="28"/>
          <w:lang w:bidi="ar"/>
        </w:rPr>
        <w:t>表</w:t>
      </w:r>
    </w:p>
    <w:tbl>
      <w:tblPr>
        <w:tblStyle w:val="7"/>
        <w:tblW w:w="5069" w:type="pct"/>
        <w:jc w:val="center"/>
        <w:tblLayout w:type="fixed"/>
        <w:tblCellMar>
          <w:top w:w="0" w:type="dxa"/>
          <w:left w:w="108" w:type="dxa"/>
          <w:bottom w:w="0" w:type="dxa"/>
          <w:right w:w="108" w:type="dxa"/>
        </w:tblCellMar>
      </w:tblPr>
      <w:tblGrid>
        <w:gridCol w:w="998"/>
        <w:gridCol w:w="1020"/>
        <w:gridCol w:w="975"/>
        <w:gridCol w:w="1260"/>
        <w:gridCol w:w="960"/>
        <w:gridCol w:w="960"/>
        <w:gridCol w:w="2467"/>
      </w:tblGrid>
      <w:tr w14:paraId="25A4FDE9">
        <w:tblPrEx>
          <w:tblCellMar>
            <w:top w:w="0" w:type="dxa"/>
            <w:left w:w="108" w:type="dxa"/>
            <w:bottom w:w="0" w:type="dxa"/>
            <w:right w:w="108" w:type="dxa"/>
          </w:tblCellMar>
        </w:tblPrEx>
        <w:trPr>
          <w:trHeight w:val="500" w:hRule="atLeast"/>
          <w:jc w:val="center"/>
        </w:trPr>
        <w:tc>
          <w:tcPr>
            <w:tcW w:w="1732" w:type="pct"/>
            <w:gridSpan w:val="3"/>
            <w:tcBorders>
              <w:top w:val="single" w:color="000000" w:sz="4" w:space="0"/>
              <w:left w:val="single" w:color="000000" w:sz="4" w:space="0"/>
              <w:bottom w:val="single" w:color="000000" w:sz="4" w:space="0"/>
              <w:right w:val="single" w:color="auto" w:sz="4" w:space="0"/>
            </w:tcBorders>
            <w:vAlign w:val="center"/>
          </w:tcPr>
          <w:p w14:paraId="0AAC1AA5">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eastAsia="zh" w:bidi="ar"/>
              </w:rPr>
              <w:t>中央</w:t>
            </w:r>
            <w:r>
              <w:rPr>
                <w:rFonts w:ascii="Times New Roman" w:hAnsi="Times New Roman" w:eastAsia="仿宋_GB2312" w:cs="Times New Roman"/>
                <w:color w:val="000000"/>
                <w:kern w:val="0"/>
                <w:sz w:val="20"/>
                <w:szCs w:val="20"/>
                <w:lang w:bidi="ar"/>
              </w:rPr>
              <w:t>下达情况</w:t>
            </w:r>
          </w:p>
        </w:tc>
        <w:tc>
          <w:tcPr>
            <w:tcW w:w="1840" w:type="pct"/>
            <w:gridSpan w:val="3"/>
            <w:tcBorders>
              <w:top w:val="single" w:color="auto" w:sz="4" w:space="0"/>
              <w:left w:val="single" w:color="auto" w:sz="4" w:space="0"/>
              <w:bottom w:val="single" w:color="auto" w:sz="4" w:space="0"/>
              <w:right w:val="single" w:color="auto" w:sz="4" w:space="0"/>
            </w:tcBorders>
            <w:vAlign w:val="center"/>
          </w:tcPr>
          <w:p w14:paraId="0786D262">
            <w:pPr>
              <w:widowControl/>
              <w:jc w:val="center"/>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color w:val="000000"/>
                <w:kern w:val="0"/>
                <w:sz w:val="20"/>
                <w:szCs w:val="20"/>
                <w:lang w:bidi="ar"/>
              </w:rPr>
              <w:t>省级分解下达情况</w:t>
            </w:r>
          </w:p>
        </w:tc>
        <w:tc>
          <w:tcPr>
            <w:tcW w:w="1427" w:type="pct"/>
            <w:vMerge w:val="restart"/>
            <w:tcBorders>
              <w:top w:val="single" w:color="000000" w:sz="4" w:space="0"/>
              <w:left w:val="single" w:color="auto" w:sz="4" w:space="0"/>
              <w:right w:val="single" w:color="000000" w:sz="4" w:space="0"/>
            </w:tcBorders>
            <w:vAlign w:val="center"/>
          </w:tcPr>
          <w:p w14:paraId="5A41B40B">
            <w:pPr>
              <w:widowControl/>
              <w:jc w:val="center"/>
              <w:textAlignment w:val="center"/>
              <w:rPr>
                <w:rFonts w:ascii="Times New Roman" w:hAnsi="Times New Roman" w:eastAsia="仿宋_GB2312" w:cs="Times New Roman"/>
                <w:b/>
                <w:bCs/>
                <w:color w:val="000000"/>
                <w:sz w:val="20"/>
                <w:szCs w:val="20"/>
              </w:rPr>
            </w:pPr>
            <w:r>
              <w:rPr>
                <w:rFonts w:ascii="Times New Roman" w:hAnsi="Times New Roman" w:eastAsia="仿宋_GB2312" w:cs="Times New Roman"/>
                <w:color w:val="000000"/>
                <w:kern w:val="0"/>
                <w:sz w:val="20"/>
                <w:szCs w:val="20"/>
                <w:lang w:bidi="ar"/>
              </w:rPr>
              <w:t>间隔天数（天）</w:t>
            </w:r>
          </w:p>
        </w:tc>
      </w:tr>
      <w:tr w14:paraId="78ABDF86">
        <w:tblPrEx>
          <w:tblCellMar>
            <w:top w:w="0" w:type="dxa"/>
            <w:left w:w="108" w:type="dxa"/>
            <w:bottom w:w="0" w:type="dxa"/>
            <w:right w:w="108" w:type="dxa"/>
          </w:tblCellMar>
        </w:tblPrEx>
        <w:trPr>
          <w:trHeight w:val="800" w:hRule="atLeast"/>
          <w:jc w:val="center"/>
        </w:trPr>
        <w:tc>
          <w:tcPr>
            <w:tcW w:w="577" w:type="pct"/>
            <w:tcBorders>
              <w:top w:val="single" w:color="000000" w:sz="4" w:space="0"/>
              <w:left w:val="single" w:color="000000" w:sz="4" w:space="0"/>
              <w:bottom w:val="single" w:color="000000" w:sz="4" w:space="0"/>
              <w:right w:val="single" w:color="000000" w:sz="4" w:space="0"/>
            </w:tcBorders>
            <w:vAlign w:val="center"/>
          </w:tcPr>
          <w:p w14:paraId="45ADAD69">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下达文号</w:t>
            </w:r>
          </w:p>
        </w:tc>
        <w:tc>
          <w:tcPr>
            <w:tcW w:w="590" w:type="pct"/>
            <w:tcBorders>
              <w:top w:val="single" w:color="000000" w:sz="4" w:space="0"/>
              <w:left w:val="single" w:color="000000" w:sz="4" w:space="0"/>
              <w:bottom w:val="single" w:color="000000" w:sz="4" w:space="0"/>
              <w:right w:val="single" w:color="000000" w:sz="4" w:space="0"/>
            </w:tcBorders>
            <w:vAlign w:val="center"/>
          </w:tcPr>
          <w:p w14:paraId="32E25FD9">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下达日期</w:t>
            </w:r>
            <w:r>
              <w:rPr>
                <w:rFonts w:ascii="Times New Roman" w:hAnsi="Times New Roman" w:eastAsia="仿宋_GB2312" w:cs="Times New Roman"/>
                <w:color w:val="000000"/>
                <w:kern w:val="0"/>
                <w:sz w:val="20"/>
                <w:szCs w:val="20"/>
                <w:lang w:bidi="ar"/>
              </w:rPr>
              <w:br w:type="textWrapping"/>
            </w:r>
            <w:r>
              <w:rPr>
                <w:rFonts w:ascii="Times New Roman" w:hAnsi="Times New Roman" w:eastAsia="仿宋_GB2312" w:cs="Times New Roman"/>
                <w:color w:val="000000"/>
                <w:kern w:val="0"/>
                <w:sz w:val="20"/>
                <w:szCs w:val="20"/>
                <w:lang w:bidi="ar"/>
              </w:rPr>
              <w:t>（盖章）</w:t>
            </w:r>
          </w:p>
        </w:tc>
        <w:tc>
          <w:tcPr>
            <w:tcW w:w="564" w:type="pct"/>
            <w:tcBorders>
              <w:top w:val="single" w:color="000000" w:sz="4" w:space="0"/>
              <w:left w:val="single" w:color="000000" w:sz="4" w:space="0"/>
              <w:bottom w:val="single" w:color="000000" w:sz="4" w:space="0"/>
              <w:right w:val="single" w:color="000000" w:sz="4" w:space="0"/>
            </w:tcBorders>
            <w:vAlign w:val="center"/>
          </w:tcPr>
          <w:p w14:paraId="3183E558">
            <w:pPr>
              <w:widowControl/>
              <w:jc w:val="center"/>
              <w:textAlignment w:val="center"/>
              <w:rPr>
                <w:rFonts w:ascii="Times New Roman" w:hAnsi="Times New Roman" w:eastAsia="仿宋_GB2312" w:cs="Times New Roman"/>
                <w:color w:val="000000"/>
                <w:sz w:val="20"/>
                <w:szCs w:val="20"/>
                <w:lang w:eastAsia="zh"/>
              </w:rPr>
            </w:pPr>
            <w:r>
              <w:rPr>
                <w:rFonts w:ascii="Times New Roman" w:hAnsi="Times New Roman" w:eastAsia="仿宋_GB2312" w:cs="Times New Roman"/>
                <w:color w:val="000000"/>
                <w:kern w:val="0"/>
                <w:sz w:val="20"/>
                <w:szCs w:val="20"/>
                <w:lang w:bidi="ar"/>
              </w:rPr>
              <w:t>下达金额</w:t>
            </w:r>
            <w:r>
              <w:rPr>
                <w:rFonts w:ascii="Times New Roman" w:hAnsi="Times New Roman" w:eastAsia="仿宋_GB2312" w:cs="Times New Roman"/>
                <w:color w:val="000000"/>
                <w:kern w:val="0"/>
                <w:sz w:val="20"/>
                <w:szCs w:val="20"/>
                <w:lang w:eastAsia="zh" w:bidi="ar"/>
              </w:rPr>
              <w:t>（万元）</w:t>
            </w:r>
          </w:p>
        </w:tc>
        <w:tc>
          <w:tcPr>
            <w:tcW w:w="729" w:type="pct"/>
            <w:tcBorders>
              <w:top w:val="single" w:color="000000" w:sz="4" w:space="0"/>
              <w:left w:val="single" w:color="000000" w:sz="4" w:space="0"/>
              <w:bottom w:val="single" w:color="000000" w:sz="4" w:space="0"/>
              <w:right w:val="single" w:color="000000" w:sz="4" w:space="0"/>
            </w:tcBorders>
            <w:vAlign w:val="center"/>
          </w:tcPr>
          <w:p w14:paraId="2C022ED2">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分解下达文号</w:t>
            </w:r>
          </w:p>
        </w:tc>
        <w:tc>
          <w:tcPr>
            <w:tcW w:w="555" w:type="pct"/>
            <w:tcBorders>
              <w:top w:val="single" w:color="000000" w:sz="4" w:space="0"/>
              <w:left w:val="single" w:color="000000" w:sz="4" w:space="0"/>
              <w:bottom w:val="single" w:color="000000" w:sz="4" w:space="0"/>
              <w:right w:val="single" w:color="000000" w:sz="4" w:space="0"/>
            </w:tcBorders>
            <w:vAlign w:val="center"/>
          </w:tcPr>
          <w:p w14:paraId="6ACAFD9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分解下达日期（盖章）</w:t>
            </w:r>
          </w:p>
        </w:tc>
        <w:tc>
          <w:tcPr>
            <w:tcW w:w="555" w:type="pct"/>
            <w:tcBorders>
              <w:top w:val="single" w:color="000000" w:sz="4" w:space="0"/>
              <w:left w:val="single" w:color="000000" w:sz="4" w:space="0"/>
              <w:bottom w:val="single" w:color="000000" w:sz="4" w:space="0"/>
              <w:right w:val="single" w:color="000000" w:sz="4" w:space="0"/>
            </w:tcBorders>
            <w:vAlign w:val="center"/>
          </w:tcPr>
          <w:p w14:paraId="086E5DE6">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分解下达金额</w:t>
            </w:r>
            <w:r>
              <w:rPr>
                <w:rFonts w:ascii="Times New Roman" w:hAnsi="Times New Roman" w:eastAsia="仿宋_GB2312" w:cs="Times New Roman"/>
                <w:color w:val="000000"/>
                <w:kern w:val="0"/>
                <w:sz w:val="20"/>
                <w:szCs w:val="20"/>
                <w:lang w:eastAsia="zh" w:bidi="ar"/>
              </w:rPr>
              <w:t>（万元）</w:t>
            </w:r>
          </w:p>
        </w:tc>
        <w:tc>
          <w:tcPr>
            <w:tcW w:w="1427" w:type="pct"/>
            <w:vMerge w:val="continue"/>
            <w:tcBorders>
              <w:left w:val="single" w:color="auto" w:sz="4" w:space="0"/>
              <w:bottom w:val="single" w:color="000000" w:sz="4" w:space="0"/>
              <w:right w:val="single" w:color="000000" w:sz="4" w:space="0"/>
            </w:tcBorders>
            <w:vAlign w:val="center"/>
          </w:tcPr>
          <w:p w14:paraId="0D14F947">
            <w:pPr>
              <w:widowControl/>
              <w:jc w:val="center"/>
              <w:textAlignment w:val="center"/>
              <w:rPr>
                <w:rFonts w:ascii="Times New Roman" w:hAnsi="Times New Roman" w:eastAsia="仿宋_GB2312" w:cs="Times New Roman"/>
                <w:b/>
                <w:bCs/>
                <w:color w:val="000000"/>
                <w:sz w:val="20"/>
                <w:szCs w:val="20"/>
              </w:rPr>
            </w:pPr>
          </w:p>
        </w:tc>
      </w:tr>
      <w:tr w14:paraId="4C7192D0">
        <w:tblPrEx>
          <w:tblCellMar>
            <w:top w:w="0" w:type="dxa"/>
            <w:left w:w="108" w:type="dxa"/>
            <w:bottom w:w="0" w:type="dxa"/>
            <w:right w:w="108" w:type="dxa"/>
          </w:tblCellMar>
        </w:tblPrEx>
        <w:trPr>
          <w:trHeight w:val="1144" w:hRule="atLeast"/>
          <w:jc w:val="center"/>
        </w:trPr>
        <w:tc>
          <w:tcPr>
            <w:tcW w:w="577" w:type="pct"/>
            <w:tcBorders>
              <w:top w:val="single" w:color="000000" w:sz="4" w:space="0"/>
              <w:left w:val="single" w:color="000000" w:sz="4" w:space="0"/>
              <w:bottom w:val="single" w:color="000000" w:sz="4" w:space="0"/>
              <w:right w:val="single" w:color="000000" w:sz="4" w:space="0"/>
            </w:tcBorders>
            <w:noWrap/>
            <w:vAlign w:val="center"/>
          </w:tcPr>
          <w:p w14:paraId="74AB0380">
            <w:pPr>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财资环〔2024〕127号</w:t>
            </w:r>
          </w:p>
        </w:tc>
        <w:tc>
          <w:tcPr>
            <w:tcW w:w="590" w:type="pct"/>
            <w:tcBorders>
              <w:top w:val="single" w:color="000000" w:sz="4" w:space="0"/>
              <w:left w:val="single" w:color="000000" w:sz="4" w:space="0"/>
              <w:bottom w:val="single" w:color="000000" w:sz="4" w:space="0"/>
              <w:right w:val="single" w:color="000000" w:sz="4" w:space="0"/>
            </w:tcBorders>
            <w:noWrap/>
            <w:vAlign w:val="center"/>
          </w:tcPr>
          <w:p w14:paraId="5FB22E06">
            <w:pPr>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2024.11.15</w:t>
            </w:r>
          </w:p>
        </w:tc>
        <w:tc>
          <w:tcPr>
            <w:tcW w:w="564" w:type="pct"/>
            <w:tcBorders>
              <w:top w:val="single" w:color="000000" w:sz="4" w:space="0"/>
              <w:left w:val="single" w:color="000000" w:sz="4" w:space="0"/>
              <w:bottom w:val="single" w:color="000000" w:sz="4" w:space="0"/>
              <w:right w:val="single" w:color="000000" w:sz="4" w:space="0"/>
            </w:tcBorders>
            <w:noWrap/>
            <w:vAlign w:val="center"/>
          </w:tcPr>
          <w:p w14:paraId="519C8501">
            <w:pPr>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3148</w:t>
            </w:r>
          </w:p>
        </w:tc>
        <w:tc>
          <w:tcPr>
            <w:tcW w:w="729" w:type="pct"/>
            <w:tcBorders>
              <w:top w:val="single" w:color="000000" w:sz="4" w:space="0"/>
              <w:left w:val="single" w:color="000000" w:sz="4" w:space="0"/>
              <w:right w:val="single" w:color="000000" w:sz="4" w:space="0"/>
            </w:tcBorders>
            <w:noWrap/>
            <w:vAlign w:val="center"/>
          </w:tcPr>
          <w:p w14:paraId="7CA7559F">
            <w:pPr>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黑财指（资环）</w:t>
            </w:r>
            <w:r>
              <w:rPr>
                <w:rFonts w:ascii="Times New Roman" w:hAnsi="Times New Roman" w:eastAsia="仿宋_GB2312" w:cs="Times New Roman"/>
                <w:color w:val="000000"/>
                <w:sz w:val="20"/>
                <w:szCs w:val="20"/>
              </w:rPr>
              <w:t>〔202</w:t>
            </w:r>
            <w:r>
              <w:rPr>
                <w:rFonts w:hint="eastAsia" w:ascii="Times New Roman" w:hAnsi="Times New Roman" w:eastAsia="仿宋_GB2312" w:cs="Times New Roman"/>
                <w:color w:val="000000"/>
                <w:sz w:val="20"/>
                <w:szCs w:val="20"/>
              </w:rPr>
              <w:t>5</w:t>
            </w:r>
            <w:r>
              <w:rPr>
                <w:rFonts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rPr>
              <w:t>109号</w:t>
            </w:r>
          </w:p>
        </w:tc>
        <w:tc>
          <w:tcPr>
            <w:tcW w:w="555" w:type="pct"/>
            <w:tcBorders>
              <w:top w:val="single" w:color="000000" w:sz="4" w:space="0"/>
              <w:left w:val="single" w:color="000000" w:sz="4" w:space="0"/>
              <w:right w:val="single" w:color="000000" w:sz="4" w:space="0"/>
            </w:tcBorders>
            <w:noWrap/>
            <w:vAlign w:val="center"/>
          </w:tcPr>
          <w:p w14:paraId="3A8CA1EF">
            <w:pP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2024.12.20</w:t>
            </w:r>
          </w:p>
        </w:tc>
        <w:tc>
          <w:tcPr>
            <w:tcW w:w="555" w:type="pct"/>
            <w:tcBorders>
              <w:top w:val="single" w:color="000000" w:sz="4" w:space="0"/>
              <w:left w:val="single" w:color="000000" w:sz="4" w:space="0"/>
              <w:right w:val="single" w:color="000000" w:sz="4" w:space="0"/>
            </w:tcBorders>
            <w:noWrap/>
            <w:vAlign w:val="center"/>
          </w:tcPr>
          <w:p w14:paraId="402D1A54">
            <w:pPr>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3148</w:t>
            </w:r>
          </w:p>
        </w:tc>
        <w:tc>
          <w:tcPr>
            <w:tcW w:w="1427" w:type="pct"/>
            <w:tcBorders>
              <w:top w:val="single" w:color="000000" w:sz="4" w:space="0"/>
              <w:left w:val="single" w:color="000000" w:sz="4" w:space="0"/>
              <w:right w:val="single" w:color="000000" w:sz="4" w:space="0"/>
            </w:tcBorders>
            <w:noWrap/>
            <w:vAlign w:val="center"/>
          </w:tcPr>
          <w:p w14:paraId="1D57CD74">
            <w:pPr>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rPr>
              <w:t>35</w:t>
            </w:r>
            <w:r>
              <w:rPr>
                <w:rFonts w:hint="eastAsia" w:ascii="Times New Roman" w:hAnsi="Times New Roman" w:eastAsia="仿宋_GB2312" w:cs="Times New Roman"/>
                <w:color w:val="000000"/>
                <w:sz w:val="20"/>
                <w:szCs w:val="20"/>
                <w:lang w:eastAsia="zh-CN"/>
              </w:rPr>
              <w:t>（</w:t>
            </w:r>
            <w:r>
              <w:rPr>
                <w:rFonts w:hint="eastAsia" w:ascii="宋体" w:hAnsi="宋体" w:eastAsia="宋体" w:cs="宋体"/>
                <w:i w:val="0"/>
                <w:iCs w:val="0"/>
                <w:color w:val="000000"/>
                <w:sz w:val="20"/>
                <w:szCs w:val="20"/>
                <w:u w:val="none"/>
                <w:lang w:val="en-US" w:eastAsia="zh-CN"/>
                <w:woUserID w:val="2"/>
              </w:rPr>
              <w:t>实际收到财政部文件时间为2024年11月18日，实际间隔时间为32天</w:t>
            </w:r>
            <w:r>
              <w:rPr>
                <w:rFonts w:hint="eastAsia" w:ascii="Times New Roman" w:hAnsi="Times New Roman" w:eastAsia="仿宋_GB2312" w:cs="Times New Roman"/>
                <w:color w:val="000000"/>
                <w:sz w:val="20"/>
                <w:szCs w:val="20"/>
                <w:lang w:eastAsia="zh-CN"/>
              </w:rPr>
              <w:t>）</w:t>
            </w:r>
          </w:p>
        </w:tc>
      </w:tr>
      <w:tr w14:paraId="43BC0F5B">
        <w:tblPrEx>
          <w:tblCellMar>
            <w:top w:w="0" w:type="dxa"/>
            <w:left w:w="108" w:type="dxa"/>
            <w:bottom w:w="0" w:type="dxa"/>
            <w:right w:w="108" w:type="dxa"/>
          </w:tblCellMar>
        </w:tblPrEx>
        <w:trPr>
          <w:trHeight w:val="500" w:hRule="atLeast"/>
          <w:jc w:val="center"/>
        </w:trPr>
        <w:tc>
          <w:tcPr>
            <w:tcW w:w="577" w:type="pct"/>
            <w:tcBorders>
              <w:top w:val="single" w:color="000000" w:sz="4" w:space="0"/>
              <w:left w:val="single" w:color="000000" w:sz="4" w:space="0"/>
              <w:bottom w:val="single" w:color="000000" w:sz="4" w:space="0"/>
              <w:right w:val="single" w:color="000000" w:sz="4" w:space="0"/>
            </w:tcBorders>
            <w:noWrap/>
            <w:vAlign w:val="center"/>
          </w:tcPr>
          <w:p w14:paraId="6F9E3AEF">
            <w:pPr>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财资环〔2025〕55号</w:t>
            </w:r>
          </w:p>
        </w:tc>
        <w:tc>
          <w:tcPr>
            <w:tcW w:w="590" w:type="pct"/>
            <w:tcBorders>
              <w:top w:val="single" w:color="000000" w:sz="4" w:space="0"/>
              <w:left w:val="single" w:color="000000" w:sz="4" w:space="0"/>
              <w:bottom w:val="single" w:color="000000" w:sz="4" w:space="0"/>
              <w:right w:val="single" w:color="000000" w:sz="4" w:space="0"/>
            </w:tcBorders>
            <w:noWrap/>
            <w:vAlign w:val="center"/>
          </w:tcPr>
          <w:p w14:paraId="2447C954">
            <w:pPr>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2025.6.18</w:t>
            </w:r>
          </w:p>
        </w:tc>
        <w:tc>
          <w:tcPr>
            <w:tcW w:w="564" w:type="pct"/>
            <w:tcBorders>
              <w:top w:val="single" w:color="000000" w:sz="4" w:space="0"/>
              <w:left w:val="single" w:color="000000" w:sz="4" w:space="0"/>
              <w:bottom w:val="single" w:color="000000" w:sz="4" w:space="0"/>
              <w:right w:val="single" w:color="000000" w:sz="4" w:space="0"/>
            </w:tcBorders>
            <w:noWrap/>
            <w:vAlign w:val="center"/>
          </w:tcPr>
          <w:p w14:paraId="71036192">
            <w:pPr>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3000</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9C317E0">
            <w:pP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黑</w:t>
            </w:r>
            <w:r>
              <w:rPr>
                <w:rFonts w:ascii="Times New Roman" w:hAnsi="Times New Roman" w:eastAsia="仿宋_GB2312" w:cs="Times New Roman"/>
                <w:color w:val="000000"/>
                <w:sz w:val="20"/>
                <w:szCs w:val="20"/>
              </w:rPr>
              <w:t>财</w:t>
            </w:r>
            <w:r>
              <w:rPr>
                <w:rFonts w:hint="eastAsia" w:ascii="Times New Roman" w:hAnsi="Times New Roman" w:eastAsia="仿宋_GB2312" w:cs="Times New Roman"/>
                <w:color w:val="000000"/>
                <w:sz w:val="20"/>
                <w:szCs w:val="20"/>
              </w:rPr>
              <w:t>指（</w:t>
            </w:r>
            <w:r>
              <w:rPr>
                <w:rFonts w:ascii="Times New Roman" w:hAnsi="Times New Roman" w:eastAsia="仿宋_GB2312" w:cs="Times New Roman"/>
                <w:color w:val="000000"/>
                <w:sz w:val="20"/>
                <w:szCs w:val="20"/>
              </w:rPr>
              <w:t>资环</w:t>
            </w:r>
            <w:r>
              <w:rPr>
                <w:rFonts w:hint="eastAsia" w:ascii="Times New Roman" w:hAnsi="Times New Roman" w:eastAsia="仿宋_GB2312" w:cs="Times New Roman"/>
                <w:color w:val="000000"/>
                <w:sz w:val="20"/>
                <w:szCs w:val="20"/>
              </w:rPr>
              <w:t>）</w:t>
            </w:r>
            <w:r>
              <w:rPr>
                <w:rFonts w:ascii="Times New Roman" w:hAnsi="Times New Roman" w:eastAsia="仿宋_GB2312" w:cs="Times New Roman"/>
                <w:color w:val="000000"/>
                <w:sz w:val="20"/>
                <w:szCs w:val="20"/>
              </w:rPr>
              <w:t>〔2025〕467号</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3C77AD57">
            <w:pP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2025.11.</w:t>
            </w:r>
            <w:r>
              <w:rPr>
                <w:rFonts w:hint="eastAsia" w:ascii="Times New Roman" w:hAnsi="Times New Roman" w:eastAsia="仿宋_GB2312" w:cs="Times New Roman"/>
                <w:color w:val="000000"/>
                <w:sz w:val="20"/>
                <w:szCs w:val="20"/>
              </w:rPr>
              <w:t>7</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5641A896">
            <w:pPr>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3000</w:t>
            </w:r>
          </w:p>
        </w:tc>
        <w:tc>
          <w:tcPr>
            <w:tcW w:w="1427" w:type="pct"/>
            <w:tcBorders>
              <w:top w:val="single" w:color="000000" w:sz="4" w:space="0"/>
              <w:left w:val="single" w:color="000000" w:sz="4" w:space="0"/>
              <w:bottom w:val="single" w:color="000000" w:sz="4" w:space="0"/>
              <w:right w:val="single" w:color="000000" w:sz="4" w:space="0"/>
            </w:tcBorders>
            <w:noWrap/>
            <w:vAlign w:val="center"/>
          </w:tcPr>
          <w:p w14:paraId="2FED755C">
            <w:pPr>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rPr>
              <w:t>142</w:t>
            </w:r>
            <w:r>
              <w:rPr>
                <w:rFonts w:hint="eastAsia" w:ascii="Times New Roman" w:hAnsi="Times New Roman" w:eastAsia="仿宋_GB2312" w:cs="Times New Roman"/>
                <w:color w:val="000000"/>
                <w:sz w:val="20"/>
                <w:szCs w:val="20"/>
                <w:lang w:eastAsia="zh-CN"/>
              </w:rPr>
              <w:t>（</w:t>
            </w:r>
            <w:r>
              <w:rPr>
                <w:rFonts w:hint="eastAsia" w:ascii="宋体" w:hAnsi="宋体" w:eastAsia="宋体" w:cs="宋体"/>
                <w:i w:val="0"/>
                <w:iCs w:val="0"/>
                <w:color w:val="000000"/>
                <w:sz w:val="20"/>
                <w:szCs w:val="20"/>
                <w:u w:val="none"/>
                <w:lang w:val="en-US" w:eastAsia="zh-CN"/>
                <w:woUserID w:val="2"/>
              </w:rPr>
              <w:t>实际收到财政部文件时间为2025年</w:t>
            </w:r>
            <w:bookmarkStart w:id="0" w:name="_GoBack"/>
            <w:bookmarkEnd w:id="0"/>
            <w:r>
              <w:rPr>
                <w:rFonts w:hint="eastAsia" w:ascii="宋体" w:hAnsi="宋体" w:eastAsia="宋体" w:cs="宋体"/>
                <w:i w:val="0"/>
                <w:iCs w:val="0"/>
                <w:color w:val="000000"/>
                <w:sz w:val="20"/>
                <w:szCs w:val="20"/>
                <w:u w:val="none"/>
                <w:lang w:val="en-US" w:eastAsia="zh-CN"/>
                <w:woUserID w:val="2"/>
              </w:rPr>
              <w:t>6月24日，国家印发项目清单的通知时间2025年10月9日，所以实际时间为28天</w:t>
            </w:r>
            <w:r>
              <w:rPr>
                <w:rFonts w:hint="eastAsia" w:ascii="Times New Roman" w:hAnsi="Times New Roman" w:eastAsia="仿宋_GB2312" w:cs="Times New Roman"/>
                <w:color w:val="000000"/>
                <w:sz w:val="20"/>
                <w:szCs w:val="20"/>
                <w:lang w:eastAsia="zh-CN"/>
              </w:rPr>
              <w:t>）</w:t>
            </w:r>
          </w:p>
        </w:tc>
      </w:tr>
    </w:tbl>
    <w:p w14:paraId="04A02D25">
      <w:pPr>
        <w:snapToGrid w:val="0"/>
        <w:spacing w:before="156" w:beforeLines="50" w:after="156" w:afterLines="50"/>
        <w:jc w:val="center"/>
        <w:rPr>
          <w:rFonts w:hint="eastAsia" w:ascii="仿宋_GB2312" w:hAnsi="方正仿宋_GBK" w:eastAsia="仿宋_GB2312" w:cs="方正仿宋_GBK"/>
          <w:sz w:val="30"/>
          <w:szCs w:val="30"/>
        </w:rPr>
      </w:pPr>
      <w:r>
        <w:rPr>
          <w:rFonts w:hint="eastAsia" w:ascii="仿宋_GB2312" w:hAnsi="方正黑体_GBK" w:eastAsia="仿宋_GB2312" w:cs="方正黑体_GBK"/>
          <w:sz w:val="28"/>
          <w:szCs w:val="28"/>
        </w:rPr>
        <w:t>2025年度中央下达和省分解下达绩效目标对比表</w:t>
      </w:r>
    </w:p>
    <w:tbl>
      <w:tblPr>
        <w:tblStyle w:val="7"/>
        <w:tblW w:w="8628" w:type="dxa"/>
        <w:jc w:val="center"/>
        <w:tblLayout w:type="fixed"/>
        <w:tblCellMar>
          <w:top w:w="0" w:type="dxa"/>
          <w:left w:w="108" w:type="dxa"/>
          <w:bottom w:w="0" w:type="dxa"/>
          <w:right w:w="108" w:type="dxa"/>
        </w:tblCellMar>
      </w:tblPr>
      <w:tblGrid>
        <w:gridCol w:w="416"/>
        <w:gridCol w:w="683"/>
        <w:gridCol w:w="1284"/>
        <w:gridCol w:w="2818"/>
        <w:gridCol w:w="1066"/>
        <w:gridCol w:w="1080"/>
        <w:gridCol w:w="1281"/>
      </w:tblGrid>
      <w:tr w14:paraId="50BA6F8B">
        <w:tblPrEx>
          <w:tblCellMar>
            <w:top w:w="0" w:type="dxa"/>
            <w:left w:w="108" w:type="dxa"/>
            <w:bottom w:w="0" w:type="dxa"/>
            <w:right w:w="108" w:type="dxa"/>
          </w:tblCellMar>
        </w:tblPrEx>
        <w:trPr>
          <w:trHeight w:val="605" w:hRule="atLeast"/>
          <w:tblHeader/>
          <w:jc w:val="center"/>
        </w:trPr>
        <w:tc>
          <w:tcPr>
            <w:tcW w:w="416" w:type="dxa"/>
            <w:vMerge w:val="restart"/>
            <w:tcBorders>
              <w:top w:val="single" w:color="000000" w:sz="4" w:space="0"/>
              <w:left w:val="single" w:color="000000" w:sz="4" w:space="0"/>
              <w:bottom w:val="single" w:color="000000" w:sz="4" w:space="0"/>
              <w:right w:val="single" w:color="000000" w:sz="4" w:space="0"/>
            </w:tcBorders>
            <w:vAlign w:val="center"/>
          </w:tcPr>
          <w:p w14:paraId="0FF09B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绩</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标</w:t>
            </w:r>
          </w:p>
        </w:tc>
        <w:tc>
          <w:tcPr>
            <w:tcW w:w="683" w:type="dxa"/>
            <w:tcBorders>
              <w:top w:val="single" w:color="000000" w:sz="4" w:space="0"/>
              <w:left w:val="single" w:color="000000" w:sz="4" w:space="0"/>
              <w:bottom w:val="single" w:color="000000" w:sz="4" w:space="0"/>
              <w:right w:val="single" w:color="000000" w:sz="4" w:space="0"/>
            </w:tcBorders>
            <w:vAlign w:val="center"/>
          </w:tcPr>
          <w:p w14:paraId="1C937D73">
            <w:pPr>
              <w:widowControl/>
              <w:snapToGrid w:val="0"/>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一级</w:t>
            </w:r>
            <w:r>
              <w:rPr>
                <w:rFonts w:hint="eastAsia" w:ascii="黑体" w:hAnsi="黑体" w:eastAsia="黑体" w:cs="黑体"/>
                <w:color w:val="000000"/>
                <w:kern w:val="0"/>
                <w:sz w:val="20"/>
                <w:szCs w:val="20"/>
                <w:lang w:bidi="ar"/>
              </w:rPr>
              <w:br w:type="textWrapping"/>
            </w:r>
            <w:r>
              <w:rPr>
                <w:rFonts w:hint="eastAsia" w:ascii="黑体" w:hAnsi="黑体" w:eastAsia="黑体" w:cs="黑体"/>
                <w:color w:val="000000"/>
                <w:kern w:val="0"/>
                <w:sz w:val="20"/>
                <w:szCs w:val="20"/>
                <w:lang w:bidi="ar"/>
              </w:rPr>
              <w:t>指标</w:t>
            </w:r>
          </w:p>
        </w:tc>
        <w:tc>
          <w:tcPr>
            <w:tcW w:w="1284" w:type="dxa"/>
            <w:tcBorders>
              <w:top w:val="single" w:color="000000" w:sz="4" w:space="0"/>
              <w:left w:val="single" w:color="000000" w:sz="4" w:space="0"/>
              <w:bottom w:val="single" w:color="000000" w:sz="4" w:space="0"/>
              <w:right w:val="single" w:color="000000" w:sz="4" w:space="0"/>
            </w:tcBorders>
            <w:vAlign w:val="center"/>
          </w:tcPr>
          <w:p w14:paraId="61406BCF">
            <w:pPr>
              <w:widowControl/>
              <w:snapToGrid w:val="0"/>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二级</w:t>
            </w:r>
            <w:r>
              <w:rPr>
                <w:rFonts w:hint="eastAsia" w:ascii="黑体" w:hAnsi="黑体" w:eastAsia="黑体" w:cs="黑体"/>
                <w:color w:val="000000"/>
                <w:kern w:val="0"/>
                <w:sz w:val="20"/>
                <w:szCs w:val="20"/>
                <w:lang w:bidi="ar"/>
              </w:rPr>
              <w:br w:type="textWrapping"/>
            </w:r>
            <w:r>
              <w:rPr>
                <w:rFonts w:hint="eastAsia" w:ascii="黑体" w:hAnsi="黑体" w:eastAsia="黑体" w:cs="黑体"/>
                <w:color w:val="000000"/>
                <w:kern w:val="0"/>
                <w:sz w:val="20"/>
                <w:szCs w:val="20"/>
                <w:lang w:bidi="ar"/>
              </w:rPr>
              <w:t>指标</w:t>
            </w:r>
          </w:p>
        </w:tc>
        <w:tc>
          <w:tcPr>
            <w:tcW w:w="2818" w:type="dxa"/>
            <w:tcBorders>
              <w:top w:val="single" w:color="000000" w:sz="4" w:space="0"/>
              <w:left w:val="single" w:color="000000" w:sz="4" w:space="0"/>
              <w:bottom w:val="single" w:color="000000" w:sz="4" w:space="0"/>
              <w:right w:val="single" w:color="000000" w:sz="4" w:space="0"/>
            </w:tcBorders>
            <w:noWrap/>
            <w:vAlign w:val="center"/>
          </w:tcPr>
          <w:p w14:paraId="7F74C587">
            <w:pPr>
              <w:widowControl/>
              <w:snapToGrid w:val="0"/>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三级指标</w:t>
            </w:r>
          </w:p>
        </w:tc>
        <w:tc>
          <w:tcPr>
            <w:tcW w:w="1066" w:type="dxa"/>
            <w:tcBorders>
              <w:top w:val="single" w:color="000000" w:sz="4" w:space="0"/>
              <w:left w:val="single" w:color="000000" w:sz="4" w:space="0"/>
              <w:bottom w:val="single" w:color="000000" w:sz="4" w:space="0"/>
              <w:right w:val="single" w:color="000000" w:sz="4" w:space="0"/>
            </w:tcBorders>
            <w:vAlign w:val="center"/>
          </w:tcPr>
          <w:p w14:paraId="3DCACA5F">
            <w:pPr>
              <w:widowControl/>
              <w:snapToGrid w:val="0"/>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中央下达指标值</w:t>
            </w:r>
          </w:p>
        </w:tc>
        <w:tc>
          <w:tcPr>
            <w:tcW w:w="1080" w:type="dxa"/>
            <w:tcBorders>
              <w:top w:val="single" w:color="000000" w:sz="4" w:space="0"/>
              <w:left w:val="single" w:color="000000" w:sz="4" w:space="0"/>
              <w:bottom w:val="single" w:color="000000" w:sz="4" w:space="0"/>
              <w:right w:val="single" w:color="000000" w:sz="4" w:space="0"/>
            </w:tcBorders>
            <w:vAlign w:val="center"/>
          </w:tcPr>
          <w:p w14:paraId="27C281F2">
            <w:pPr>
              <w:widowControl/>
              <w:snapToGrid w:val="0"/>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省级分解指标值</w:t>
            </w:r>
          </w:p>
        </w:tc>
        <w:tc>
          <w:tcPr>
            <w:tcW w:w="1281" w:type="dxa"/>
            <w:tcBorders>
              <w:top w:val="single" w:color="000000" w:sz="4" w:space="0"/>
              <w:left w:val="single" w:color="000000" w:sz="4" w:space="0"/>
              <w:bottom w:val="single" w:color="000000" w:sz="4" w:space="0"/>
              <w:right w:val="single" w:color="000000" w:sz="4" w:space="0"/>
            </w:tcBorders>
            <w:vAlign w:val="center"/>
          </w:tcPr>
          <w:p w14:paraId="6BFFD5D0">
            <w:pPr>
              <w:widowControl/>
              <w:snapToGrid w:val="0"/>
              <w:jc w:val="center"/>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中央与省指标值不一致的原因</w:t>
            </w:r>
          </w:p>
        </w:tc>
      </w:tr>
      <w:tr w14:paraId="73D04375">
        <w:tblPrEx>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vAlign w:val="center"/>
          </w:tcPr>
          <w:p w14:paraId="1B55FF64">
            <w:pPr>
              <w:jc w:val="center"/>
              <w:rPr>
                <w:rFonts w:hint="eastAsia" w:ascii="宋体" w:hAnsi="宋体" w:eastAsia="宋体" w:cs="宋体"/>
                <w:color w:val="000000"/>
                <w:sz w:val="20"/>
                <w:szCs w:val="20"/>
              </w:rPr>
            </w:pPr>
          </w:p>
        </w:tc>
        <w:tc>
          <w:tcPr>
            <w:tcW w:w="683" w:type="dxa"/>
            <w:vMerge w:val="restart"/>
            <w:tcBorders>
              <w:top w:val="single" w:color="000000" w:sz="4" w:space="0"/>
              <w:left w:val="single" w:color="000000" w:sz="4" w:space="0"/>
              <w:bottom w:val="single" w:color="000000" w:sz="4" w:space="0"/>
              <w:right w:val="single" w:color="000000" w:sz="4" w:space="0"/>
            </w:tcBorders>
            <w:vAlign w:val="center"/>
          </w:tcPr>
          <w:p w14:paraId="4D33554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标</w:t>
            </w:r>
          </w:p>
        </w:tc>
        <w:tc>
          <w:tcPr>
            <w:tcW w:w="1284" w:type="dxa"/>
            <w:vMerge w:val="restart"/>
            <w:tcBorders>
              <w:top w:val="single" w:color="000000" w:sz="4" w:space="0"/>
              <w:left w:val="single" w:color="000000" w:sz="4" w:space="0"/>
              <w:bottom w:val="single" w:color="000000" w:sz="4" w:space="0"/>
              <w:right w:val="single" w:color="000000" w:sz="4" w:space="0"/>
            </w:tcBorders>
            <w:vAlign w:val="center"/>
          </w:tcPr>
          <w:p w14:paraId="455B56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标</w:t>
            </w:r>
          </w:p>
        </w:tc>
        <w:tc>
          <w:tcPr>
            <w:tcW w:w="2818" w:type="dxa"/>
            <w:tcBorders>
              <w:top w:val="single" w:color="000000" w:sz="4" w:space="0"/>
              <w:left w:val="single" w:color="000000" w:sz="4" w:space="0"/>
              <w:bottom w:val="single" w:color="000000" w:sz="4" w:space="0"/>
              <w:right w:val="single" w:color="000000" w:sz="4" w:space="0"/>
            </w:tcBorders>
            <w:noWrap/>
            <w:vAlign w:val="center"/>
          </w:tcPr>
          <w:p w14:paraId="5C084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林草湿荒一体化保护修复项目（个）</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457F20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9078E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1E185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p>
        </w:tc>
      </w:tr>
      <w:tr w14:paraId="72E9BD59">
        <w:tblPrEx>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vAlign w:val="center"/>
          </w:tcPr>
          <w:p w14:paraId="17B8D4EB">
            <w:pPr>
              <w:jc w:val="center"/>
              <w:rPr>
                <w:rFonts w:hint="eastAsia" w:ascii="宋体" w:hAnsi="宋体" w:eastAsia="宋体" w:cs="宋体"/>
                <w:color w:val="000000"/>
                <w:sz w:val="20"/>
                <w:szCs w:val="20"/>
              </w:rPr>
            </w:pPr>
          </w:p>
        </w:tc>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28CD0720">
            <w:pPr>
              <w:jc w:val="center"/>
              <w:rPr>
                <w:rFonts w:hint="eastAsia" w:ascii="宋体" w:hAnsi="宋体" w:eastAsia="宋体" w:cs="宋体"/>
                <w:color w:val="000000"/>
                <w:sz w:val="20"/>
                <w:szCs w:val="20"/>
              </w:rPr>
            </w:pPr>
          </w:p>
        </w:tc>
        <w:tc>
          <w:tcPr>
            <w:tcW w:w="1284" w:type="dxa"/>
            <w:vMerge w:val="continue"/>
            <w:tcBorders>
              <w:top w:val="single" w:color="000000" w:sz="4" w:space="0"/>
              <w:left w:val="single" w:color="000000" w:sz="4" w:space="0"/>
              <w:bottom w:val="single" w:color="000000" w:sz="4" w:space="0"/>
              <w:right w:val="single" w:color="000000" w:sz="4" w:space="0"/>
            </w:tcBorders>
            <w:vAlign w:val="center"/>
          </w:tcPr>
          <w:p w14:paraId="5C97229A">
            <w:pPr>
              <w:jc w:val="center"/>
              <w:rPr>
                <w:rFonts w:hint="eastAsia" w:ascii="宋体" w:hAnsi="宋体" w:eastAsia="宋体" w:cs="宋体"/>
                <w:color w:val="000000"/>
                <w:sz w:val="20"/>
                <w:szCs w:val="20"/>
              </w:rPr>
            </w:pPr>
          </w:p>
        </w:tc>
        <w:tc>
          <w:tcPr>
            <w:tcW w:w="2818" w:type="dxa"/>
            <w:tcBorders>
              <w:top w:val="single" w:color="000000" w:sz="4" w:space="0"/>
              <w:left w:val="single" w:color="000000" w:sz="4" w:space="0"/>
              <w:bottom w:val="single" w:color="000000" w:sz="4" w:space="0"/>
              <w:right w:val="single" w:color="000000" w:sz="4" w:space="0"/>
            </w:tcBorders>
            <w:noWrap/>
            <w:vAlign w:val="center"/>
          </w:tcPr>
          <w:p w14:paraId="2D174ED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林草湿荒一体化保护修复面积（万亩）</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7237EF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7</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6ED30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4671D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p>
        </w:tc>
      </w:tr>
      <w:tr w14:paraId="0933071C">
        <w:tblPrEx>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vAlign w:val="center"/>
          </w:tcPr>
          <w:p w14:paraId="0C120130">
            <w:pPr>
              <w:jc w:val="center"/>
              <w:rPr>
                <w:rFonts w:hint="eastAsia" w:ascii="宋体" w:hAnsi="宋体" w:eastAsia="宋体" w:cs="宋体"/>
                <w:color w:val="000000"/>
                <w:sz w:val="20"/>
                <w:szCs w:val="20"/>
              </w:rPr>
            </w:pPr>
          </w:p>
        </w:tc>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29C439AC">
            <w:pPr>
              <w:jc w:val="center"/>
              <w:rPr>
                <w:rFonts w:hint="eastAsia" w:ascii="宋体" w:hAnsi="宋体" w:eastAsia="宋体" w:cs="宋体"/>
                <w:color w:val="000000"/>
                <w:sz w:val="20"/>
                <w:szCs w:val="20"/>
              </w:rPr>
            </w:pPr>
          </w:p>
        </w:tc>
        <w:tc>
          <w:tcPr>
            <w:tcW w:w="1284" w:type="dxa"/>
            <w:vMerge w:val="continue"/>
            <w:tcBorders>
              <w:top w:val="single" w:color="000000" w:sz="4" w:space="0"/>
              <w:left w:val="single" w:color="000000" w:sz="4" w:space="0"/>
              <w:bottom w:val="single" w:color="000000" w:sz="4" w:space="0"/>
              <w:right w:val="single" w:color="000000" w:sz="4" w:space="0"/>
            </w:tcBorders>
            <w:vAlign w:val="center"/>
          </w:tcPr>
          <w:p w14:paraId="67E54DE7">
            <w:pPr>
              <w:jc w:val="center"/>
              <w:rPr>
                <w:rFonts w:hint="eastAsia" w:ascii="宋体" w:hAnsi="宋体" w:eastAsia="宋体" w:cs="宋体"/>
                <w:color w:val="000000"/>
                <w:sz w:val="20"/>
                <w:szCs w:val="20"/>
              </w:rPr>
            </w:pPr>
          </w:p>
        </w:tc>
        <w:tc>
          <w:tcPr>
            <w:tcW w:w="2818" w:type="dxa"/>
            <w:tcBorders>
              <w:top w:val="single" w:color="000000" w:sz="4" w:space="0"/>
              <w:left w:val="single" w:color="000000" w:sz="4" w:space="0"/>
              <w:bottom w:val="single" w:color="000000" w:sz="4" w:space="0"/>
              <w:right w:val="single" w:color="000000" w:sz="4" w:space="0"/>
            </w:tcBorders>
            <w:noWrap/>
            <w:vAlign w:val="center"/>
          </w:tcPr>
          <w:p w14:paraId="62EA8FA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“三北”工程“两化”奖补县（个）</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5B94DE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936BA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39012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p>
        </w:tc>
      </w:tr>
      <w:tr w14:paraId="077AAB76">
        <w:tblPrEx>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vAlign w:val="center"/>
          </w:tcPr>
          <w:p w14:paraId="7472C486">
            <w:pPr>
              <w:jc w:val="center"/>
              <w:rPr>
                <w:rFonts w:hint="eastAsia" w:ascii="宋体" w:hAnsi="宋体" w:eastAsia="宋体" w:cs="宋体"/>
                <w:color w:val="000000"/>
                <w:sz w:val="20"/>
                <w:szCs w:val="20"/>
              </w:rPr>
            </w:pPr>
          </w:p>
        </w:tc>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71EA2F1B">
            <w:pPr>
              <w:jc w:val="center"/>
              <w:rPr>
                <w:rFonts w:hint="eastAsia" w:ascii="宋体" w:hAnsi="宋体" w:eastAsia="宋体" w:cs="宋体"/>
                <w:color w:val="000000"/>
                <w:sz w:val="20"/>
                <w:szCs w:val="20"/>
              </w:rPr>
            </w:pPr>
          </w:p>
        </w:tc>
        <w:tc>
          <w:tcPr>
            <w:tcW w:w="1284" w:type="dxa"/>
            <w:vMerge w:val="restart"/>
            <w:tcBorders>
              <w:top w:val="single" w:color="000000" w:sz="4" w:space="0"/>
              <w:left w:val="single" w:color="000000" w:sz="4" w:space="0"/>
              <w:bottom w:val="single" w:color="000000" w:sz="4" w:space="0"/>
              <w:right w:val="single" w:color="000000" w:sz="4" w:space="0"/>
            </w:tcBorders>
            <w:vAlign w:val="center"/>
          </w:tcPr>
          <w:p w14:paraId="401E04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标</w:t>
            </w:r>
          </w:p>
        </w:tc>
        <w:tc>
          <w:tcPr>
            <w:tcW w:w="2818" w:type="dxa"/>
            <w:tcBorders>
              <w:top w:val="single" w:color="000000" w:sz="4" w:space="0"/>
              <w:left w:val="single" w:color="000000" w:sz="4" w:space="0"/>
              <w:bottom w:val="single" w:color="000000" w:sz="4" w:space="0"/>
              <w:right w:val="single" w:color="000000" w:sz="4" w:space="0"/>
            </w:tcBorders>
            <w:noWrap/>
            <w:vAlign w:val="center"/>
          </w:tcPr>
          <w:p w14:paraId="5A9935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林草覆盖率 （%）</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42B4BC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18.03</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A9E10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18.03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CE6A5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p>
        </w:tc>
      </w:tr>
      <w:tr w14:paraId="747C021D">
        <w:tblPrEx>
          <w:tblCellMar>
            <w:top w:w="0" w:type="dxa"/>
            <w:left w:w="108" w:type="dxa"/>
            <w:bottom w:w="0" w:type="dxa"/>
            <w:right w:w="108" w:type="dxa"/>
          </w:tblCellMar>
        </w:tblPrEx>
        <w:trPr>
          <w:trHeight w:val="384"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vAlign w:val="center"/>
          </w:tcPr>
          <w:p w14:paraId="08108B76">
            <w:pPr>
              <w:jc w:val="center"/>
              <w:rPr>
                <w:rFonts w:hint="eastAsia" w:ascii="宋体" w:hAnsi="宋体" w:eastAsia="宋体" w:cs="宋体"/>
                <w:color w:val="000000"/>
                <w:sz w:val="20"/>
                <w:szCs w:val="20"/>
              </w:rPr>
            </w:pPr>
          </w:p>
        </w:tc>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7DC2ED2E">
            <w:pPr>
              <w:jc w:val="center"/>
              <w:rPr>
                <w:rFonts w:hint="eastAsia" w:ascii="宋体" w:hAnsi="宋体" w:eastAsia="宋体" w:cs="宋体"/>
                <w:color w:val="000000"/>
                <w:sz w:val="20"/>
                <w:szCs w:val="20"/>
              </w:rPr>
            </w:pPr>
          </w:p>
        </w:tc>
        <w:tc>
          <w:tcPr>
            <w:tcW w:w="1284" w:type="dxa"/>
            <w:vMerge w:val="continue"/>
            <w:tcBorders>
              <w:top w:val="single" w:color="000000" w:sz="4" w:space="0"/>
              <w:left w:val="single" w:color="000000" w:sz="4" w:space="0"/>
              <w:bottom w:val="single" w:color="000000" w:sz="4" w:space="0"/>
              <w:right w:val="single" w:color="000000" w:sz="4" w:space="0"/>
            </w:tcBorders>
            <w:vAlign w:val="center"/>
          </w:tcPr>
          <w:p w14:paraId="3A11EA35">
            <w:pPr>
              <w:jc w:val="center"/>
              <w:rPr>
                <w:rFonts w:hint="eastAsia" w:ascii="宋体" w:hAnsi="宋体" w:eastAsia="宋体" w:cs="宋体"/>
                <w:color w:val="000000"/>
                <w:sz w:val="20"/>
                <w:szCs w:val="20"/>
              </w:rPr>
            </w:pPr>
          </w:p>
        </w:tc>
        <w:tc>
          <w:tcPr>
            <w:tcW w:w="2818" w:type="dxa"/>
            <w:tcBorders>
              <w:top w:val="single" w:color="000000" w:sz="4" w:space="0"/>
              <w:left w:val="single" w:color="000000" w:sz="4" w:space="0"/>
              <w:bottom w:val="single" w:color="000000" w:sz="4" w:space="0"/>
              <w:right w:val="single" w:color="000000" w:sz="4" w:space="0"/>
            </w:tcBorders>
            <w:noWrap/>
            <w:vAlign w:val="center"/>
          </w:tcPr>
          <w:p w14:paraId="5C52CDB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森林覆盖率 （%）</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6FA9E2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7.96</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5D9B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7.96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9307E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p>
        </w:tc>
      </w:tr>
      <w:tr w14:paraId="3E41AEF2">
        <w:tblPrEx>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vAlign w:val="center"/>
          </w:tcPr>
          <w:p w14:paraId="5469F55D">
            <w:pPr>
              <w:jc w:val="center"/>
              <w:rPr>
                <w:rFonts w:hint="eastAsia" w:ascii="宋体" w:hAnsi="宋体" w:eastAsia="宋体" w:cs="宋体"/>
                <w:color w:val="000000"/>
                <w:sz w:val="20"/>
                <w:szCs w:val="20"/>
              </w:rPr>
            </w:pPr>
          </w:p>
        </w:tc>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7FF6E119">
            <w:pPr>
              <w:jc w:val="center"/>
              <w:rPr>
                <w:rFonts w:hint="eastAsia" w:ascii="宋体" w:hAnsi="宋体" w:eastAsia="宋体" w:cs="宋体"/>
                <w:color w:val="000000"/>
                <w:sz w:val="20"/>
                <w:szCs w:val="20"/>
              </w:rPr>
            </w:pPr>
          </w:p>
        </w:tc>
        <w:tc>
          <w:tcPr>
            <w:tcW w:w="1284" w:type="dxa"/>
            <w:vMerge w:val="continue"/>
            <w:tcBorders>
              <w:top w:val="single" w:color="000000" w:sz="4" w:space="0"/>
              <w:left w:val="single" w:color="000000" w:sz="4" w:space="0"/>
              <w:bottom w:val="single" w:color="000000" w:sz="4" w:space="0"/>
              <w:right w:val="single" w:color="000000" w:sz="4" w:space="0"/>
            </w:tcBorders>
            <w:vAlign w:val="center"/>
          </w:tcPr>
          <w:p w14:paraId="3D268700">
            <w:pPr>
              <w:jc w:val="center"/>
              <w:rPr>
                <w:rFonts w:hint="eastAsia" w:ascii="宋体" w:hAnsi="宋体" w:eastAsia="宋体" w:cs="宋体"/>
                <w:color w:val="000000"/>
                <w:sz w:val="20"/>
                <w:szCs w:val="20"/>
              </w:rPr>
            </w:pPr>
          </w:p>
        </w:tc>
        <w:tc>
          <w:tcPr>
            <w:tcW w:w="2818" w:type="dxa"/>
            <w:tcBorders>
              <w:top w:val="single" w:color="000000" w:sz="4" w:space="0"/>
              <w:left w:val="single" w:color="000000" w:sz="4" w:space="0"/>
              <w:bottom w:val="single" w:color="000000" w:sz="4" w:space="0"/>
              <w:right w:val="single" w:color="000000" w:sz="4" w:space="0"/>
            </w:tcBorders>
            <w:noWrap/>
            <w:vAlign w:val="center"/>
          </w:tcPr>
          <w:p w14:paraId="0A15DBD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林木良种使用率 （%）</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039FED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75</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95F51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75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8D213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p>
        </w:tc>
      </w:tr>
      <w:tr w14:paraId="2D867877">
        <w:tblPrEx>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vAlign w:val="center"/>
          </w:tcPr>
          <w:p w14:paraId="4C0D7C70">
            <w:pPr>
              <w:jc w:val="center"/>
              <w:rPr>
                <w:rFonts w:hint="eastAsia" w:ascii="宋体" w:hAnsi="宋体" w:eastAsia="宋体" w:cs="宋体"/>
                <w:color w:val="000000"/>
                <w:sz w:val="20"/>
                <w:szCs w:val="20"/>
              </w:rPr>
            </w:pPr>
          </w:p>
        </w:tc>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3C6BA935">
            <w:pPr>
              <w:jc w:val="center"/>
              <w:rPr>
                <w:rFonts w:hint="eastAsia" w:ascii="宋体" w:hAnsi="宋体" w:eastAsia="宋体" w:cs="宋体"/>
                <w:color w:val="000000"/>
                <w:sz w:val="20"/>
                <w:szCs w:val="20"/>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09472B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标</w:t>
            </w:r>
          </w:p>
        </w:tc>
        <w:tc>
          <w:tcPr>
            <w:tcW w:w="2818" w:type="dxa"/>
            <w:tcBorders>
              <w:top w:val="single" w:color="000000" w:sz="4" w:space="0"/>
              <w:left w:val="single" w:color="000000" w:sz="4" w:space="0"/>
              <w:bottom w:val="single" w:color="000000" w:sz="4" w:space="0"/>
              <w:right w:val="single" w:color="000000" w:sz="4" w:space="0"/>
            </w:tcBorders>
            <w:noWrap/>
            <w:vAlign w:val="center"/>
          </w:tcPr>
          <w:p w14:paraId="0A6BE1A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年度建设任务完成率 （%）</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67BBDD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85</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D3A60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85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39D1D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p>
        </w:tc>
      </w:tr>
      <w:tr w14:paraId="5C0C9B3D">
        <w:tblPrEx>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auto" w:sz="4" w:space="0"/>
            </w:tcBorders>
            <w:vAlign w:val="center"/>
          </w:tcPr>
          <w:p w14:paraId="0F528B07">
            <w:pPr>
              <w:jc w:val="center"/>
              <w:rPr>
                <w:rFonts w:hint="eastAsia" w:ascii="宋体" w:hAnsi="宋体" w:eastAsia="宋体" w:cs="宋体"/>
                <w:color w:val="000000"/>
                <w:sz w:val="20"/>
                <w:szCs w:val="20"/>
              </w:rPr>
            </w:pPr>
          </w:p>
        </w:tc>
        <w:tc>
          <w:tcPr>
            <w:tcW w:w="683" w:type="dxa"/>
            <w:vMerge w:val="restart"/>
            <w:tcBorders>
              <w:top w:val="single" w:color="auto" w:sz="4" w:space="0"/>
              <w:left w:val="single" w:color="auto" w:sz="4" w:space="0"/>
              <w:bottom w:val="single" w:color="auto" w:sz="4" w:space="0"/>
              <w:right w:val="single" w:color="auto" w:sz="4" w:space="0"/>
            </w:tcBorders>
            <w:vAlign w:val="center"/>
          </w:tcPr>
          <w:p w14:paraId="6CAC42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标</w:t>
            </w:r>
          </w:p>
        </w:tc>
        <w:tc>
          <w:tcPr>
            <w:tcW w:w="1284" w:type="dxa"/>
            <w:tcBorders>
              <w:top w:val="single" w:color="auto" w:sz="4" w:space="0"/>
              <w:left w:val="single" w:color="auto" w:sz="4" w:space="0"/>
              <w:bottom w:val="single" w:color="auto" w:sz="4" w:space="0"/>
              <w:right w:val="single" w:color="auto" w:sz="4" w:space="0"/>
            </w:tcBorders>
            <w:vAlign w:val="center"/>
          </w:tcPr>
          <w:p w14:paraId="4FD7A973">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社会效益</w:t>
            </w:r>
          </w:p>
          <w:p w14:paraId="1841BD9A">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指标</w:t>
            </w:r>
          </w:p>
        </w:tc>
        <w:tc>
          <w:tcPr>
            <w:tcW w:w="2818" w:type="dxa"/>
            <w:tcBorders>
              <w:top w:val="single" w:color="000000" w:sz="4" w:space="0"/>
              <w:left w:val="single" w:color="auto" w:sz="4" w:space="0"/>
              <w:bottom w:val="single" w:color="000000" w:sz="4" w:space="0"/>
              <w:right w:val="single" w:color="000000" w:sz="4" w:space="0"/>
            </w:tcBorders>
            <w:noWrap/>
            <w:vAlign w:val="center"/>
          </w:tcPr>
          <w:p w14:paraId="7B14675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带动就业人数 （人）</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58CD08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CD8D5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100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57EC9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p>
        </w:tc>
      </w:tr>
      <w:tr w14:paraId="259A0310">
        <w:tblPrEx>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auto" w:sz="4" w:space="0"/>
            </w:tcBorders>
            <w:vAlign w:val="center"/>
          </w:tcPr>
          <w:p w14:paraId="42C50907">
            <w:pPr>
              <w:jc w:val="center"/>
              <w:rPr>
                <w:rFonts w:hint="eastAsia" w:ascii="宋体" w:hAnsi="宋体" w:eastAsia="宋体" w:cs="宋体"/>
                <w:color w:val="000000"/>
                <w:sz w:val="20"/>
                <w:szCs w:val="20"/>
              </w:rPr>
            </w:pPr>
          </w:p>
        </w:tc>
        <w:tc>
          <w:tcPr>
            <w:tcW w:w="683" w:type="dxa"/>
            <w:vMerge w:val="continue"/>
            <w:tcBorders>
              <w:top w:val="single" w:color="auto" w:sz="4" w:space="0"/>
              <w:left w:val="single" w:color="auto" w:sz="4" w:space="0"/>
              <w:bottom w:val="single" w:color="auto" w:sz="4" w:space="0"/>
              <w:right w:val="single" w:color="auto" w:sz="4" w:space="0"/>
            </w:tcBorders>
            <w:vAlign w:val="center"/>
          </w:tcPr>
          <w:p w14:paraId="1BF828D6">
            <w:pPr>
              <w:jc w:val="center"/>
              <w:rPr>
                <w:rFonts w:hint="eastAsia" w:ascii="宋体" w:hAnsi="宋体" w:eastAsia="宋体" w:cs="宋体"/>
                <w:color w:val="000000"/>
                <w:sz w:val="20"/>
                <w:szCs w:val="20"/>
              </w:rPr>
            </w:pP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1A4364AC">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生态效益</w:t>
            </w:r>
          </w:p>
          <w:p w14:paraId="2679E6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指标</w:t>
            </w:r>
          </w:p>
        </w:tc>
        <w:tc>
          <w:tcPr>
            <w:tcW w:w="2818" w:type="dxa"/>
            <w:tcBorders>
              <w:top w:val="single" w:color="000000" w:sz="4" w:space="0"/>
              <w:left w:val="single" w:color="auto" w:sz="4" w:space="0"/>
              <w:bottom w:val="single" w:color="000000" w:sz="4" w:space="0"/>
              <w:right w:val="single" w:color="000000" w:sz="4" w:space="0"/>
            </w:tcBorders>
            <w:noWrap/>
            <w:vAlign w:val="center"/>
          </w:tcPr>
          <w:p w14:paraId="2D8DFD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对沙尘源的遏制作用</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3B478D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明显</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2FF33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明显</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3775F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p>
        </w:tc>
      </w:tr>
      <w:tr w14:paraId="040EDC12">
        <w:tblPrEx>
          <w:tblCellMar>
            <w:top w:w="0" w:type="dxa"/>
            <w:left w:w="108" w:type="dxa"/>
            <w:bottom w:w="0" w:type="dxa"/>
            <w:right w:w="108" w:type="dxa"/>
          </w:tblCellMar>
        </w:tblPrEx>
        <w:trPr>
          <w:trHeight w:val="290" w:hRule="atLeast"/>
          <w:jc w:val="center"/>
        </w:trPr>
        <w:tc>
          <w:tcPr>
            <w:tcW w:w="416" w:type="dxa"/>
            <w:vMerge w:val="continue"/>
            <w:tcBorders>
              <w:top w:val="single" w:color="000000" w:sz="4" w:space="0"/>
              <w:left w:val="single" w:color="000000" w:sz="4" w:space="0"/>
              <w:bottom w:val="single" w:color="000000" w:sz="4" w:space="0"/>
              <w:right w:val="single" w:color="auto" w:sz="4" w:space="0"/>
            </w:tcBorders>
            <w:vAlign w:val="center"/>
          </w:tcPr>
          <w:p w14:paraId="207437EF">
            <w:pPr>
              <w:jc w:val="center"/>
              <w:rPr>
                <w:rFonts w:hint="eastAsia" w:ascii="宋体" w:hAnsi="宋体" w:eastAsia="宋体" w:cs="宋体"/>
                <w:color w:val="000000"/>
                <w:sz w:val="20"/>
                <w:szCs w:val="20"/>
              </w:rPr>
            </w:pPr>
          </w:p>
        </w:tc>
        <w:tc>
          <w:tcPr>
            <w:tcW w:w="683" w:type="dxa"/>
            <w:vMerge w:val="continue"/>
            <w:tcBorders>
              <w:top w:val="single" w:color="auto" w:sz="4" w:space="0"/>
              <w:left w:val="single" w:color="auto" w:sz="4" w:space="0"/>
              <w:bottom w:val="single" w:color="auto" w:sz="4" w:space="0"/>
              <w:right w:val="single" w:color="000000" w:sz="4" w:space="0"/>
            </w:tcBorders>
            <w:vAlign w:val="center"/>
          </w:tcPr>
          <w:p w14:paraId="25928B5E">
            <w:pPr>
              <w:jc w:val="center"/>
              <w:rPr>
                <w:rFonts w:hint="eastAsia" w:ascii="宋体" w:hAnsi="宋体" w:eastAsia="宋体" w:cs="宋体"/>
                <w:color w:val="000000"/>
                <w:sz w:val="20"/>
                <w:szCs w:val="20"/>
              </w:rPr>
            </w:pPr>
          </w:p>
        </w:tc>
        <w:tc>
          <w:tcPr>
            <w:tcW w:w="1284" w:type="dxa"/>
            <w:vMerge w:val="continue"/>
            <w:tcBorders>
              <w:top w:val="single" w:color="auto" w:sz="4" w:space="0"/>
              <w:left w:val="single" w:color="000000" w:sz="4" w:space="0"/>
              <w:bottom w:val="single" w:color="auto" w:sz="4" w:space="0"/>
              <w:right w:val="single" w:color="auto" w:sz="4" w:space="0"/>
            </w:tcBorders>
            <w:vAlign w:val="center"/>
          </w:tcPr>
          <w:p w14:paraId="01F949D4">
            <w:pPr>
              <w:jc w:val="center"/>
              <w:rPr>
                <w:rFonts w:hint="eastAsia" w:ascii="宋体" w:hAnsi="宋体" w:eastAsia="宋体" w:cs="宋体"/>
                <w:color w:val="000000"/>
                <w:sz w:val="20"/>
                <w:szCs w:val="20"/>
              </w:rPr>
            </w:pPr>
          </w:p>
        </w:tc>
        <w:tc>
          <w:tcPr>
            <w:tcW w:w="2818" w:type="dxa"/>
            <w:tcBorders>
              <w:top w:val="single" w:color="000000" w:sz="4" w:space="0"/>
              <w:left w:val="single" w:color="auto" w:sz="4" w:space="0"/>
              <w:bottom w:val="single" w:color="000000" w:sz="4" w:space="0"/>
              <w:right w:val="single" w:color="000000" w:sz="4" w:space="0"/>
            </w:tcBorders>
            <w:noWrap/>
            <w:vAlign w:val="center"/>
          </w:tcPr>
          <w:p w14:paraId="5391F1B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对区域生态系统功能改善的促进作用</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20F350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明显</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16DC0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明显</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A90E7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p>
        </w:tc>
      </w:tr>
      <w:tr w14:paraId="7CC99E78">
        <w:tblPrEx>
          <w:tblCellMar>
            <w:top w:w="0" w:type="dxa"/>
            <w:left w:w="108" w:type="dxa"/>
            <w:bottom w:w="0" w:type="dxa"/>
            <w:right w:w="108" w:type="dxa"/>
          </w:tblCellMar>
        </w:tblPrEx>
        <w:trPr>
          <w:trHeight w:val="502" w:hRule="atLeast"/>
          <w:jc w:val="center"/>
        </w:trPr>
        <w:tc>
          <w:tcPr>
            <w:tcW w:w="416" w:type="dxa"/>
            <w:vMerge w:val="continue"/>
            <w:tcBorders>
              <w:top w:val="single" w:color="000000" w:sz="4" w:space="0"/>
              <w:left w:val="single" w:color="000000" w:sz="4" w:space="0"/>
              <w:bottom w:val="single" w:color="000000" w:sz="4" w:space="0"/>
              <w:right w:val="single" w:color="auto" w:sz="4" w:space="0"/>
            </w:tcBorders>
            <w:vAlign w:val="center"/>
          </w:tcPr>
          <w:p w14:paraId="491D5097">
            <w:pPr>
              <w:jc w:val="center"/>
              <w:rPr>
                <w:rFonts w:hint="eastAsia" w:ascii="宋体" w:hAnsi="宋体" w:eastAsia="宋体" w:cs="宋体"/>
                <w:color w:val="000000"/>
                <w:sz w:val="20"/>
                <w:szCs w:val="20"/>
              </w:rPr>
            </w:pPr>
          </w:p>
        </w:tc>
        <w:tc>
          <w:tcPr>
            <w:tcW w:w="683" w:type="dxa"/>
            <w:vMerge w:val="continue"/>
            <w:tcBorders>
              <w:top w:val="single" w:color="auto" w:sz="4" w:space="0"/>
              <w:left w:val="single" w:color="auto" w:sz="4" w:space="0"/>
              <w:bottom w:val="single" w:color="auto" w:sz="4" w:space="0"/>
              <w:right w:val="single" w:color="000000" w:sz="4" w:space="0"/>
            </w:tcBorders>
            <w:vAlign w:val="center"/>
          </w:tcPr>
          <w:p w14:paraId="04A99796">
            <w:pPr>
              <w:jc w:val="center"/>
              <w:rPr>
                <w:rFonts w:hint="eastAsia" w:ascii="宋体" w:hAnsi="宋体" w:eastAsia="宋体" w:cs="宋体"/>
                <w:color w:val="000000"/>
                <w:sz w:val="20"/>
                <w:szCs w:val="20"/>
              </w:rPr>
            </w:pPr>
          </w:p>
        </w:tc>
        <w:tc>
          <w:tcPr>
            <w:tcW w:w="1284" w:type="dxa"/>
            <w:tcBorders>
              <w:top w:val="single" w:color="auto" w:sz="4" w:space="0"/>
              <w:left w:val="single" w:color="000000" w:sz="4" w:space="0"/>
              <w:bottom w:val="single" w:color="auto" w:sz="4" w:space="0"/>
              <w:right w:val="single" w:color="000000" w:sz="4" w:space="0"/>
            </w:tcBorders>
            <w:vAlign w:val="center"/>
          </w:tcPr>
          <w:p w14:paraId="79290A1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可持续影响指标</w:t>
            </w:r>
          </w:p>
        </w:tc>
        <w:tc>
          <w:tcPr>
            <w:tcW w:w="2818" w:type="dxa"/>
            <w:tcBorders>
              <w:top w:val="single" w:color="000000" w:sz="4" w:space="0"/>
              <w:left w:val="single" w:color="000000" w:sz="4" w:space="0"/>
              <w:bottom w:val="single" w:color="000000" w:sz="4" w:space="0"/>
              <w:right w:val="single" w:color="000000" w:sz="4" w:space="0"/>
            </w:tcBorders>
            <w:noWrap/>
            <w:vAlign w:val="center"/>
          </w:tcPr>
          <w:p w14:paraId="367501D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生态系统功能可持续影响</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41D3E4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明显</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8DFBB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明显</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A2371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p>
        </w:tc>
      </w:tr>
      <w:tr w14:paraId="757D2A91">
        <w:tblPrEx>
          <w:tblCellMar>
            <w:top w:w="0" w:type="dxa"/>
            <w:left w:w="108" w:type="dxa"/>
            <w:bottom w:w="0" w:type="dxa"/>
            <w:right w:w="108" w:type="dxa"/>
          </w:tblCellMar>
        </w:tblPrEx>
        <w:trPr>
          <w:trHeight w:val="76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vAlign w:val="center"/>
          </w:tcPr>
          <w:p w14:paraId="2C5F70F6">
            <w:pPr>
              <w:jc w:val="center"/>
              <w:rPr>
                <w:rFonts w:hint="eastAsia" w:ascii="宋体" w:hAnsi="宋体" w:eastAsia="宋体" w:cs="宋体"/>
                <w:color w:val="000000"/>
                <w:sz w:val="20"/>
                <w:szCs w:val="20"/>
              </w:rPr>
            </w:pPr>
          </w:p>
        </w:tc>
        <w:tc>
          <w:tcPr>
            <w:tcW w:w="683" w:type="dxa"/>
            <w:tcBorders>
              <w:top w:val="single" w:color="auto" w:sz="4" w:space="0"/>
              <w:left w:val="single" w:color="000000" w:sz="4" w:space="0"/>
              <w:bottom w:val="single" w:color="000000" w:sz="4" w:space="0"/>
              <w:right w:val="single" w:color="000000" w:sz="4" w:space="0"/>
            </w:tcBorders>
            <w:vAlign w:val="center"/>
          </w:tcPr>
          <w:p w14:paraId="647D66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满意度指标</w:t>
            </w:r>
          </w:p>
        </w:tc>
        <w:tc>
          <w:tcPr>
            <w:tcW w:w="1284" w:type="dxa"/>
            <w:tcBorders>
              <w:top w:val="single" w:color="auto" w:sz="4" w:space="0"/>
              <w:left w:val="single" w:color="000000" w:sz="4" w:space="0"/>
              <w:bottom w:val="single" w:color="000000" w:sz="4" w:space="0"/>
              <w:right w:val="single" w:color="000000" w:sz="4" w:space="0"/>
            </w:tcBorders>
            <w:vAlign w:val="center"/>
          </w:tcPr>
          <w:p w14:paraId="39CAAF7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服务对象满意度指标</w:t>
            </w:r>
          </w:p>
        </w:tc>
        <w:tc>
          <w:tcPr>
            <w:tcW w:w="2818" w:type="dxa"/>
            <w:tcBorders>
              <w:top w:val="single" w:color="000000" w:sz="4" w:space="0"/>
              <w:left w:val="single" w:color="000000" w:sz="4" w:space="0"/>
              <w:bottom w:val="single" w:color="000000" w:sz="4" w:space="0"/>
              <w:right w:val="single" w:color="000000" w:sz="4" w:space="0"/>
            </w:tcBorders>
            <w:noWrap/>
            <w:vAlign w:val="center"/>
          </w:tcPr>
          <w:p w14:paraId="2FBABFC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项目区群众满意度（%）</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2A5CE5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85</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8D1CB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88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37A4A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2"/>
                <w:szCs w:val="22"/>
              </w:rPr>
            </w:pPr>
          </w:p>
        </w:tc>
      </w:tr>
    </w:tbl>
    <w:p w14:paraId="7A6B6168">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outlineLvl w:val="0"/>
        <w:rPr>
          <w:rFonts w:hint="eastAsia" w:ascii="黑体" w:hAnsi="黑体" w:eastAsia="黑体" w:cs="Times New Roman"/>
          <w:sz w:val="32"/>
          <w:szCs w:val="32"/>
        </w:rPr>
      </w:pPr>
      <w:r>
        <w:rPr>
          <w:rFonts w:ascii="黑体" w:hAnsi="黑体" w:eastAsia="黑体" w:cs="Times New Roman"/>
          <w:sz w:val="32"/>
          <w:szCs w:val="32"/>
        </w:rPr>
        <w:t>二</w:t>
      </w:r>
      <w:r>
        <w:rPr>
          <w:rFonts w:hint="eastAsia" w:ascii="黑体" w:hAnsi="黑体" w:eastAsia="黑体" w:cs="Times New Roman"/>
          <w:sz w:val="32"/>
          <w:szCs w:val="32"/>
        </w:rPr>
        <w:t>、</w:t>
      </w:r>
      <w:r>
        <w:rPr>
          <w:rFonts w:ascii="黑体" w:hAnsi="黑体" w:eastAsia="黑体" w:cs="Times New Roman"/>
          <w:sz w:val="32"/>
          <w:szCs w:val="32"/>
        </w:rPr>
        <w:t>绩效情况分析</w:t>
      </w:r>
    </w:p>
    <w:p w14:paraId="0484C87F">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（一）资金投入情况分析</w:t>
      </w:r>
    </w:p>
    <w:p w14:paraId="750C7165">
      <w:pPr>
        <w:keepNext w:val="0"/>
        <w:keepLines w:val="0"/>
        <w:pageBreakBefore w:val="0"/>
        <w:widowControl w:val="0"/>
        <w:numPr>
          <w:ilvl w:val="255"/>
          <w:numId w:val="0"/>
        </w:numPr>
        <w:kinsoku/>
        <w:wordWrap/>
        <w:overflowPunct/>
        <w:topLinePunct w:val="0"/>
        <w:autoSpaceDE/>
        <w:autoSpaceDN/>
        <w:bidi w:val="0"/>
        <w:adjustRightInd/>
        <w:snapToGrid w:val="0"/>
        <w:spacing w:line="578" w:lineRule="exact"/>
        <w:ind w:firstLine="640" w:firstLineChars="200"/>
        <w:textAlignment w:val="auto"/>
        <w:rPr>
          <w:rFonts w:ascii="Times New Roman" w:hAnsi="Times New Roman" w:eastAsia="仿宋_GB2312" w:cs="Times New Roman"/>
          <w:sz w:val="32"/>
          <w:szCs w:val="32"/>
          <w:lang w:bidi="ar"/>
        </w:rPr>
      </w:pPr>
      <w:r>
        <w:rPr>
          <w:rFonts w:ascii="Times New Roman" w:hAnsi="Times New Roman" w:eastAsia="仿宋_GB2312" w:cs="Times New Roman"/>
          <w:sz w:val="32"/>
          <w:szCs w:val="32"/>
        </w:rPr>
        <w:t>2025年度全省“三北”工程补助</w:t>
      </w:r>
      <w:r>
        <w:rPr>
          <w:rFonts w:ascii="Times New Roman" w:hAnsi="Times New Roman" w:eastAsia="仿宋_GB2312" w:cs="Times New Roman"/>
          <w:sz w:val="32"/>
          <w:szCs w:val="32"/>
          <w:lang w:bidi="ar"/>
        </w:rPr>
        <w:t>资金投入共计</w:t>
      </w:r>
      <w:r>
        <w:rPr>
          <w:rFonts w:hint="eastAsia" w:ascii="Times New Roman" w:hAnsi="Times New Roman" w:eastAsia="仿宋_GB2312" w:cs="Times New Roman"/>
          <w:sz w:val="32"/>
          <w:szCs w:val="32"/>
          <w:lang w:bidi="ar"/>
        </w:rPr>
        <w:t>6148</w:t>
      </w:r>
      <w:r>
        <w:rPr>
          <w:rFonts w:ascii="Times New Roman" w:hAnsi="Times New Roman" w:eastAsia="仿宋_GB2312" w:cs="Times New Roman"/>
          <w:sz w:val="32"/>
          <w:szCs w:val="32"/>
          <w:lang w:bidi="ar"/>
        </w:rPr>
        <w:t>万元，其中：中央财政资金</w:t>
      </w:r>
      <w:r>
        <w:rPr>
          <w:rFonts w:hint="eastAsia" w:ascii="Times New Roman" w:hAnsi="Times New Roman" w:eastAsia="仿宋_GB2312" w:cs="Times New Roman"/>
          <w:sz w:val="32"/>
          <w:szCs w:val="32"/>
          <w:lang w:bidi="ar"/>
        </w:rPr>
        <w:t>6148</w:t>
      </w:r>
      <w:r>
        <w:rPr>
          <w:rFonts w:ascii="Times New Roman" w:hAnsi="Times New Roman" w:eastAsia="仿宋_GB2312" w:cs="Times New Roman"/>
          <w:sz w:val="32"/>
          <w:szCs w:val="32"/>
          <w:lang w:bidi="ar"/>
        </w:rPr>
        <w:t>万元，地方财政资金0万元，其他资金0万元。</w:t>
      </w:r>
    </w:p>
    <w:p w14:paraId="796737E8">
      <w:pPr>
        <w:keepNext w:val="0"/>
        <w:keepLines w:val="0"/>
        <w:pageBreakBefore w:val="0"/>
        <w:widowControl w:val="0"/>
        <w:numPr>
          <w:ilvl w:val="255"/>
          <w:numId w:val="0"/>
        </w:numPr>
        <w:kinsoku/>
        <w:wordWrap/>
        <w:overflowPunct/>
        <w:topLinePunct w:val="0"/>
        <w:autoSpaceDE/>
        <w:autoSpaceDN/>
        <w:bidi w:val="0"/>
        <w:adjustRightInd/>
        <w:snapToGrid w:val="0"/>
        <w:spacing w:line="578" w:lineRule="exact"/>
        <w:textAlignment w:val="auto"/>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eastAsia="zh" w:bidi="ar"/>
        </w:rPr>
        <w:t xml:space="preserve">    </w:t>
      </w:r>
      <w:r>
        <w:rPr>
          <w:rFonts w:ascii="Times New Roman" w:hAnsi="Times New Roman" w:eastAsia="仿宋_GB2312" w:cs="Times New Roman"/>
          <w:sz w:val="32"/>
          <w:szCs w:val="32"/>
          <w:lang w:bidi="ar"/>
        </w:rPr>
        <w:t>截至3月31日，全省实际</w:t>
      </w:r>
      <w:r>
        <w:rPr>
          <w:rFonts w:ascii="Times New Roman" w:hAnsi="Times New Roman" w:eastAsia="仿宋_GB2312" w:cs="Times New Roman"/>
          <w:sz w:val="32"/>
          <w:szCs w:val="32"/>
          <w:lang w:eastAsia="zh" w:bidi="ar"/>
        </w:rPr>
        <w:t>到位</w:t>
      </w:r>
      <w:r>
        <w:rPr>
          <w:rFonts w:ascii="Times New Roman" w:hAnsi="Times New Roman" w:eastAsia="仿宋_GB2312" w:cs="Times New Roman"/>
          <w:sz w:val="32"/>
          <w:szCs w:val="32"/>
          <w:lang w:bidi="ar"/>
        </w:rPr>
        <w:t>资金</w:t>
      </w:r>
      <w:r>
        <w:rPr>
          <w:rFonts w:hint="eastAsia" w:ascii="Times New Roman" w:hAnsi="Times New Roman" w:eastAsia="仿宋_GB2312" w:cs="Times New Roman"/>
          <w:sz w:val="32"/>
          <w:szCs w:val="32"/>
          <w:lang w:bidi="ar"/>
        </w:rPr>
        <w:t>6148</w:t>
      </w:r>
      <w:r>
        <w:rPr>
          <w:rFonts w:ascii="Times New Roman" w:hAnsi="Times New Roman" w:eastAsia="仿宋_GB2312" w:cs="Times New Roman"/>
          <w:sz w:val="32"/>
          <w:szCs w:val="32"/>
          <w:lang w:bidi="ar"/>
        </w:rPr>
        <w:t>万元，其中：中央财政资金</w:t>
      </w:r>
      <w:r>
        <w:rPr>
          <w:rFonts w:ascii="Times New Roman" w:hAnsi="Times New Roman" w:eastAsia="仿宋_GB2312" w:cs="Times New Roman"/>
          <w:sz w:val="32"/>
          <w:szCs w:val="32"/>
          <w:lang w:eastAsia="zh" w:bidi="ar"/>
        </w:rPr>
        <w:t>到位</w:t>
      </w:r>
      <w:r>
        <w:rPr>
          <w:rFonts w:hint="eastAsia" w:ascii="Times New Roman" w:hAnsi="Times New Roman" w:eastAsia="仿宋_GB2312" w:cs="Times New Roman"/>
          <w:sz w:val="32"/>
          <w:szCs w:val="32"/>
          <w:lang w:bidi="ar"/>
        </w:rPr>
        <w:t>6148</w:t>
      </w:r>
      <w:r>
        <w:rPr>
          <w:rFonts w:ascii="Times New Roman" w:hAnsi="Times New Roman" w:eastAsia="仿宋_GB2312" w:cs="Times New Roman"/>
          <w:sz w:val="32"/>
          <w:szCs w:val="32"/>
          <w:lang w:bidi="ar"/>
        </w:rPr>
        <w:t>万元。</w:t>
      </w:r>
    </w:p>
    <w:p w14:paraId="07D8C82E">
      <w:pPr>
        <w:keepNext w:val="0"/>
        <w:keepLines w:val="0"/>
        <w:pageBreakBefore w:val="0"/>
        <w:widowControl w:val="0"/>
        <w:numPr>
          <w:ilvl w:val="255"/>
          <w:numId w:val="0"/>
        </w:numPr>
        <w:kinsoku/>
        <w:wordWrap/>
        <w:overflowPunct/>
        <w:topLinePunct w:val="0"/>
        <w:autoSpaceDE/>
        <w:autoSpaceDN/>
        <w:bidi w:val="0"/>
        <w:adjustRightInd/>
        <w:snapToGrid w:val="0"/>
        <w:spacing w:line="578" w:lineRule="exact"/>
        <w:ind w:firstLine="640" w:firstLineChars="200"/>
        <w:textAlignment w:val="auto"/>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全省</w:t>
      </w:r>
      <w:r>
        <w:rPr>
          <w:rFonts w:ascii="Times New Roman" w:hAnsi="Times New Roman" w:eastAsia="仿宋_GB2312" w:cs="Times New Roman"/>
          <w:sz w:val="32"/>
          <w:szCs w:val="32"/>
        </w:rPr>
        <w:t>“三北”工程补助</w:t>
      </w:r>
      <w:r>
        <w:rPr>
          <w:rFonts w:ascii="Times New Roman" w:hAnsi="Times New Roman" w:eastAsia="仿宋_GB2312" w:cs="Times New Roman"/>
          <w:sz w:val="32"/>
          <w:szCs w:val="32"/>
          <w:lang w:bidi="ar"/>
        </w:rPr>
        <w:t>资金实际支出</w:t>
      </w:r>
      <w:r>
        <w:rPr>
          <w:rFonts w:hint="eastAsia" w:ascii="Times New Roman" w:hAnsi="Times New Roman" w:eastAsia="仿宋_GB2312" w:cs="Times New Roman"/>
          <w:sz w:val="32"/>
          <w:szCs w:val="32"/>
          <w:lang w:bidi="ar"/>
        </w:rPr>
        <w:t>1169</w:t>
      </w:r>
      <w:r>
        <w:rPr>
          <w:rFonts w:ascii="Times New Roman" w:hAnsi="Times New Roman" w:eastAsia="仿宋_GB2312" w:cs="Times New Roman"/>
          <w:sz w:val="32"/>
          <w:szCs w:val="32"/>
          <w:lang w:bidi="ar"/>
        </w:rPr>
        <w:t>万元，预算执行率</w:t>
      </w:r>
      <w:r>
        <w:rPr>
          <w:rFonts w:hint="eastAsia" w:ascii="Times New Roman" w:hAnsi="Times New Roman" w:eastAsia="仿宋_GB2312" w:cs="Times New Roman"/>
          <w:sz w:val="32"/>
          <w:szCs w:val="32"/>
          <w:lang w:bidi="ar"/>
        </w:rPr>
        <w:t>19</w:t>
      </w:r>
      <w:r>
        <w:rPr>
          <w:rFonts w:ascii="Times New Roman" w:hAnsi="Times New Roman" w:eastAsia="仿宋_GB2312" w:cs="Times New Roman"/>
          <w:sz w:val="32"/>
          <w:szCs w:val="32"/>
          <w:lang w:bidi="ar"/>
        </w:rPr>
        <w:t>%，其中：中央财政资金支出</w:t>
      </w:r>
      <w:r>
        <w:rPr>
          <w:rFonts w:hint="eastAsia" w:ascii="Times New Roman" w:hAnsi="Times New Roman" w:eastAsia="仿宋_GB2312" w:cs="Times New Roman"/>
          <w:sz w:val="32"/>
          <w:szCs w:val="32"/>
          <w:lang w:bidi="ar"/>
        </w:rPr>
        <w:t>1169</w:t>
      </w:r>
      <w:r>
        <w:rPr>
          <w:rFonts w:ascii="Times New Roman" w:hAnsi="Times New Roman" w:eastAsia="仿宋_GB2312" w:cs="Times New Roman"/>
          <w:sz w:val="32"/>
          <w:szCs w:val="32"/>
          <w:lang w:bidi="ar"/>
        </w:rPr>
        <w:t>万元。</w:t>
      </w:r>
    </w:p>
    <w:p w14:paraId="22843ACB">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
        </w:rPr>
        <w:t>（二）</w:t>
      </w:r>
      <w:r>
        <w:rPr>
          <w:rFonts w:hint="eastAsia" w:ascii="楷体" w:hAnsi="楷体" w:eastAsia="楷体" w:cs="楷体"/>
          <w:sz w:val="32"/>
          <w:szCs w:val="32"/>
        </w:rPr>
        <w:t>资金管理情况分析</w:t>
      </w:r>
    </w:p>
    <w:p w14:paraId="63E6052F">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分配科学性：严格按照转移支付管理制度以及资金管理办法规定的范围和标准分配资金；及时组织编制项目实施方案，并进行汇总、审核；按照规定时间入库；及时按照入库审核指导意见修改完善。</w:t>
      </w:r>
    </w:p>
    <w:p w14:paraId="50B6026F">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下达及时性：</w:t>
      </w:r>
      <w:r>
        <w:rPr>
          <w:rFonts w:hint="eastAsia" w:ascii="Times New Roman" w:hAnsi="Times New Roman" w:eastAsia="仿宋_GB2312" w:cs="Times New Roman"/>
          <w:sz w:val="32"/>
          <w:szCs w:val="32"/>
        </w:rPr>
        <w:t>严格按照预算法及实施条例、资金管理制度规定以及资金管理办法规定的时限要求分解下达中央资金；及时下达地方财政资金和其他资金。</w:t>
      </w:r>
    </w:p>
    <w:p w14:paraId="5ED9ACF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拨付合规性：</w:t>
      </w:r>
      <w:r>
        <w:rPr>
          <w:rFonts w:hint="eastAsia" w:ascii="Times New Roman" w:hAnsi="Times New Roman" w:eastAsia="仿宋_GB2312" w:cs="Times New Roman"/>
          <w:sz w:val="32"/>
          <w:szCs w:val="32"/>
          <w:lang w:val="en-US" w:eastAsia="zh-CN"/>
        </w:rPr>
        <w:t>严格按照国库集中支付制度有关规定支付资金；没有出现违规将资金从国库转入财政专户或支付到预算单位实有资金账户等问题；不存在通过市、县级财政预算评审核减项目资金情况。</w:t>
      </w:r>
    </w:p>
    <w:p w14:paraId="44E37351">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使用规范性。严格按照下达预算的科目和项目执行；严格按照批准的项目实施方案（或作业设计）使用资金；按要求将资金落实到项目储备库中的项目；没有与中央预算内投资及其他中央财政资金支持的项目重复；坚决杜绝出现骗取、套取、截留、挤占、挪用或擅自调整中央财政资金等问题。</w:t>
      </w:r>
    </w:p>
    <w:p w14:paraId="4A6AA183">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执行准确性：</w:t>
      </w:r>
      <w:r>
        <w:rPr>
          <w:rFonts w:hint="eastAsia" w:ascii="Times New Roman" w:hAnsi="Times New Roman" w:eastAsia="仿宋_GB2312" w:cs="Times New Roman"/>
          <w:sz w:val="32"/>
          <w:szCs w:val="32"/>
        </w:rPr>
        <w:t>严格</w:t>
      </w:r>
      <w:r>
        <w:rPr>
          <w:rFonts w:ascii="Times New Roman" w:hAnsi="Times New Roman" w:eastAsia="仿宋_GB2312" w:cs="Times New Roman"/>
          <w:sz w:val="32"/>
          <w:szCs w:val="32"/>
        </w:rPr>
        <w:t>按照上级下达和本级预算安排的金额执行，不存在执行数偏离预算数较多的问题；</w:t>
      </w:r>
      <w:r>
        <w:rPr>
          <w:rFonts w:hint="eastAsia" w:ascii="Times New Roman" w:hAnsi="Times New Roman" w:eastAsia="仿宋_GB2312" w:cs="Times New Roman"/>
          <w:sz w:val="32"/>
          <w:szCs w:val="32"/>
        </w:rPr>
        <w:t>严格</w:t>
      </w:r>
      <w:r>
        <w:rPr>
          <w:rFonts w:ascii="Times New Roman" w:hAnsi="Times New Roman" w:eastAsia="仿宋_GB2312" w:cs="Times New Roman"/>
          <w:sz w:val="32"/>
          <w:szCs w:val="32"/>
        </w:rPr>
        <w:t>按规定建立落实项目全流程管理制度；在任务调整变更、资金管理、项目招标、合同签订、施工监理、竣工验收等方面按照有关规定执行；</w:t>
      </w:r>
      <w:r>
        <w:rPr>
          <w:rFonts w:hint="eastAsia" w:ascii="Times New Roman" w:hAnsi="Times New Roman" w:eastAsia="仿宋_GB2312" w:cs="Times New Roman"/>
          <w:sz w:val="32"/>
          <w:szCs w:val="32"/>
        </w:rPr>
        <w:t>项目作业设计没有变更，项目档案管理规范。</w:t>
      </w:r>
    </w:p>
    <w:p w14:paraId="79FE41CF">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预算绩效管理情况：在细化下达预算时同步下达绩效目标；下达的绩效目标完全与资金、项目匹配；严格开展绩效监控和项目监管；对巡视、审计、财会监督以及日常监管发现的问题督促整改；按要求将任务完成、预算执行等情况定期准确报送；按要求开展自评并及时报送自评情况报告。</w:t>
      </w:r>
    </w:p>
    <w:p w14:paraId="61EC187A">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支出责任履行情况：</w:t>
      </w:r>
      <w:r>
        <w:rPr>
          <w:rFonts w:hint="eastAsia" w:ascii="Times New Roman" w:hAnsi="Times New Roman" w:eastAsia="仿宋_GB2312" w:cs="Times New Roman"/>
          <w:sz w:val="32"/>
          <w:szCs w:val="32"/>
        </w:rPr>
        <w:t>按照财政事权和支出责任划分，省、市、县足额安排中央财政及其他资金，履行各级支出责任。</w:t>
      </w:r>
    </w:p>
    <w:p w14:paraId="0F0CA9E3">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(三）总体绩效目标完成情况分析</w:t>
      </w:r>
    </w:p>
    <w:p w14:paraId="73DE263B">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实施林草湿荒一体化保护修复面积7万亩，推动林草湿荒一体化保护修复，推动“生态产业化、产业生态化”，促进提升“三北”地区生态系统功能。</w:t>
      </w:r>
    </w:p>
    <w:p w14:paraId="2C6D8B30">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（四）绩效指标完成情况分析</w:t>
      </w:r>
    </w:p>
    <w:p w14:paraId="582E018B">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数量指标完成情况：林草湿荒一体化保护修复项目1个完成，林草湿荒一体化保护修复面积7万亩，完成5.4万亩、“三北”工程“两化”奖补县3个，完成0个。</w:t>
      </w:r>
    </w:p>
    <w:p w14:paraId="5AA6C9BA">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质量指标完成情况：林草覆盖率18.03%完成、森林覆盖率7.96%完成、林木良种使用率75%完成。</w:t>
      </w:r>
    </w:p>
    <w:p w14:paraId="139DE396">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时效指标完成情况：年度建设任务完成率85%，完成77.14%。</w:t>
      </w:r>
    </w:p>
    <w:p w14:paraId="78538FCF">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社会效益指标完成情况：带动就业人数100人完成。</w:t>
      </w:r>
    </w:p>
    <w:p w14:paraId="6003208C">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生态效益指标完成情况：对沙尘源的遏制作用85%、对区域生态系统功能改善的促进作用85%。</w:t>
      </w:r>
    </w:p>
    <w:p w14:paraId="6AB1C8ED">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可持续影响指标完成情况：生态系统功能可持续影响85%。</w:t>
      </w:r>
    </w:p>
    <w:p w14:paraId="70584B4B">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服务对象满意度指标完成情况：项目区群众满意度88％。</w:t>
      </w:r>
    </w:p>
    <w:p w14:paraId="2993AA9B">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outlineLvl w:val="0"/>
        <w:rPr>
          <w:rFonts w:hint="eastAsia" w:ascii="黑体" w:hAnsi="黑体" w:eastAsia="黑体" w:cs="Times New Roman"/>
          <w:sz w:val="32"/>
          <w:szCs w:val="32"/>
        </w:rPr>
      </w:pPr>
      <w:r>
        <w:rPr>
          <w:rFonts w:ascii="黑体" w:hAnsi="黑体" w:eastAsia="黑体" w:cs="Times New Roman"/>
          <w:sz w:val="32"/>
          <w:szCs w:val="32"/>
        </w:rPr>
        <w:t>三</w:t>
      </w:r>
      <w:r>
        <w:rPr>
          <w:rFonts w:hint="eastAsia" w:ascii="黑体" w:hAnsi="黑体" w:eastAsia="黑体" w:cs="Times New Roman"/>
          <w:sz w:val="32"/>
          <w:szCs w:val="32"/>
        </w:rPr>
        <w:t>、</w:t>
      </w:r>
      <w:r>
        <w:rPr>
          <w:rFonts w:ascii="黑体" w:hAnsi="黑体" w:eastAsia="黑体" w:cs="Times New Roman"/>
          <w:sz w:val="32"/>
          <w:szCs w:val="32"/>
        </w:rPr>
        <w:t>偏离绩效目标的原因和下一步改进措施</w:t>
      </w:r>
    </w:p>
    <w:p w14:paraId="52822568">
      <w:pPr>
        <w:keepNext w:val="0"/>
        <w:keepLines w:val="0"/>
        <w:pageBreakBefore w:val="0"/>
        <w:widowControl w:val="0"/>
        <w:kinsoku/>
        <w:wordWrap/>
        <w:overflowPunct/>
        <w:topLinePunct w:val="0"/>
        <w:autoSpaceDE/>
        <w:autoSpaceDN/>
        <w:bidi w:val="0"/>
        <w:adjustRightIn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1.中央下达指标“</w:t>
      </w:r>
      <w:r>
        <w:rPr>
          <w:rFonts w:hint="eastAsia" w:ascii="仿宋_GB2312" w:hAnsi="仿宋_GB2312" w:eastAsia="仿宋_GB2312" w:cs="仿宋_GB2312"/>
          <w:b/>
          <w:bCs/>
          <w:sz w:val="32"/>
          <w:szCs w:val="32"/>
        </w:rPr>
        <w:t>林草湿荒一体化保护修复面积7万亩</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实际</w:t>
      </w:r>
      <w:r>
        <w:rPr>
          <w:rFonts w:hint="eastAsia" w:ascii="仿宋_GB2312" w:hAnsi="仿宋_GB2312" w:eastAsia="仿宋_GB2312" w:cs="仿宋_GB2312"/>
          <w:b/>
          <w:bCs/>
          <w:sz w:val="32"/>
          <w:szCs w:val="32"/>
        </w:rPr>
        <w:t>完成5.4万亩和</w:t>
      </w:r>
      <w:r>
        <w:rPr>
          <w:rFonts w:hint="eastAsia" w:ascii="仿宋_GB2312" w:hAnsi="仿宋_GB2312" w:eastAsia="仿宋_GB2312" w:cs="仿宋_GB2312"/>
          <w:b/>
          <w:bCs/>
          <w:sz w:val="32"/>
          <w:szCs w:val="32"/>
          <w:lang w:eastAsia="zh-CN"/>
        </w:rPr>
        <w:t>中央</w:t>
      </w:r>
      <w:r>
        <w:rPr>
          <w:rFonts w:hint="eastAsia" w:ascii="仿宋_GB2312" w:hAnsi="仿宋_GB2312" w:eastAsia="仿宋_GB2312" w:cs="仿宋_GB2312"/>
          <w:b/>
          <w:bCs/>
          <w:sz w:val="32"/>
          <w:szCs w:val="32"/>
          <w:lang w:val="en-US" w:eastAsia="zh-CN"/>
        </w:rPr>
        <w:t>下达指标“</w:t>
      </w:r>
      <w:r>
        <w:rPr>
          <w:rFonts w:hint="eastAsia" w:ascii="仿宋_GB2312" w:hAnsi="仿宋_GB2312" w:eastAsia="仿宋_GB2312" w:cs="仿宋_GB2312"/>
          <w:b/>
          <w:bCs/>
          <w:sz w:val="32"/>
          <w:szCs w:val="32"/>
        </w:rPr>
        <w:t>年度建设任务完成率85%</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实际</w:t>
      </w:r>
      <w:r>
        <w:rPr>
          <w:rFonts w:hint="eastAsia" w:ascii="仿宋_GB2312" w:hAnsi="仿宋_GB2312" w:eastAsia="仿宋_GB2312" w:cs="仿宋_GB2312"/>
          <w:b/>
          <w:bCs/>
          <w:sz w:val="32"/>
          <w:szCs w:val="32"/>
        </w:rPr>
        <w:t>完成77.14%。</w:t>
      </w:r>
    </w:p>
    <w:p w14:paraId="7C6B4383">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rPr>
          <w:rFonts w:hint="eastAsia" w:ascii="仿宋_GB2312" w:hAnsi="Times New Roman" w:eastAsia="仿宋_GB2312" w:cs="Times New Roman"/>
          <w:sz w:val="32"/>
          <w:szCs w:val="32"/>
        </w:rPr>
      </w:pPr>
      <w:r>
        <w:rPr>
          <w:rFonts w:hint="eastAsia" w:ascii="仿宋_GB2312" w:hAnsi="仿宋_GB2312" w:eastAsia="仿宋_GB2312" w:cs="仿宋_GB2312"/>
          <w:sz w:val="32"/>
          <w:szCs w:val="32"/>
        </w:rPr>
        <w:t>原因</w:t>
      </w:r>
      <w:r>
        <w:rPr>
          <w:rFonts w:hint="eastAsia" w:ascii="仿宋_GB2312" w:hAnsi="仿宋_GB2312" w:eastAsia="仿宋_GB2312" w:cs="仿宋_GB2312"/>
          <w:sz w:val="32"/>
          <w:szCs w:val="32"/>
          <w:lang w:eastAsia="zh-CN"/>
        </w:rPr>
        <w:t>：</w:t>
      </w:r>
      <w:r>
        <w:rPr>
          <w:rFonts w:hint="eastAsia" w:ascii="仿宋_GB2312" w:hAnsi="Times New Roman" w:eastAsia="仿宋_GB2312" w:cs="Times New Roman"/>
          <w:sz w:val="32"/>
          <w:szCs w:val="32"/>
        </w:rPr>
        <w:t>项目推进过程中，省市县主管部门对修复项目</w:t>
      </w:r>
      <w:r>
        <w:rPr>
          <w:rFonts w:hint="eastAsia" w:ascii="仿宋_GB2312" w:hAnsi="Times New Roman" w:eastAsia="仿宋_GB2312" w:cs="Times New Roman"/>
          <w:sz w:val="32"/>
          <w:szCs w:val="32"/>
          <w:lang w:eastAsia="zh-CN"/>
        </w:rPr>
        <w:t>使</w:t>
      </w:r>
      <w:r>
        <w:rPr>
          <w:rFonts w:hint="eastAsia" w:ascii="仿宋_GB2312" w:hAnsi="Times New Roman" w:eastAsia="仿宋_GB2312" w:cs="Times New Roman"/>
          <w:sz w:val="32"/>
          <w:szCs w:val="32"/>
        </w:rPr>
        <w:t>用草种多次抽检把关，部分县区草种存在发芽率、净度不达标问题，虽及时重新采购，但直接导致播种进度滞后。</w:t>
      </w:r>
    </w:p>
    <w:p w14:paraId="785A9FDA">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Times New Roman" w:eastAsia="仿宋_GB2312" w:cs="Times New Roman"/>
          <w:sz w:val="32"/>
          <w:szCs w:val="32"/>
          <w:lang w:eastAsia="zh-CN"/>
        </w:rPr>
        <w:t>改进措施：</w:t>
      </w:r>
      <w:r>
        <w:rPr>
          <w:rFonts w:hint="eastAsia" w:ascii="仿宋_GB2312" w:hAnsi="Times New Roman" w:eastAsia="仿宋_GB2312" w:cs="Times New Roman"/>
          <w:sz w:val="32"/>
          <w:szCs w:val="32"/>
        </w:rPr>
        <w:t>下一步将重新选购草种</w:t>
      </w:r>
      <w:r>
        <w:rPr>
          <w:rFonts w:hint="eastAsia" w:ascii="仿宋_GB2312" w:hAnsi="Times New Roman" w:eastAsia="仿宋_GB2312" w:cs="Times New Roman"/>
          <w:sz w:val="32"/>
          <w:szCs w:val="32"/>
          <w:lang w:eastAsia="zh-CN"/>
        </w:rPr>
        <w:t>并</w:t>
      </w:r>
      <w:r>
        <w:rPr>
          <w:rFonts w:hint="eastAsia" w:ascii="仿宋_GB2312" w:hAnsi="Times New Roman" w:eastAsia="仿宋_GB2312" w:cs="Times New Roman"/>
          <w:sz w:val="32"/>
          <w:szCs w:val="32"/>
        </w:rPr>
        <w:t>进行检测，机耕准备工作全面完成，待春季播种。通过优化计划管理、强化资源保障、加快资金执行、完善监督机制等措施，确保绩效目标全面达标。</w:t>
      </w:r>
    </w:p>
    <w:p w14:paraId="1F671E59">
      <w:pPr>
        <w:keepNext w:val="0"/>
        <w:keepLines w:val="0"/>
        <w:pageBreakBefore w:val="0"/>
        <w:widowControl w:val="0"/>
        <w:numPr>
          <w:ilvl w:val="0"/>
          <w:numId w:val="0"/>
        </w:numPr>
        <w:kinsoku/>
        <w:wordWrap/>
        <w:overflowPunct/>
        <w:topLinePunct w:val="0"/>
        <w:autoSpaceDE/>
        <w:autoSpaceDN/>
        <w:bidi w:val="0"/>
        <w:adjustRightIn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“三北”工程“两化”奖补县3个，完成0个。</w:t>
      </w:r>
    </w:p>
    <w:p w14:paraId="1A65CA1F">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eastAsia" w:ascii="仿宋_GB2312" w:hAnsi="Times New Roman" w:eastAsia="仿宋_GB2312" w:cs="Times New Roman"/>
          <w:sz w:val="32"/>
          <w:szCs w:val="32"/>
        </w:rPr>
      </w:pPr>
      <w:r>
        <w:rPr>
          <w:rFonts w:hint="eastAsia" w:ascii="仿宋_GB2312" w:hAnsi="仿宋_GB2312" w:eastAsia="仿宋_GB2312" w:cs="仿宋_GB2312"/>
          <w:sz w:val="32"/>
          <w:szCs w:val="32"/>
        </w:rPr>
        <w:t>原因</w:t>
      </w:r>
      <w:r>
        <w:rPr>
          <w:rFonts w:hint="eastAsia" w:ascii="仿宋_GB2312" w:hAnsi="仿宋_GB2312" w:eastAsia="仿宋_GB2312" w:cs="仿宋_GB2312"/>
          <w:sz w:val="32"/>
          <w:szCs w:val="32"/>
          <w:lang w:eastAsia="zh-CN"/>
        </w:rPr>
        <w:t>：</w:t>
      </w:r>
      <w:r>
        <w:rPr>
          <w:rFonts w:hint="eastAsia" w:ascii="仿宋_GB2312" w:hAnsi="Times New Roman" w:eastAsia="仿宋_GB2312" w:cs="Times New Roman"/>
          <w:sz w:val="32"/>
          <w:szCs w:val="32"/>
        </w:rPr>
        <w:t>“两化”项目因受季节、自然条件、资金下达时间等因素影响，2025年无法实施，所以指标出现阶段性偏离，但方案、作业设计等准备工作都已完成</w:t>
      </w:r>
      <w:r>
        <w:rPr>
          <w:rFonts w:hint="eastAsia" w:ascii="仿宋_GB2312" w:hAnsi="Times New Roman" w:eastAsia="仿宋_GB2312" w:cs="Times New Roman"/>
          <w:sz w:val="32"/>
          <w:szCs w:val="32"/>
          <w:lang w:eastAsia="zh-CN"/>
        </w:rPr>
        <w:t>，现</w:t>
      </w:r>
      <w:r>
        <w:rPr>
          <w:rFonts w:hint="eastAsia" w:ascii="仿宋_GB2312" w:hAnsi="Times New Roman" w:eastAsia="仿宋_GB2312" w:cs="Times New Roman"/>
          <w:sz w:val="32"/>
          <w:szCs w:val="32"/>
        </w:rPr>
        <w:t>已进入招投标阶段。</w:t>
      </w:r>
    </w:p>
    <w:p w14:paraId="51A06A50">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改进措施：</w:t>
      </w:r>
      <w:r>
        <w:rPr>
          <w:rFonts w:hint="eastAsia" w:ascii="Times New Roman" w:hAnsi="Times New Roman" w:eastAsia="仿宋_GB2312" w:cs="Times New Roman"/>
          <w:sz w:val="32"/>
          <w:szCs w:val="32"/>
        </w:rPr>
        <w:t>将按照作业设计和实施方案安排稳步实施</w:t>
      </w:r>
      <w:r>
        <w:rPr>
          <w:rFonts w:ascii="Times New Roman" w:hAnsi="Times New Roman" w:eastAsia="仿宋_GB2312" w:cs="Times New Roman"/>
          <w:sz w:val="32"/>
          <w:szCs w:val="32"/>
        </w:rPr>
        <w:t>。</w:t>
      </w:r>
    </w:p>
    <w:p w14:paraId="6EDA5728">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outlineLvl w:val="0"/>
        <w:rPr>
          <w:rFonts w:hint="eastAsia" w:ascii="黑体" w:hAnsi="黑体" w:eastAsia="黑体" w:cs="Times New Roman"/>
          <w:sz w:val="32"/>
          <w:szCs w:val="32"/>
        </w:rPr>
      </w:pPr>
      <w:r>
        <w:rPr>
          <w:rFonts w:ascii="黑体" w:hAnsi="黑体" w:eastAsia="黑体" w:cs="Times New Roman"/>
          <w:sz w:val="32"/>
          <w:szCs w:val="32"/>
        </w:rPr>
        <w:t>四</w:t>
      </w:r>
      <w:r>
        <w:rPr>
          <w:rFonts w:hint="eastAsia" w:ascii="黑体" w:hAnsi="黑体" w:eastAsia="黑体" w:cs="Times New Roman"/>
          <w:sz w:val="32"/>
          <w:szCs w:val="32"/>
        </w:rPr>
        <w:t>、</w:t>
      </w:r>
      <w:r>
        <w:rPr>
          <w:rFonts w:ascii="黑体" w:hAnsi="黑体" w:eastAsia="黑体" w:cs="Times New Roman"/>
          <w:sz w:val="32"/>
          <w:szCs w:val="32"/>
        </w:rPr>
        <w:t>绩效自评结果拟应用和公开情况拟应用情况</w:t>
      </w:r>
    </w:p>
    <w:p w14:paraId="1CA06FFF">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本次绩效自评结果将作为项目管理、资金安排、政策完善的重要依据，用于总结项目实施经验，梳理存在问题，优化后续项目实施方案。</w:t>
      </w:r>
    </w:p>
    <w:p w14:paraId="7686BA17">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拟公开情况：按照政府信息公开及财政资金绩效管理相关规定，本项目绩效自评信息拟按要求在规定范围和平台依法依规予以公开，主动接受社会监督，保障资金使用公开、透明、规范。</w:t>
      </w:r>
    </w:p>
    <w:p w14:paraId="299DF8DF">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outlineLvl w:val="0"/>
        <w:rPr>
          <w:rFonts w:hint="eastAsia" w:ascii="黑体" w:hAnsi="黑体" w:eastAsia="黑体" w:cs="Times New Roman"/>
          <w:sz w:val="32"/>
          <w:szCs w:val="32"/>
        </w:rPr>
      </w:pPr>
      <w:r>
        <w:rPr>
          <w:rFonts w:ascii="黑体" w:hAnsi="黑体" w:eastAsia="黑体" w:cs="Times New Roman"/>
          <w:sz w:val="32"/>
          <w:szCs w:val="32"/>
        </w:rPr>
        <w:t>五、其他需要说明的问题</w:t>
      </w:r>
    </w:p>
    <w:p w14:paraId="2C6147DF">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本单位没有巡视、审计和财会监督中发现的问题及其所涉及的金额。</w:t>
      </w:r>
    </w:p>
    <w:p w14:paraId="2B0F0D14">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outlineLvl w:val="0"/>
        <w:rPr>
          <w:rFonts w:hint="eastAsia" w:ascii="黑体" w:hAnsi="黑体" w:eastAsia="黑体" w:cs="Times New Roman"/>
          <w:sz w:val="32"/>
          <w:szCs w:val="32"/>
        </w:rPr>
      </w:pPr>
      <w:r>
        <w:rPr>
          <w:rFonts w:ascii="黑体" w:hAnsi="黑体" w:eastAsia="黑体" w:cs="Times New Roman"/>
          <w:sz w:val="32"/>
          <w:szCs w:val="32"/>
        </w:rPr>
        <w:t>六、附件</w:t>
      </w:r>
    </w:p>
    <w:p w14:paraId="7B7594A6">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“三北”工程补助资金区域绩效自评表（2025年度）</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5AB1E">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ABEC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06ABEC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lMjc4MjY2MTY2OWE0YTFhOWMzNDFlNmFhNGViNDgifQ=="/>
  </w:docVars>
  <w:rsids>
    <w:rsidRoot w:val="2F5D5CD5"/>
    <w:rsid w:val="000A38EE"/>
    <w:rsid w:val="000C368B"/>
    <w:rsid w:val="000E0772"/>
    <w:rsid w:val="000E0D9E"/>
    <w:rsid w:val="00101697"/>
    <w:rsid w:val="00105CB8"/>
    <w:rsid w:val="00123E0B"/>
    <w:rsid w:val="0013334E"/>
    <w:rsid w:val="00191435"/>
    <w:rsid w:val="001A05ED"/>
    <w:rsid w:val="001B7004"/>
    <w:rsid w:val="001E35F2"/>
    <w:rsid w:val="00225F53"/>
    <w:rsid w:val="00226997"/>
    <w:rsid w:val="002409A6"/>
    <w:rsid w:val="00285F38"/>
    <w:rsid w:val="002B380F"/>
    <w:rsid w:val="002B3929"/>
    <w:rsid w:val="002C6418"/>
    <w:rsid w:val="002D4493"/>
    <w:rsid w:val="0031618F"/>
    <w:rsid w:val="0034517C"/>
    <w:rsid w:val="003C3894"/>
    <w:rsid w:val="00483D00"/>
    <w:rsid w:val="004A0121"/>
    <w:rsid w:val="004A4E9C"/>
    <w:rsid w:val="004E336D"/>
    <w:rsid w:val="0050155A"/>
    <w:rsid w:val="0051266E"/>
    <w:rsid w:val="00584CF6"/>
    <w:rsid w:val="005A708A"/>
    <w:rsid w:val="005B7693"/>
    <w:rsid w:val="005C4C8B"/>
    <w:rsid w:val="005E512F"/>
    <w:rsid w:val="00626288"/>
    <w:rsid w:val="00631B1A"/>
    <w:rsid w:val="00665D2E"/>
    <w:rsid w:val="006A0E17"/>
    <w:rsid w:val="006B796D"/>
    <w:rsid w:val="006D001B"/>
    <w:rsid w:val="0070397A"/>
    <w:rsid w:val="00760F70"/>
    <w:rsid w:val="007653B0"/>
    <w:rsid w:val="00775A3F"/>
    <w:rsid w:val="007A45D1"/>
    <w:rsid w:val="007A45D6"/>
    <w:rsid w:val="00861292"/>
    <w:rsid w:val="008D1C7A"/>
    <w:rsid w:val="00945EEB"/>
    <w:rsid w:val="0097255D"/>
    <w:rsid w:val="00972961"/>
    <w:rsid w:val="00981678"/>
    <w:rsid w:val="00996517"/>
    <w:rsid w:val="009A0EBE"/>
    <w:rsid w:val="009B5FBA"/>
    <w:rsid w:val="009E2D5F"/>
    <w:rsid w:val="009F5501"/>
    <w:rsid w:val="00A1165D"/>
    <w:rsid w:val="00A24942"/>
    <w:rsid w:val="00A41936"/>
    <w:rsid w:val="00A42A2D"/>
    <w:rsid w:val="00AC62D0"/>
    <w:rsid w:val="00AE5D2E"/>
    <w:rsid w:val="00B0402C"/>
    <w:rsid w:val="00B4491C"/>
    <w:rsid w:val="00B45CC8"/>
    <w:rsid w:val="00B9149D"/>
    <w:rsid w:val="00BB603A"/>
    <w:rsid w:val="00BF6BE3"/>
    <w:rsid w:val="00C23F9F"/>
    <w:rsid w:val="00C72F3C"/>
    <w:rsid w:val="00CC51EB"/>
    <w:rsid w:val="00CD3397"/>
    <w:rsid w:val="00CD416E"/>
    <w:rsid w:val="00CF7A4C"/>
    <w:rsid w:val="00D0654F"/>
    <w:rsid w:val="00D53F2F"/>
    <w:rsid w:val="00D61844"/>
    <w:rsid w:val="00DB6DA8"/>
    <w:rsid w:val="00DC29C1"/>
    <w:rsid w:val="00E425C7"/>
    <w:rsid w:val="00E764D2"/>
    <w:rsid w:val="00ED1594"/>
    <w:rsid w:val="00F00EED"/>
    <w:rsid w:val="00F12D24"/>
    <w:rsid w:val="00F8218F"/>
    <w:rsid w:val="00F9257D"/>
    <w:rsid w:val="00FC2293"/>
    <w:rsid w:val="00FC5278"/>
    <w:rsid w:val="00FC5CE5"/>
    <w:rsid w:val="00FE3BE6"/>
    <w:rsid w:val="00FF1FE4"/>
    <w:rsid w:val="018F2EE2"/>
    <w:rsid w:val="01974B5A"/>
    <w:rsid w:val="027A149C"/>
    <w:rsid w:val="02B7624C"/>
    <w:rsid w:val="049A45EE"/>
    <w:rsid w:val="07CC279A"/>
    <w:rsid w:val="08B07B34"/>
    <w:rsid w:val="08D4468A"/>
    <w:rsid w:val="09432FBA"/>
    <w:rsid w:val="09D04097"/>
    <w:rsid w:val="0B5E5DFE"/>
    <w:rsid w:val="0B7C2F8E"/>
    <w:rsid w:val="0DCF5866"/>
    <w:rsid w:val="0DD000B1"/>
    <w:rsid w:val="0E2F3A82"/>
    <w:rsid w:val="0EF64818"/>
    <w:rsid w:val="125C6E10"/>
    <w:rsid w:val="12850115"/>
    <w:rsid w:val="132927AE"/>
    <w:rsid w:val="13983E78"/>
    <w:rsid w:val="14A800EA"/>
    <w:rsid w:val="154D0FBE"/>
    <w:rsid w:val="15E52C78"/>
    <w:rsid w:val="173739A8"/>
    <w:rsid w:val="19C01A32"/>
    <w:rsid w:val="19EF2318"/>
    <w:rsid w:val="1A345F7C"/>
    <w:rsid w:val="1A3B730B"/>
    <w:rsid w:val="1BC82E20"/>
    <w:rsid w:val="1C1442B7"/>
    <w:rsid w:val="1E17604C"/>
    <w:rsid w:val="1F15637C"/>
    <w:rsid w:val="1F255CCA"/>
    <w:rsid w:val="1F615A66"/>
    <w:rsid w:val="20196340"/>
    <w:rsid w:val="206A26F8"/>
    <w:rsid w:val="207421BF"/>
    <w:rsid w:val="20E24984"/>
    <w:rsid w:val="21162880"/>
    <w:rsid w:val="211D4CAB"/>
    <w:rsid w:val="2228286B"/>
    <w:rsid w:val="2280162F"/>
    <w:rsid w:val="22A46395"/>
    <w:rsid w:val="243F5C4A"/>
    <w:rsid w:val="256F3EB3"/>
    <w:rsid w:val="25822292"/>
    <w:rsid w:val="2582604E"/>
    <w:rsid w:val="26881727"/>
    <w:rsid w:val="28C11323"/>
    <w:rsid w:val="28F039B6"/>
    <w:rsid w:val="294F674B"/>
    <w:rsid w:val="29F51284"/>
    <w:rsid w:val="2B51698E"/>
    <w:rsid w:val="2B6A7A50"/>
    <w:rsid w:val="2CC15787"/>
    <w:rsid w:val="2D5C786C"/>
    <w:rsid w:val="2DF6134B"/>
    <w:rsid w:val="2F5D5CD5"/>
    <w:rsid w:val="2F61116A"/>
    <w:rsid w:val="310A58ED"/>
    <w:rsid w:val="31930FE5"/>
    <w:rsid w:val="31E367AE"/>
    <w:rsid w:val="32D76CF9"/>
    <w:rsid w:val="33666962"/>
    <w:rsid w:val="35581AD9"/>
    <w:rsid w:val="356928AF"/>
    <w:rsid w:val="35A41DB0"/>
    <w:rsid w:val="35E93C67"/>
    <w:rsid w:val="361F13AE"/>
    <w:rsid w:val="38FF527E"/>
    <w:rsid w:val="3BAD3E9A"/>
    <w:rsid w:val="3C4B11D8"/>
    <w:rsid w:val="3CAA23A2"/>
    <w:rsid w:val="3EB86D34"/>
    <w:rsid w:val="3F1955BD"/>
    <w:rsid w:val="403E4452"/>
    <w:rsid w:val="40D8703D"/>
    <w:rsid w:val="418A5319"/>
    <w:rsid w:val="42C6203C"/>
    <w:rsid w:val="437E5B14"/>
    <w:rsid w:val="475A6773"/>
    <w:rsid w:val="48CC544E"/>
    <w:rsid w:val="4A0D5D1E"/>
    <w:rsid w:val="4A3E1460"/>
    <w:rsid w:val="4C0B2731"/>
    <w:rsid w:val="4C286E40"/>
    <w:rsid w:val="4C79769B"/>
    <w:rsid w:val="4DC9235A"/>
    <w:rsid w:val="4F732AC8"/>
    <w:rsid w:val="4FE13ED5"/>
    <w:rsid w:val="50DE21C3"/>
    <w:rsid w:val="51597A9B"/>
    <w:rsid w:val="51DD247A"/>
    <w:rsid w:val="52E54C55"/>
    <w:rsid w:val="54EF3CFF"/>
    <w:rsid w:val="54FB4087"/>
    <w:rsid w:val="55EA33B8"/>
    <w:rsid w:val="55F14746"/>
    <w:rsid w:val="5711034E"/>
    <w:rsid w:val="5A382944"/>
    <w:rsid w:val="5BAD7361"/>
    <w:rsid w:val="5C125416"/>
    <w:rsid w:val="5C855BE8"/>
    <w:rsid w:val="5DDB1F64"/>
    <w:rsid w:val="5F9D172F"/>
    <w:rsid w:val="60996106"/>
    <w:rsid w:val="60FD0443"/>
    <w:rsid w:val="64654742"/>
    <w:rsid w:val="64C64FF0"/>
    <w:rsid w:val="673D5A3D"/>
    <w:rsid w:val="695756A1"/>
    <w:rsid w:val="69D32689"/>
    <w:rsid w:val="6AE368FC"/>
    <w:rsid w:val="6AE60EFC"/>
    <w:rsid w:val="6D380DF3"/>
    <w:rsid w:val="6E7A1325"/>
    <w:rsid w:val="70BC3E77"/>
    <w:rsid w:val="70C71C50"/>
    <w:rsid w:val="717C7162"/>
    <w:rsid w:val="71AA3CCF"/>
    <w:rsid w:val="71CD55A9"/>
    <w:rsid w:val="7379492E"/>
    <w:rsid w:val="76571F4C"/>
    <w:rsid w:val="76BB697E"/>
    <w:rsid w:val="78680440"/>
    <w:rsid w:val="79420C91"/>
    <w:rsid w:val="7A761DAA"/>
    <w:rsid w:val="7AF73B33"/>
    <w:rsid w:val="7B3867F0"/>
    <w:rsid w:val="7B4B6523"/>
    <w:rsid w:val="7C091F3A"/>
    <w:rsid w:val="7C183F2B"/>
    <w:rsid w:val="7CAA54CB"/>
    <w:rsid w:val="7D0D15B6"/>
    <w:rsid w:val="7D4E0390"/>
    <w:rsid w:val="7F951FE0"/>
    <w:rsid w:val="7FC6CD81"/>
    <w:rsid w:val="7FDD8D5E"/>
    <w:rsid w:val="7FFE1EE7"/>
    <w:rsid w:val="E4BDE6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4"/>
    <w:autoRedefine/>
    <w:qFormat/>
    <w:uiPriority w:val="0"/>
  </w:style>
  <w:style w:type="paragraph" w:styleId="4">
    <w:name w:val="Body Text First Indent"/>
    <w:basedOn w:val="3"/>
    <w:next w:val="3"/>
    <w:qFormat/>
    <w:uiPriority w:val="99"/>
    <w:pPr>
      <w:ind w:firstLine="100" w:firstLineChars="100"/>
    </w:pPr>
    <w:rPr>
      <w:rFonts w:ascii="仿宋" w:hAnsi="仿宋" w:eastAsia="仿宋" w:cs="Times New Roman"/>
      <w:sz w:val="28"/>
      <w:szCs w:val="32"/>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annotation reference"/>
    <w:basedOn w:val="8"/>
    <w:qFormat/>
    <w:uiPriority w:val="0"/>
    <w:rPr>
      <w:sz w:val="21"/>
      <w:szCs w:val="21"/>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CECAC-2C9E-45C0-B574-A0DFC0CC74B2}">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2543</Words>
  <Characters>2761</Characters>
  <Lines>20</Lines>
  <Paragraphs>5</Paragraphs>
  <TotalTime>7</TotalTime>
  <ScaleCrop>false</ScaleCrop>
  <LinksUpToDate>false</LinksUpToDate>
  <CharactersWithSpaces>2771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2026-03-04T10:23:00Z</dcterms:created>
  <dc:creator>咕叽咕叽</dc:creator>
  <cp:lastModifiedBy>江泳浩</cp:lastModifiedBy>
  <dcterms:modified xsi:type="dcterms:W3CDTF">2026-03-27T09:06:32Z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D3E94FB7AF0B49B1916A7249453BF0C8_13</vt:lpwstr>
  </property>
  <property fmtid="{D5CDD505-2E9C-101B-9397-08002B2CF9AE}" pid="4" name="KSOTemplateDocerSaveRecord">
    <vt:lpwstr>eyJoZGlkIjoiNDZlYjU1NTVlYzdmNTA3Nzc4NjMxZDMxNTA3NmE4ZDEiLCJ1c2VySWQiOiIyNjcxNTk4NzIifQ==</vt:lpwstr>
  </property>
</Properties>
</file>