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25DEE" w14:paraId="1524A81A" w14:textId="77777777">
        <w:tc>
          <w:tcPr>
            <w:tcW w:w="509" w:type="dxa"/>
          </w:tcPr>
          <w:p w14:paraId="2568C302" w14:textId="77777777" w:rsidR="00625DEE"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F0DF2B4" w14:textId="77777777" w:rsidR="00625DEE"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625DEE" w14:paraId="43D084C0" w14:textId="77777777">
        <w:tc>
          <w:tcPr>
            <w:tcW w:w="509" w:type="dxa"/>
          </w:tcPr>
          <w:p w14:paraId="3A51B693" w14:textId="77777777" w:rsidR="00625DEE"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25DEE" w14:paraId="0D4BAC93" w14:textId="77777777">
              <w:trPr>
                <w:trHeight w:hRule="exact" w:val="1021"/>
              </w:trPr>
              <w:tc>
                <w:tcPr>
                  <w:tcW w:w="9242" w:type="dxa"/>
                  <w:vAlign w:val="center"/>
                </w:tcPr>
                <w:p w14:paraId="6BD60A07" w14:textId="77777777" w:rsidR="00625DEE" w:rsidRDefault="00000000" w:rsidP="002B4AD1">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4C4CA302" wp14:editId="3316734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F51EFD7" wp14:editId="056B050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2B284AF6" w14:textId="77777777" w:rsidR="00625DEE"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14:paraId="31819B3C" w14:textId="77777777" w:rsidR="00625DEE"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42D0C56" w14:textId="77777777" w:rsidR="00625DEE"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F3F1A47" w14:textId="77777777" w:rsidR="00625DEE"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2E00A3C" w14:textId="77777777" w:rsidR="00625DE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5AC324E" wp14:editId="6A12E1F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FCAE80D"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7F55D9D" w14:textId="77777777" w:rsidR="00625DEE" w:rsidRDefault="00625DEE">
      <w:pPr>
        <w:pStyle w:val="afffff1"/>
        <w:framePr w:w="9639" w:h="6976" w:hRule="exact" w:hSpace="0" w:vSpace="0" w:wrap="around" w:hAnchor="page" w:y="6408"/>
        <w:jc w:val="center"/>
        <w:rPr>
          <w:rFonts w:ascii="黑体" w:eastAsia="黑体" w:hAnsi="黑体" w:hint="eastAsia"/>
          <w:b w:val="0"/>
          <w:bCs w:val="0"/>
          <w:w w:val="100"/>
        </w:rPr>
      </w:pPr>
    </w:p>
    <w:p w14:paraId="5B152441" w14:textId="77777777" w:rsidR="00625DEE"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林下灌草层碳储量估算技术指南</w:t>
      </w:r>
      <w:r>
        <w:fldChar w:fldCharType="end"/>
      </w:r>
      <w:bookmarkEnd w:id="9"/>
    </w:p>
    <w:p w14:paraId="551CB1BF" w14:textId="77777777" w:rsidR="00625DEE" w:rsidRDefault="00625DEE">
      <w:pPr>
        <w:framePr w:w="9639" w:h="6974" w:hRule="exact" w:wrap="around" w:vAnchor="page" w:hAnchor="page" w:x="1419" w:y="6408" w:anchorLock="1"/>
        <w:ind w:left="-1418"/>
      </w:pPr>
    </w:p>
    <w:p w14:paraId="48DBC7F3" w14:textId="77777777" w:rsidR="00625DEE"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w:t>
      </w:r>
      <w:r>
        <w:rPr>
          <w:rFonts w:eastAsia="黑体"/>
          <w:szCs w:val="28"/>
        </w:rPr>
        <w:fldChar w:fldCharType="end"/>
      </w:r>
      <w:bookmarkEnd w:id="10"/>
    </w:p>
    <w:p w14:paraId="32928DC5" w14:textId="77777777" w:rsidR="00625DEE" w:rsidRDefault="00625DEE">
      <w:pPr>
        <w:framePr w:w="9639" w:h="6974" w:hRule="exact" w:wrap="around" w:vAnchor="page" w:hAnchor="page" w:x="1419" w:y="6408" w:anchorLock="1"/>
        <w:spacing w:line="760" w:lineRule="exact"/>
        <w:ind w:left="-1418"/>
      </w:pPr>
    </w:p>
    <w:p w14:paraId="3B5585E6" w14:textId="77777777" w:rsidR="00625DEE" w:rsidRDefault="00625DEE">
      <w:pPr>
        <w:pStyle w:val="afffffff9"/>
        <w:framePr w:w="9639" w:h="6974" w:hRule="exact" w:wrap="around" w:vAnchor="page" w:hAnchor="page" w:x="1419" w:y="6408" w:anchorLock="1"/>
        <w:textAlignment w:val="bottom"/>
        <w:rPr>
          <w:rFonts w:eastAsia="黑体"/>
          <w:szCs w:val="28"/>
        </w:rPr>
      </w:pPr>
    </w:p>
    <w:p w14:paraId="5AFE9F65" w14:textId="77777777" w:rsidR="00625DEE"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535D389" w14:textId="77777777" w:rsidR="00625DEE"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D01138D" w14:textId="77777777" w:rsidR="00625DEE"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D57C78A" w14:textId="77777777" w:rsidR="00625DEE"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B8EBF44" w14:textId="77777777" w:rsidR="00625DEE"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E4C6E24" w14:textId="77777777" w:rsidR="00625DEE"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152A3E23" w14:textId="77777777" w:rsidR="00625DEE" w:rsidRDefault="00000000">
      <w:pPr>
        <w:rPr>
          <w:rFonts w:ascii="宋体" w:hAnsi="宋体" w:hint="eastAsia"/>
          <w:sz w:val="28"/>
          <w:szCs w:val="28"/>
        </w:rPr>
        <w:sectPr w:rsidR="00625DE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1734526" wp14:editId="6E30B82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FF39AC0"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09E7D24" w14:textId="77777777" w:rsidR="00625DEE" w:rsidRDefault="00000000">
      <w:pPr>
        <w:pStyle w:val="affffffb"/>
        <w:spacing w:after="360"/>
      </w:pPr>
      <w:bookmarkStart w:id="21" w:name="BookMark1"/>
      <w:r>
        <w:rPr>
          <w:rFonts w:hint="eastAsia"/>
          <w:spacing w:val="320"/>
        </w:rPr>
        <w:lastRenderedPageBreak/>
        <w:t>目</w:t>
      </w:r>
      <w:r>
        <w:rPr>
          <w:rFonts w:hint="eastAsia"/>
        </w:rPr>
        <w:t>次</w:t>
      </w:r>
    </w:p>
    <w:p w14:paraId="2B3378F0" w14:textId="77777777" w:rsidR="00625DEE" w:rsidRDefault="00000000">
      <w:pPr>
        <w:pStyle w:val="TOC1"/>
        <w:tabs>
          <w:tab w:val="right" w:leader="dot" w:pos="9354"/>
        </w:tabs>
      </w:pPr>
      <w:r>
        <w:fldChar w:fldCharType="begin"/>
      </w:r>
      <w:r>
        <w:instrText xml:space="preserve"> TOC \o "1-1" \h \t "标准文件_一级条标题,2,标准文件_附录一级条标题,2," </w:instrText>
      </w:r>
      <w:r>
        <w:fldChar w:fldCharType="separate"/>
      </w:r>
      <w:hyperlink w:anchor="_Toc3838" w:history="1">
        <w:r>
          <w:rPr>
            <w:spacing w:val="320"/>
          </w:rPr>
          <w:t>前</w:t>
        </w:r>
        <w:r>
          <w:t>言</w:t>
        </w:r>
        <w:r>
          <w:tab/>
        </w:r>
        <w:r>
          <w:fldChar w:fldCharType="begin"/>
        </w:r>
        <w:r>
          <w:instrText xml:space="preserve"> PAGEREF _Toc3838 \h </w:instrText>
        </w:r>
        <w:r>
          <w:fldChar w:fldCharType="separate"/>
        </w:r>
        <w:r>
          <w:t>II</w:t>
        </w:r>
        <w:r>
          <w:fldChar w:fldCharType="end"/>
        </w:r>
      </w:hyperlink>
    </w:p>
    <w:p w14:paraId="70B36521" w14:textId="77777777" w:rsidR="00625DEE" w:rsidRDefault="00000000">
      <w:pPr>
        <w:pStyle w:val="TOC1"/>
        <w:tabs>
          <w:tab w:val="right" w:leader="dot" w:pos="9354"/>
        </w:tabs>
      </w:pPr>
      <w:hyperlink w:anchor="_Toc32601" w:history="1">
        <w:r>
          <w:rPr>
            <w:rFonts w:ascii="黑体" w:eastAsia="黑体" w:hint="eastAsia"/>
          </w:rPr>
          <w:t xml:space="preserve">1 </w:t>
        </w:r>
        <w:r>
          <w:rPr>
            <w:rFonts w:hint="eastAsia"/>
          </w:rPr>
          <w:t>范围</w:t>
        </w:r>
        <w:r>
          <w:tab/>
        </w:r>
        <w:r>
          <w:fldChar w:fldCharType="begin"/>
        </w:r>
        <w:r>
          <w:instrText xml:space="preserve"> PAGEREF _Toc32601 \h </w:instrText>
        </w:r>
        <w:r>
          <w:fldChar w:fldCharType="separate"/>
        </w:r>
        <w:r>
          <w:t>3</w:t>
        </w:r>
        <w:r>
          <w:fldChar w:fldCharType="end"/>
        </w:r>
      </w:hyperlink>
    </w:p>
    <w:p w14:paraId="2D3B89F1" w14:textId="77777777" w:rsidR="00625DEE" w:rsidRDefault="00000000">
      <w:pPr>
        <w:pStyle w:val="TOC1"/>
        <w:tabs>
          <w:tab w:val="right" w:leader="dot" w:pos="9354"/>
        </w:tabs>
      </w:pPr>
      <w:hyperlink w:anchor="_Toc14176" w:history="1">
        <w:r>
          <w:rPr>
            <w:rFonts w:ascii="黑体" w:eastAsia="黑体" w:hint="eastAsia"/>
          </w:rPr>
          <w:t xml:space="preserve">2 </w:t>
        </w:r>
        <w:r>
          <w:rPr>
            <w:rFonts w:hint="eastAsia"/>
          </w:rPr>
          <w:t>规范性引用文件</w:t>
        </w:r>
        <w:r>
          <w:tab/>
        </w:r>
        <w:r>
          <w:fldChar w:fldCharType="begin"/>
        </w:r>
        <w:r>
          <w:instrText xml:space="preserve"> PAGEREF _Toc14176 \h </w:instrText>
        </w:r>
        <w:r>
          <w:fldChar w:fldCharType="separate"/>
        </w:r>
        <w:r>
          <w:t>3</w:t>
        </w:r>
        <w:r>
          <w:fldChar w:fldCharType="end"/>
        </w:r>
      </w:hyperlink>
    </w:p>
    <w:p w14:paraId="6027AC34" w14:textId="77777777" w:rsidR="00625DEE" w:rsidRDefault="00000000">
      <w:pPr>
        <w:pStyle w:val="TOC1"/>
        <w:tabs>
          <w:tab w:val="right" w:leader="dot" w:pos="9354"/>
        </w:tabs>
      </w:pPr>
      <w:hyperlink w:anchor="_Toc28852" w:history="1">
        <w:r>
          <w:rPr>
            <w:rFonts w:ascii="黑体" w:eastAsia="黑体" w:hint="eastAsia"/>
          </w:rPr>
          <w:t xml:space="preserve">3 </w:t>
        </w:r>
        <w:r>
          <w:rPr>
            <w:rFonts w:hint="eastAsia"/>
          </w:rPr>
          <w:t>术语和定义</w:t>
        </w:r>
        <w:r>
          <w:tab/>
        </w:r>
        <w:r>
          <w:fldChar w:fldCharType="begin"/>
        </w:r>
        <w:r>
          <w:instrText xml:space="preserve"> PAGEREF _Toc28852 \h </w:instrText>
        </w:r>
        <w:r>
          <w:fldChar w:fldCharType="separate"/>
        </w:r>
        <w:r>
          <w:t>3</w:t>
        </w:r>
        <w:r>
          <w:fldChar w:fldCharType="end"/>
        </w:r>
      </w:hyperlink>
    </w:p>
    <w:p w14:paraId="6D0635EF" w14:textId="77777777" w:rsidR="00625DEE" w:rsidRDefault="00000000">
      <w:pPr>
        <w:pStyle w:val="TOC2"/>
        <w:tabs>
          <w:tab w:val="clear" w:pos="9344"/>
          <w:tab w:val="right" w:leader="dot" w:pos="9354"/>
        </w:tabs>
      </w:pPr>
      <w:hyperlink w:anchor="_Toc27245" w:history="1">
        <w:r>
          <w:rPr>
            <w:rFonts w:ascii="黑体" w:eastAsia="黑体" w:hAnsi="Times New Roman" w:hint="eastAsia"/>
            <w:kern w:val="0"/>
            <w14:scene3d>
              <w14:camera w14:prst="orthographicFront"/>
              <w14:lightRig w14:rig="threePt" w14:dir="t">
                <w14:rot w14:lat="0" w14:lon="0" w14:rev="0"/>
              </w14:lightRig>
            </w14:scene3d>
          </w:rPr>
          <w:t xml:space="preserve">3.1 </w:t>
        </w:r>
        <w:r>
          <w:rPr>
            <w:rFonts w:hAnsi="Times New Roman" w:hint="eastAsia"/>
            <w:lang w:val="zh-CN"/>
          </w:rPr>
          <w:t>林分</w:t>
        </w:r>
        <w:r>
          <w:tab/>
        </w:r>
        <w:r>
          <w:fldChar w:fldCharType="begin"/>
        </w:r>
        <w:r>
          <w:instrText xml:space="preserve"> PAGEREF _Toc27245 \h </w:instrText>
        </w:r>
        <w:r>
          <w:fldChar w:fldCharType="separate"/>
        </w:r>
        <w:r>
          <w:t>3</w:t>
        </w:r>
        <w:r>
          <w:fldChar w:fldCharType="end"/>
        </w:r>
      </w:hyperlink>
    </w:p>
    <w:p w14:paraId="224FF302" w14:textId="77777777" w:rsidR="00625DEE" w:rsidRDefault="00000000">
      <w:pPr>
        <w:pStyle w:val="TOC2"/>
        <w:tabs>
          <w:tab w:val="clear" w:pos="9344"/>
          <w:tab w:val="right" w:leader="dot" w:pos="9354"/>
        </w:tabs>
      </w:pPr>
      <w:hyperlink w:anchor="_Toc28250" w:history="1">
        <w:r>
          <w:rPr>
            <w:rFonts w:ascii="黑体" w:eastAsia="黑体" w:hAnsi="Times New Roman" w:hint="eastAsia"/>
            <w:kern w:val="0"/>
            <w14:scene3d>
              <w14:camera w14:prst="orthographicFront"/>
              <w14:lightRig w14:rig="threePt" w14:dir="t">
                <w14:rot w14:lat="0" w14:lon="0" w14:rev="0"/>
              </w14:lightRig>
            </w14:scene3d>
          </w:rPr>
          <w:t xml:space="preserve">3.2 </w:t>
        </w:r>
        <w:r>
          <w:rPr>
            <w:rFonts w:hAnsi="Times New Roman" w:hint="eastAsia"/>
            <w:lang w:val="zh-CN"/>
          </w:rPr>
          <w:t>生物量模型</w:t>
        </w:r>
        <w:r>
          <w:tab/>
        </w:r>
        <w:r>
          <w:fldChar w:fldCharType="begin"/>
        </w:r>
        <w:r>
          <w:instrText xml:space="preserve"> PAGEREF _Toc28250 \h </w:instrText>
        </w:r>
        <w:r>
          <w:fldChar w:fldCharType="separate"/>
        </w:r>
        <w:r>
          <w:t>3</w:t>
        </w:r>
        <w:r>
          <w:fldChar w:fldCharType="end"/>
        </w:r>
      </w:hyperlink>
    </w:p>
    <w:p w14:paraId="702A5DD4" w14:textId="77777777" w:rsidR="00625DEE" w:rsidRDefault="00000000">
      <w:pPr>
        <w:pStyle w:val="TOC2"/>
        <w:tabs>
          <w:tab w:val="clear" w:pos="9344"/>
          <w:tab w:val="right" w:leader="dot" w:pos="9354"/>
        </w:tabs>
      </w:pPr>
      <w:hyperlink w:anchor="_Toc10427" w:history="1">
        <w:r>
          <w:rPr>
            <w:rFonts w:ascii="黑体" w:eastAsia="黑体" w:hAnsi="Times New Roman" w:hint="eastAsia"/>
            <w:kern w:val="0"/>
            <w14:scene3d>
              <w14:camera w14:prst="orthographicFront"/>
              <w14:lightRig w14:rig="threePt" w14:dir="t">
                <w14:rot w14:lat="0" w14:lon="0" w14:rev="0"/>
              </w14:lightRig>
            </w14:scene3d>
          </w:rPr>
          <w:t xml:space="preserve">3.3 </w:t>
        </w:r>
        <w:r>
          <w:rPr>
            <w:rFonts w:hAnsi="Times New Roman" w:hint="eastAsia"/>
            <w:lang w:val="zh-CN"/>
          </w:rPr>
          <w:t>含碳系数</w:t>
        </w:r>
        <w:r>
          <w:tab/>
        </w:r>
        <w:r>
          <w:fldChar w:fldCharType="begin"/>
        </w:r>
        <w:r>
          <w:instrText xml:space="preserve"> PAGEREF _Toc10427 \h </w:instrText>
        </w:r>
        <w:r>
          <w:fldChar w:fldCharType="separate"/>
        </w:r>
        <w:r>
          <w:t>3</w:t>
        </w:r>
        <w:r>
          <w:fldChar w:fldCharType="end"/>
        </w:r>
      </w:hyperlink>
    </w:p>
    <w:p w14:paraId="245E8082" w14:textId="77777777" w:rsidR="00625DEE" w:rsidRDefault="00000000">
      <w:pPr>
        <w:pStyle w:val="TOC2"/>
        <w:tabs>
          <w:tab w:val="clear" w:pos="9344"/>
          <w:tab w:val="right" w:leader="dot" w:pos="9354"/>
        </w:tabs>
      </w:pPr>
      <w:hyperlink w:anchor="_Toc6859" w:history="1">
        <w:r>
          <w:rPr>
            <w:rFonts w:ascii="黑体" w:eastAsia="黑体" w:hAnsi="Times New Roman" w:hint="eastAsia"/>
            <w:kern w:val="0"/>
            <w:lang w:val="zh-CN"/>
            <w14:scene3d>
              <w14:camera w14:prst="orthographicFront"/>
              <w14:lightRig w14:rig="threePt" w14:dir="t">
                <w14:rot w14:lat="0" w14:lon="0" w14:rev="0"/>
              </w14:lightRig>
            </w14:scene3d>
          </w:rPr>
          <w:t xml:space="preserve">3.4 </w:t>
        </w:r>
        <w:r>
          <w:rPr>
            <w:rFonts w:hAnsi="Times New Roman" w:hint="eastAsia"/>
            <w:lang w:val="zh-CN"/>
          </w:rPr>
          <w:t>碳密度</w:t>
        </w:r>
        <w:r>
          <w:tab/>
        </w:r>
        <w:r>
          <w:fldChar w:fldCharType="begin"/>
        </w:r>
        <w:r>
          <w:instrText xml:space="preserve"> PAGEREF _Toc6859 \h </w:instrText>
        </w:r>
        <w:r>
          <w:fldChar w:fldCharType="separate"/>
        </w:r>
        <w:r>
          <w:t>4</w:t>
        </w:r>
        <w:r>
          <w:fldChar w:fldCharType="end"/>
        </w:r>
      </w:hyperlink>
    </w:p>
    <w:p w14:paraId="5874C3AE" w14:textId="77777777" w:rsidR="00625DEE" w:rsidRDefault="00000000">
      <w:pPr>
        <w:pStyle w:val="TOC2"/>
        <w:tabs>
          <w:tab w:val="clear" w:pos="9344"/>
          <w:tab w:val="right" w:leader="dot" w:pos="9354"/>
        </w:tabs>
      </w:pPr>
      <w:hyperlink w:anchor="_Toc17901" w:history="1">
        <w:r>
          <w:rPr>
            <w:rFonts w:ascii="黑体" w:eastAsia="黑体" w:hAnsi="Times New Roman" w:hint="eastAsia"/>
            <w:kern w:val="0"/>
            <w:lang w:val="zh-CN"/>
            <w14:scene3d>
              <w14:camera w14:prst="orthographicFront"/>
              <w14:lightRig w14:rig="threePt" w14:dir="t">
                <w14:rot w14:lat="0" w14:lon="0" w14:rev="0"/>
              </w14:lightRig>
            </w14:scene3d>
          </w:rPr>
          <w:t xml:space="preserve">3.5 </w:t>
        </w:r>
        <w:r>
          <w:rPr>
            <w:rFonts w:hAnsi="Times New Roman" w:hint="eastAsia"/>
            <w:lang w:val="zh-CN"/>
          </w:rPr>
          <w:t>碳储量</w:t>
        </w:r>
        <w:r>
          <w:tab/>
        </w:r>
        <w:r>
          <w:fldChar w:fldCharType="begin"/>
        </w:r>
        <w:r>
          <w:instrText xml:space="preserve"> PAGEREF _Toc17901 \h </w:instrText>
        </w:r>
        <w:r>
          <w:fldChar w:fldCharType="separate"/>
        </w:r>
        <w:r>
          <w:t>4</w:t>
        </w:r>
        <w:r>
          <w:fldChar w:fldCharType="end"/>
        </w:r>
      </w:hyperlink>
    </w:p>
    <w:p w14:paraId="1283DCDB" w14:textId="77777777" w:rsidR="00625DEE" w:rsidRDefault="00000000">
      <w:pPr>
        <w:pStyle w:val="TOC1"/>
        <w:tabs>
          <w:tab w:val="right" w:leader="dot" w:pos="9354"/>
        </w:tabs>
      </w:pPr>
      <w:hyperlink w:anchor="_Toc20928" w:history="1">
        <w:r>
          <w:rPr>
            <w:rFonts w:ascii="黑体" w:eastAsia="黑体" w:hint="eastAsia"/>
            <w:lang w:val="zh-CN"/>
          </w:rPr>
          <w:t xml:space="preserve">4 </w:t>
        </w:r>
        <w:r>
          <w:rPr>
            <w:rFonts w:hint="eastAsia"/>
          </w:rPr>
          <w:t>林下</w:t>
        </w:r>
        <w:r>
          <w:rPr>
            <w:rFonts w:hAnsi="Times New Roman" w:hint="eastAsia"/>
          </w:rPr>
          <w:t>灌木碳储量计算</w:t>
        </w:r>
        <w:r>
          <w:tab/>
        </w:r>
        <w:r>
          <w:fldChar w:fldCharType="begin"/>
        </w:r>
        <w:r>
          <w:instrText xml:space="preserve"> PAGEREF _Toc20928 \h </w:instrText>
        </w:r>
        <w:r>
          <w:fldChar w:fldCharType="separate"/>
        </w:r>
        <w:r>
          <w:t>4</w:t>
        </w:r>
        <w:r>
          <w:fldChar w:fldCharType="end"/>
        </w:r>
      </w:hyperlink>
    </w:p>
    <w:p w14:paraId="67BC6D96" w14:textId="77777777" w:rsidR="00625DEE" w:rsidRDefault="00000000">
      <w:pPr>
        <w:pStyle w:val="TOC2"/>
        <w:tabs>
          <w:tab w:val="clear" w:pos="9344"/>
          <w:tab w:val="right" w:leader="dot" w:pos="9354"/>
        </w:tabs>
      </w:pPr>
      <w:hyperlink w:anchor="_Toc4879" w:history="1">
        <w:r>
          <w:rPr>
            <w:rFonts w:ascii="黑体" w:eastAsia="黑体" w:hAnsi="Times New Roman" w:hint="eastAsia"/>
            <w:kern w:val="0"/>
            <w:lang w:val="zh-CN"/>
            <w14:scene3d>
              <w14:camera w14:prst="orthographicFront"/>
              <w14:lightRig w14:rig="threePt" w14:dir="t">
                <w14:rot w14:lat="0" w14:lon="0" w14:rev="0"/>
              </w14:lightRig>
            </w14:scene3d>
          </w:rPr>
          <w:t xml:space="preserve">4.1 </w:t>
        </w:r>
        <w:r>
          <w:rPr>
            <w:rFonts w:hAnsi="Times New Roman" w:hint="eastAsia"/>
          </w:rPr>
          <w:t>林下</w:t>
        </w:r>
        <w:r>
          <w:rPr>
            <w:rFonts w:hAnsi="Times New Roman" w:hint="eastAsia"/>
            <w:lang w:val="zh-CN"/>
          </w:rPr>
          <w:t>灌木生物量</w:t>
        </w:r>
        <w:r>
          <w:rPr>
            <w:rFonts w:hAnsi="Times New Roman" w:hint="eastAsia"/>
          </w:rPr>
          <w:t>模型</w:t>
        </w:r>
        <w:r>
          <w:tab/>
        </w:r>
        <w:r>
          <w:fldChar w:fldCharType="begin"/>
        </w:r>
        <w:r>
          <w:instrText xml:space="preserve"> PAGEREF _Toc4879 \h </w:instrText>
        </w:r>
        <w:r>
          <w:fldChar w:fldCharType="separate"/>
        </w:r>
        <w:r>
          <w:t>4</w:t>
        </w:r>
        <w:r>
          <w:fldChar w:fldCharType="end"/>
        </w:r>
      </w:hyperlink>
    </w:p>
    <w:p w14:paraId="42C4FDE4" w14:textId="77777777" w:rsidR="00625DEE" w:rsidRDefault="00000000">
      <w:pPr>
        <w:pStyle w:val="TOC2"/>
        <w:tabs>
          <w:tab w:val="clear" w:pos="9344"/>
          <w:tab w:val="right" w:leader="dot" w:pos="9354"/>
        </w:tabs>
      </w:pPr>
      <w:hyperlink w:anchor="_Toc15230" w:history="1">
        <w:r>
          <w:rPr>
            <w:rFonts w:hint="eastAsia"/>
          </w:rPr>
          <w:t>4.1.1林下灌木生物量模型</w:t>
        </w:r>
        <w:r>
          <w:tab/>
        </w:r>
        <w:r>
          <w:fldChar w:fldCharType="begin"/>
        </w:r>
        <w:r>
          <w:instrText xml:space="preserve"> PAGEREF _Toc15230 \h </w:instrText>
        </w:r>
        <w:r>
          <w:fldChar w:fldCharType="separate"/>
        </w:r>
        <w:r>
          <w:t>4</w:t>
        </w:r>
        <w:r>
          <w:fldChar w:fldCharType="end"/>
        </w:r>
      </w:hyperlink>
    </w:p>
    <w:p w14:paraId="1A4CEAF9" w14:textId="77777777" w:rsidR="00625DEE" w:rsidRDefault="00000000">
      <w:pPr>
        <w:pStyle w:val="TOC2"/>
        <w:tabs>
          <w:tab w:val="clear" w:pos="9344"/>
          <w:tab w:val="right" w:leader="dot" w:pos="9354"/>
        </w:tabs>
      </w:pPr>
      <w:hyperlink w:anchor="_Toc27918" w:history="1">
        <w:r>
          <w:rPr>
            <w:rFonts w:hint="eastAsia"/>
          </w:rPr>
          <w:t>4.1.2林下</w:t>
        </w:r>
        <w:r>
          <w:rPr>
            <w:rFonts w:hint="eastAsia"/>
            <w:lang w:val="zh-CN"/>
          </w:rPr>
          <w:t>灌木生物量模型参数估计值</w:t>
        </w:r>
        <w:r>
          <w:tab/>
        </w:r>
        <w:r>
          <w:fldChar w:fldCharType="begin"/>
        </w:r>
        <w:r>
          <w:instrText xml:space="preserve"> PAGEREF _Toc27918 \h </w:instrText>
        </w:r>
        <w:r>
          <w:fldChar w:fldCharType="separate"/>
        </w:r>
        <w:r>
          <w:t>4</w:t>
        </w:r>
        <w:r>
          <w:fldChar w:fldCharType="end"/>
        </w:r>
      </w:hyperlink>
    </w:p>
    <w:p w14:paraId="13DF0F74" w14:textId="77777777" w:rsidR="00625DEE" w:rsidRDefault="00000000">
      <w:pPr>
        <w:pStyle w:val="TOC2"/>
        <w:tabs>
          <w:tab w:val="clear" w:pos="9344"/>
          <w:tab w:val="right" w:leader="dot" w:pos="9354"/>
        </w:tabs>
      </w:pPr>
      <w:hyperlink w:anchor="_Toc18421" w:history="1">
        <w:r>
          <w:rPr>
            <w:rFonts w:hint="eastAsia"/>
          </w:rPr>
          <w:t>4.1.3林下</w:t>
        </w:r>
        <w:r>
          <w:rPr>
            <w:rFonts w:hint="eastAsia"/>
            <w:lang w:val="zh-CN"/>
          </w:rPr>
          <w:t>灌木生物量模型评价指标</w:t>
        </w:r>
        <w:r>
          <w:tab/>
        </w:r>
        <w:r>
          <w:fldChar w:fldCharType="begin"/>
        </w:r>
        <w:r>
          <w:instrText xml:space="preserve"> PAGEREF _Toc18421 \h </w:instrText>
        </w:r>
        <w:r>
          <w:fldChar w:fldCharType="separate"/>
        </w:r>
        <w:r>
          <w:t>4</w:t>
        </w:r>
        <w:r>
          <w:fldChar w:fldCharType="end"/>
        </w:r>
      </w:hyperlink>
    </w:p>
    <w:p w14:paraId="6F608312" w14:textId="77777777" w:rsidR="00625DEE" w:rsidRDefault="00000000">
      <w:pPr>
        <w:pStyle w:val="TOC2"/>
        <w:tabs>
          <w:tab w:val="clear" w:pos="9344"/>
          <w:tab w:val="right" w:leader="dot" w:pos="9354"/>
        </w:tabs>
      </w:pPr>
      <w:hyperlink w:anchor="_Toc22512" w:history="1">
        <w:r>
          <w:rPr>
            <w:rFonts w:ascii="黑体" w:eastAsia="黑体" w:hAnsi="Times New Roman" w:hint="eastAsia"/>
            <w:kern w:val="0"/>
            <w:lang w:val="zh-CN"/>
            <w14:scene3d>
              <w14:camera w14:prst="orthographicFront"/>
              <w14:lightRig w14:rig="threePt" w14:dir="t">
                <w14:rot w14:lat="0" w14:lon="0" w14:rev="0"/>
              </w14:lightRig>
            </w14:scene3d>
          </w:rPr>
          <w:t xml:space="preserve">4.2 </w:t>
        </w:r>
        <w:r>
          <w:rPr>
            <w:rFonts w:hint="eastAsia"/>
          </w:rPr>
          <w:t>林下</w:t>
        </w:r>
        <w:r>
          <w:rPr>
            <w:rFonts w:hAnsi="Times New Roman" w:hint="eastAsia"/>
            <w:lang w:val="zh-CN"/>
          </w:rPr>
          <w:t>灌木含碳系数</w:t>
        </w:r>
        <w:r>
          <w:rPr>
            <w:rFonts w:hint="eastAsia"/>
          </w:rPr>
          <w:t>估算</w:t>
        </w:r>
        <w:r>
          <w:tab/>
        </w:r>
        <w:r>
          <w:fldChar w:fldCharType="begin"/>
        </w:r>
        <w:r>
          <w:instrText xml:space="preserve"> PAGEREF _Toc22512 \h </w:instrText>
        </w:r>
        <w:r>
          <w:fldChar w:fldCharType="separate"/>
        </w:r>
        <w:r>
          <w:t>5</w:t>
        </w:r>
        <w:r>
          <w:fldChar w:fldCharType="end"/>
        </w:r>
      </w:hyperlink>
    </w:p>
    <w:p w14:paraId="649130A3" w14:textId="77777777" w:rsidR="00625DEE" w:rsidRDefault="00000000">
      <w:pPr>
        <w:pStyle w:val="TOC2"/>
        <w:tabs>
          <w:tab w:val="clear" w:pos="9344"/>
          <w:tab w:val="right" w:leader="dot" w:pos="9354"/>
        </w:tabs>
      </w:pPr>
      <w:hyperlink w:anchor="_Toc14237" w:history="1">
        <w:r>
          <w:rPr>
            <w:rFonts w:ascii="黑体" w:eastAsia="黑体" w:hAnsi="Times New Roman" w:hint="eastAsia"/>
            <w:kern w:val="0"/>
            <w14:scene3d>
              <w14:camera w14:prst="orthographicFront"/>
              <w14:lightRig w14:rig="threePt" w14:dir="t">
                <w14:rot w14:lat="0" w14:lon="0" w14:rev="0"/>
              </w14:lightRig>
            </w14:scene3d>
          </w:rPr>
          <w:t xml:space="preserve">4.3 </w:t>
        </w:r>
        <w:r>
          <w:rPr>
            <w:rFonts w:hint="eastAsia"/>
          </w:rPr>
          <w:t>林下灌木层碳储量估算</w:t>
        </w:r>
        <w:r>
          <w:tab/>
        </w:r>
        <w:r>
          <w:fldChar w:fldCharType="begin"/>
        </w:r>
        <w:r>
          <w:instrText xml:space="preserve"> PAGEREF _Toc14237 \h </w:instrText>
        </w:r>
        <w:r>
          <w:fldChar w:fldCharType="separate"/>
        </w:r>
        <w:r>
          <w:t>5</w:t>
        </w:r>
        <w:r>
          <w:fldChar w:fldCharType="end"/>
        </w:r>
      </w:hyperlink>
    </w:p>
    <w:p w14:paraId="3103DB05" w14:textId="77777777" w:rsidR="00625DEE" w:rsidRDefault="00000000">
      <w:pPr>
        <w:pStyle w:val="TOC2"/>
        <w:tabs>
          <w:tab w:val="clear" w:pos="9344"/>
          <w:tab w:val="right" w:leader="dot" w:pos="9354"/>
        </w:tabs>
      </w:pPr>
      <w:hyperlink w:anchor="_Toc21676" w:history="1">
        <w:r>
          <w:rPr>
            <w:rFonts w:hint="eastAsia"/>
          </w:rPr>
          <w:t>4.4.1林下单物种灌木林碳储量估算方法</w:t>
        </w:r>
        <w:r>
          <w:tab/>
        </w:r>
        <w:r>
          <w:fldChar w:fldCharType="begin"/>
        </w:r>
        <w:r>
          <w:instrText xml:space="preserve"> PAGEREF _Toc21676 \h </w:instrText>
        </w:r>
        <w:r>
          <w:fldChar w:fldCharType="separate"/>
        </w:r>
        <w:r>
          <w:t>5</w:t>
        </w:r>
        <w:r>
          <w:fldChar w:fldCharType="end"/>
        </w:r>
      </w:hyperlink>
    </w:p>
    <w:p w14:paraId="7BF627AE" w14:textId="77777777" w:rsidR="00625DEE" w:rsidRDefault="00000000">
      <w:pPr>
        <w:pStyle w:val="TOC2"/>
        <w:tabs>
          <w:tab w:val="clear" w:pos="9344"/>
          <w:tab w:val="right" w:leader="dot" w:pos="9354"/>
        </w:tabs>
      </w:pPr>
      <w:hyperlink w:anchor="_Toc18541" w:history="1">
        <w:r>
          <w:rPr>
            <w:rFonts w:hint="eastAsia"/>
          </w:rPr>
          <w:t>4.4.2林下</w:t>
        </w:r>
        <w:r>
          <w:rPr>
            <w:rFonts w:hint="eastAsia"/>
            <w:lang w:val="zh-CN"/>
          </w:rPr>
          <w:t>灌木</w:t>
        </w:r>
        <w:r>
          <w:rPr>
            <w:rFonts w:hint="eastAsia"/>
          </w:rPr>
          <w:t>层</w:t>
        </w:r>
        <w:r>
          <w:rPr>
            <w:rFonts w:hint="eastAsia"/>
            <w:lang w:val="zh-CN"/>
          </w:rPr>
          <w:t>碳储量估算方法</w:t>
        </w:r>
        <w:r>
          <w:tab/>
        </w:r>
        <w:r>
          <w:fldChar w:fldCharType="begin"/>
        </w:r>
        <w:r>
          <w:instrText xml:space="preserve"> PAGEREF _Toc18541 \h </w:instrText>
        </w:r>
        <w:r>
          <w:fldChar w:fldCharType="separate"/>
        </w:r>
        <w:r>
          <w:t>5</w:t>
        </w:r>
        <w:r>
          <w:fldChar w:fldCharType="end"/>
        </w:r>
      </w:hyperlink>
    </w:p>
    <w:p w14:paraId="2D5D2863" w14:textId="77777777" w:rsidR="00625DEE" w:rsidRDefault="00000000">
      <w:pPr>
        <w:pStyle w:val="TOC1"/>
        <w:tabs>
          <w:tab w:val="right" w:leader="dot" w:pos="9354"/>
        </w:tabs>
      </w:pPr>
      <w:hyperlink w:anchor="_Toc20175" w:history="1">
        <w:r>
          <w:rPr>
            <w:rFonts w:ascii="黑体" w:eastAsia="黑体" w:hAnsi="Times New Roman" w:hint="eastAsia"/>
          </w:rPr>
          <w:t xml:space="preserve">5 </w:t>
        </w:r>
        <w:r>
          <w:rPr>
            <w:rFonts w:hint="eastAsia"/>
          </w:rPr>
          <w:t>林下灌草层</w:t>
        </w:r>
        <w:r>
          <w:rPr>
            <w:rFonts w:hAnsi="Times New Roman" w:hint="eastAsia"/>
          </w:rPr>
          <w:t>碳储量计算</w:t>
        </w:r>
        <w:r>
          <w:tab/>
        </w:r>
        <w:r>
          <w:fldChar w:fldCharType="begin"/>
        </w:r>
        <w:r>
          <w:instrText xml:space="preserve"> PAGEREF _Toc20175 \h </w:instrText>
        </w:r>
        <w:r>
          <w:fldChar w:fldCharType="separate"/>
        </w:r>
        <w:r>
          <w:t>5</w:t>
        </w:r>
        <w:r>
          <w:fldChar w:fldCharType="end"/>
        </w:r>
      </w:hyperlink>
    </w:p>
    <w:p w14:paraId="69E32046" w14:textId="77777777" w:rsidR="00625DEE" w:rsidRDefault="00000000">
      <w:pPr>
        <w:pStyle w:val="TOC2"/>
        <w:tabs>
          <w:tab w:val="clear" w:pos="9344"/>
          <w:tab w:val="right" w:leader="dot" w:pos="9354"/>
        </w:tabs>
      </w:pPr>
      <w:hyperlink w:anchor="_Toc3942" w:history="1">
        <w:r>
          <w:rPr>
            <w:rFonts w:ascii="黑体" w:eastAsia="黑体" w:hAnsi="Times New Roman" w:hint="eastAsia"/>
            <w:kern w:val="0"/>
            <w:lang w:val="zh-CN"/>
            <w14:scene3d>
              <w14:camera w14:prst="orthographicFront"/>
              <w14:lightRig w14:rig="threePt" w14:dir="t">
                <w14:rot w14:lat="0" w14:lon="0" w14:rev="0"/>
              </w14:lightRig>
            </w14:scene3d>
          </w:rPr>
          <w:t xml:space="preserve">5.1 </w:t>
        </w:r>
        <w:r>
          <w:rPr>
            <w:rFonts w:hint="eastAsia"/>
          </w:rPr>
          <w:t>林下灌草</w:t>
        </w:r>
        <w:r>
          <w:rPr>
            <w:rFonts w:hAnsi="Times New Roman" w:hint="eastAsia"/>
            <w:lang w:val="zh-CN"/>
          </w:rPr>
          <w:t>生物量模型</w:t>
        </w:r>
        <w:r>
          <w:tab/>
        </w:r>
        <w:r>
          <w:fldChar w:fldCharType="begin"/>
        </w:r>
        <w:r>
          <w:instrText xml:space="preserve"> PAGEREF _Toc3942 \h </w:instrText>
        </w:r>
        <w:r>
          <w:fldChar w:fldCharType="separate"/>
        </w:r>
        <w:r>
          <w:t>5</w:t>
        </w:r>
        <w:r>
          <w:fldChar w:fldCharType="end"/>
        </w:r>
      </w:hyperlink>
    </w:p>
    <w:p w14:paraId="495A141E" w14:textId="77777777" w:rsidR="00625DEE" w:rsidRDefault="00000000">
      <w:pPr>
        <w:pStyle w:val="TOC2"/>
        <w:tabs>
          <w:tab w:val="clear" w:pos="9344"/>
          <w:tab w:val="right" w:leader="dot" w:pos="9354"/>
        </w:tabs>
      </w:pPr>
      <w:hyperlink w:anchor="_Toc10331" w:history="1">
        <w:r>
          <w:rPr>
            <w:rFonts w:hint="eastAsia"/>
          </w:rPr>
          <w:t>5.1.1林下灌草</w:t>
        </w:r>
        <w:r>
          <w:rPr>
            <w:rFonts w:hAnsi="Times New Roman" w:hint="eastAsia"/>
            <w:lang w:val="zh-CN"/>
          </w:rPr>
          <w:t>生物量模型</w:t>
        </w:r>
        <w:r>
          <w:tab/>
        </w:r>
        <w:r>
          <w:fldChar w:fldCharType="begin"/>
        </w:r>
        <w:r>
          <w:instrText xml:space="preserve"> PAGEREF _Toc10331 \h </w:instrText>
        </w:r>
        <w:r>
          <w:fldChar w:fldCharType="separate"/>
        </w:r>
        <w:r>
          <w:t>5</w:t>
        </w:r>
        <w:r>
          <w:fldChar w:fldCharType="end"/>
        </w:r>
      </w:hyperlink>
    </w:p>
    <w:p w14:paraId="1FC291F3" w14:textId="77777777" w:rsidR="00625DEE" w:rsidRDefault="00000000">
      <w:pPr>
        <w:pStyle w:val="TOC2"/>
        <w:tabs>
          <w:tab w:val="clear" w:pos="9344"/>
          <w:tab w:val="right" w:leader="dot" w:pos="9354"/>
        </w:tabs>
      </w:pPr>
      <w:hyperlink w:anchor="_Toc2943" w:history="1">
        <w:r>
          <w:rPr>
            <w:rFonts w:hint="eastAsia"/>
          </w:rPr>
          <w:t>5.1.2林下灌草</w:t>
        </w:r>
        <w:r>
          <w:rPr>
            <w:rFonts w:hAnsi="Times New Roman" w:hint="eastAsia"/>
            <w:lang w:val="zh-CN"/>
          </w:rPr>
          <w:t>生物量模型参数估计值</w:t>
        </w:r>
        <w:r>
          <w:tab/>
        </w:r>
        <w:r>
          <w:fldChar w:fldCharType="begin"/>
        </w:r>
        <w:r>
          <w:instrText xml:space="preserve"> PAGEREF _Toc2943 \h </w:instrText>
        </w:r>
        <w:r>
          <w:fldChar w:fldCharType="separate"/>
        </w:r>
        <w:r>
          <w:t>6</w:t>
        </w:r>
        <w:r>
          <w:fldChar w:fldCharType="end"/>
        </w:r>
      </w:hyperlink>
    </w:p>
    <w:p w14:paraId="0665E2F5" w14:textId="77777777" w:rsidR="00625DEE" w:rsidRDefault="00000000">
      <w:pPr>
        <w:pStyle w:val="TOC2"/>
        <w:tabs>
          <w:tab w:val="clear" w:pos="9344"/>
          <w:tab w:val="right" w:leader="dot" w:pos="9354"/>
        </w:tabs>
      </w:pPr>
      <w:hyperlink w:anchor="_Toc23932" w:history="1">
        <w:r>
          <w:rPr>
            <w:rFonts w:hint="eastAsia"/>
          </w:rPr>
          <w:t>5.1.3林下灌草</w:t>
        </w:r>
        <w:r>
          <w:rPr>
            <w:rFonts w:hAnsi="Times New Roman" w:hint="eastAsia"/>
            <w:lang w:val="zh-CN"/>
          </w:rPr>
          <w:t>生物量模型评价指标</w:t>
        </w:r>
        <w:r>
          <w:tab/>
        </w:r>
        <w:r>
          <w:fldChar w:fldCharType="begin"/>
        </w:r>
        <w:r>
          <w:instrText xml:space="preserve"> PAGEREF _Toc23932 \h </w:instrText>
        </w:r>
        <w:r>
          <w:fldChar w:fldCharType="separate"/>
        </w:r>
        <w:r>
          <w:t>6</w:t>
        </w:r>
        <w:r>
          <w:fldChar w:fldCharType="end"/>
        </w:r>
      </w:hyperlink>
    </w:p>
    <w:p w14:paraId="0DC09604" w14:textId="77777777" w:rsidR="00625DEE" w:rsidRDefault="00000000">
      <w:pPr>
        <w:pStyle w:val="TOC2"/>
        <w:tabs>
          <w:tab w:val="clear" w:pos="9344"/>
          <w:tab w:val="right" w:leader="dot" w:pos="9354"/>
        </w:tabs>
      </w:pPr>
      <w:hyperlink w:anchor="_Toc9467" w:history="1">
        <w:r>
          <w:rPr>
            <w:rFonts w:ascii="黑体" w:eastAsia="黑体" w:hAnsi="Times New Roman" w:hint="eastAsia"/>
            <w:kern w:val="0"/>
            <w:lang w:val="zh-CN"/>
            <w14:scene3d>
              <w14:camera w14:prst="orthographicFront"/>
              <w14:lightRig w14:rig="threePt" w14:dir="t">
                <w14:rot w14:lat="0" w14:lon="0" w14:rev="0"/>
              </w14:lightRig>
            </w14:scene3d>
          </w:rPr>
          <w:t xml:space="preserve">5.2 </w:t>
        </w:r>
        <w:r>
          <w:rPr>
            <w:rFonts w:hint="eastAsia"/>
          </w:rPr>
          <w:t>林下灌草</w:t>
        </w:r>
        <w:r>
          <w:rPr>
            <w:rFonts w:hAnsi="Times New Roman" w:hint="eastAsia"/>
            <w:lang w:val="zh-CN"/>
          </w:rPr>
          <w:t>含碳系数</w:t>
        </w:r>
        <w:r>
          <w:tab/>
        </w:r>
        <w:r>
          <w:fldChar w:fldCharType="begin"/>
        </w:r>
        <w:r>
          <w:instrText xml:space="preserve"> PAGEREF _Toc9467 \h </w:instrText>
        </w:r>
        <w:r>
          <w:fldChar w:fldCharType="separate"/>
        </w:r>
        <w:r>
          <w:t>6</w:t>
        </w:r>
        <w:r>
          <w:fldChar w:fldCharType="end"/>
        </w:r>
      </w:hyperlink>
    </w:p>
    <w:p w14:paraId="3047D618" w14:textId="77777777" w:rsidR="00625DEE" w:rsidRDefault="00000000">
      <w:pPr>
        <w:pStyle w:val="TOC2"/>
        <w:tabs>
          <w:tab w:val="clear" w:pos="9344"/>
          <w:tab w:val="right" w:leader="dot" w:pos="9354"/>
        </w:tabs>
      </w:pPr>
      <w:hyperlink w:anchor="_Toc18185" w:history="1">
        <w:r>
          <w:rPr>
            <w:rFonts w:ascii="黑体" w:eastAsia="黑体" w:hAnsi="Times New Roman" w:hint="eastAsia"/>
            <w:kern w:val="0"/>
            <w:lang w:val="zh-CN"/>
            <w14:scene3d>
              <w14:camera w14:prst="orthographicFront"/>
              <w14:lightRig w14:rig="threePt" w14:dir="t">
                <w14:rot w14:lat="0" w14:lon="0" w14:rev="0"/>
              </w14:lightRig>
            </w14:scene3d>
          </w:rPr>
          <w:t xml:space="preserve">5.3 </w:t>
        </w:r>
        <w:r>
          <w:rPr>
            <w:rFonts w:hAnsi="Times New Roman" w:hint="eastAsia"/>
            <w:lang w:val="zh-CN"/>
          </w:rPr>
          <w:t>林</w:t>
        </w:r>
        <w:r>
          <w:rPr>
            <w:rFonts w:hAnsi="Times New Roman" w:hint="eastAsia"/>
          </w:rPr>
          <w:t>下</w:t>
        </w:r>
        <w:r>
          <w:rPr>
            <w:rFonts w:hint="eastAsia"/>
          </w:rPr>
          <w:t>灌草</w:t>
        </w:r>
        <w:r>
          <w:rPr>
            <w:rFonts w:hAnsi="Times New Roman" w:hint="eastAsia"/>
            <w:lang w:val="zh-CN"/>
          </w:rPr>
          <w:t>层碳储量估算方法</w:t>
        </w:r>
        <w:r>
          <w:tab/>
        </w:r>
        <w:r>
          <w:fldChar w:fldCharType="begin"/>
        </w:r>
        <w:r>
          <w:instrText xml:space="preserve"> PAGEREF _Toc18185 \h </w:instrText>
        </w:r>
        <w:r>
          <w:fldChar w:fldCharType="separate"/>
        </w:r>
        <w:r>
          <w:t>6</w:t>
        </w:r>
        <w:r>
          <w:fldChar w:fldCharType="end"/>
        </w:r>
      </w:hyperlink>
    </w:p>
    <w:p w14:paraId="4EED2ADD" w14:textId="77777777" w:rsidR="00625DEE" w:rsidRDefault="00000000">
      <w:pPr>
        <w:pStyle w:val="TOC1"/>
        <w:tabs>
          <w:tab w:val="right" w:leader="dot" w:pos="9354"/>
        </w:tabs>
      </w:pPr>
      <w:hyperlink w:anchor="_Toc9331" w:history="1">
        <w:r>
          <w:rPr>
            <w:rFonts w:ascii="黑体" w:eastAsia="黑体" w:hint="eastAsia"/>
          </w:rPr>
          <w:t xml:space="preserve">6 </w:t>
        </w:r>
        <w:r>
          <w:rPr>
            <w:rFonts w:hint="eastAsia"/>
          </w:rPr>
          <w:t>应用</w:t>
        </w:r>
        <w:r>
          <w:tab/>
        </w:r>
        <w:r>
          <w:fldChar w:fldCharType="begin"/>
        </w:r>
        <w:r>
          <w:instrText xml:space="preserve"> PAGEREF _Toc9331 \h </w:instrText>
        </w:r>
        <w:r>
          <w:fldChar w:fldCharType="separate"/>
        </w:r>
        <w:r>
          <w:t>7</w:t>
        </w:r>
        <w:r>
          <w:fldChar w:fldCharType="end"/>
        </w:r>
      </w:hyperlink>
    </w:p>
    <w:p w14:paraId="7B923972" w14:textId="77777777" w:rsidR="00625DEE" w:rsidRDefault="00000000">
      <w:pPr>
        <w:pStyle w:val="TOC1"/>
        <w:tabs>
          <w:tab w:val="right" w:leader="dot" w:pos="9354"/>
        </w:tabs>
      </w:pPr>
      <w:hyperlink w:anchor="_Toc31210" w:history="1">
        <w:r>
          <w:rPr>
            <w:rFonts w:ascii="黑体" w:eastAsia="黑体" w:hint="eastAsia"/>
          </w:rPr>
          <w:t xml:space="preserve">7 </w:t>
        </w:r>
        <w:r>
          <w:rPr>
            <w:rFonts w:hint="eastAsia"/>
          </w:rPr>
          <w:t>档案管理</w:t>
        </w:r>
        <w:r>
          <w:tab/>
        </w:r>
        <w:r>
          <w:fldChar w:fldCharType="begin"/>
        </w:r>
        <w:r>
          <w:instrText xml:space="preserve"> PAGEREF _Toc31210 \h </w:instrText>
        </w:r>
        <w:r>
          <w:fldChar w:fldCharType="separate"/>
        </w:r>
        <w:r>
          <w:t>7</w:t>
        </w:r>
        <w:r>
          <w:fldChar w:fldCharType="end"/>
        </w:r>
      </w:hyperlink>
    </w:p>
    <w:p w14:paraId="33B2D076" w14:textId="77777777" w:rsidR="00625DEE" w:rsidRDefault="00000000">
      <w:pPr>
        <w:pStyle w:val="affffffb"/>
        <w:spacing w:after="360"/>
        <w:sectPr w:rsidR="00625DEE">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6DF4170E" w14:textId="77777777" w:rsidR="00625DEE" w:rsidRDefault="00000000">
      <w:pPr>
        <w:pStyle w:val="a6"/>
        <w:spacing w:after="360"/>
      </w:pPr>
      <w:bookmarkStart w:id="22" w:name="_Toc3838"/>
      <w:bookmarkStart w:id="23" w:name="BookMark2"/>
      <w:bookmarkEnd w:id="21"/>
      <w:r>
        <w:rPr>
          <w:spacing w:val="320"/>
        </w:rPr>
        <w:lastRenderedPageBreak/>
        <w:t>前</w:t>
      </w:r>
      <w:r>
        <w:t>言</w:t>
      </w:r>
      <w:bookmarkEnd w:id="22"/>
    </w:p>
    <w:p w14:paraId="48256C45" w14:textId="77777777" w:rsidR="00625DEE" w:rsidRDefault="00000000">
      <w:pPr>
        <w:pStyle w:val="afffff6"/>
        <w:ind w:firstLine="420"/>
      </w:pPr>
      <w:r>
        <w:rPr>
          <w:rFonts w:hint="eastAsia"/>
        </w:rPr>
        <w:t>本文件按照GB/T 1.1—2020《标准化工作导则  第1部分：标准化文件的结构和起草规则》的规定起草。</w:t>
      </w:r>
    </w:p>
    <w:p w14:paraId="5EB77A64" w14:textId="77777777" w:rsidR="00625DEE" w:rsidRDefault="00000000">
      <w:pPr>
        <w:pStyle w:val="afffff6"/>
        <w:ind w:firstLine="420"/>
      </w:pPr>
      <w:r>
        <w:rPr>
          <w:rFonts w:hint="eastAsia"/>
        </w:rPr>
        <w:t>请注意本文件的某些内容可能涉及专利。本文件的发布机构不承担识别专利的责任。</w:t>
      </w:r>
    </w:p>
    <w:p w14:paraId="3FDF3AAD" w14:textId="77777777" w:rsidR="00625DEE" w:rsidRDefault="00000000">
      <w:pPr>
        <w:pStyle w:val="afffff6"/>
        <w:ind w:firstLine="420"/>
      </w:pPr>
      <w:r>
        <w:rPr>
          <w:rFonts w:hint="eastAsia"/>
        </w:rPr>
        <w:t>本文件由黑龙江省林学会提出并归口。</w:t>
      </w:r>
    </w:p>
    <w:p w14:paraId="71DACB59" w14:textId="35591EFA" w:rsidR="00625DEE" w:rsidRDefault="00000000">
      <w:pPr>
        <w:pStyle w:val="afffff6"/>
        <w:ind w:firstLine="420"/>
      </w:pPr>
      <w:r>
        <w:rPr>
          <w:rFonts w:hint="eastAsia"/>
        </w:rPr>
        <w:t>本文件起草单位：东北林业大学、</w:t>
      </w:r>
      <w:r w:rsidR="002B4AD1" w:rsidRPr="002B4AD1">
        <w:rPr>
          <w:rFonts w:hint="eastAsia"/>
        </w:rPr>
        <w:t>黑龙江省林业技术服务中心、黑龙江省庆安国有林场管理局、</w:t>
      </w:r>
      <w:r w:rsidR="002B4AD1">
        <w:rPr>
          <w:rFonts w:hint="eastAsia"/>
        </w:rPr>
        <w:t>黑龙江省科学院自然与生态研究所。</w:t>
      </w:r>
    </w:p>
    <w:p w14:paraId="71B800A0" w14:textId="09FEA377" w:rsidR="00625DEE" w:rsidRDefault="00000000">
      <w:pPr>
        <w:pStyle w:val="afffff6"/>
        <w:ind w:firstLine="420"/>
      </w:pPr>
      <w:r>
        <w:rPr>
          <w:rFonts w:hint="eastAsia"/>
        </w:rPr>
        <w:t>本文件主要起草人：唐中华、陈志强、</w:t>
      </w:r>
      <w:r w:rsidR="00A42705" w:rsidRPr="002318F0">
        <w:rPr>
          <w:rFonts w:hint="eastAsia"/>
        </w:rPr>
        <w:t>宋佳庚</w:t>
      </w:r>
      <w:r w:rsidR="00A42705">
        <w:rPr>
          <w:rFonts w:hint="eastAsia"/>
        </w:rPr>
        <w:t>、</w:t>
      </w:r>
      <w:r>
        <w:rPr>
          <w:rFonts w:hint="eastAsia"/>
        </w:rPr>
        <w:t>张志刚、</w:t>
      </w:r>
      <w:r w:rsidR="002318F0" w:rsidRPr="002318F0">
        <w:rPr>
          <w:rFonts w:hint="eastAsia"/>
        </w:rPr>
        <w:t>邱毅</w:t>
      </w:r>
      <w:r w:rsidR="002318F0">
        <w:rPr>
          <w:rFonts w:hint="eastAsia"/>
        </w:rPr>
        <w:t>、</w:t>
      </w:r>
      <w:r w:rsidR="00A42705">
        <w:rPr>
          <w:rFonts w:hint="eastAsia"/>
        </w:rPr>
        <w:t>郭晓瑞、</w:t>
      </w:r>
      <w:r>
        <w:rPr>
          <w:rFonts w:hint="eastAsia"/>
        </w:rPr>
        <w:t>李德文、张</w:t>
      </w:r>
      <w:proofErr w:type="gramStart"/>
      <w:r>
        <w:rPr>
          <w:rFonts w:hint="eastAsia"/>
        </w:rPr>
        <w:t>衷</w:t>
      </w:r>
      <w:proofErr w:type="gramEnd"/>
      <w:r>
        <w:rPr>
          <w:rFonts w:hint="eastAsia"/>
        </w:rPr>
        <w:t>华、王化、王洪政。</w:t>
      </w:r>
    </w:p>
    <w:p w14:paraId="3AFCFE86" w14:textId="77777777" w:rsidR="00625DEE" w:rsidRPr="002318F0" w:rsidRDefault="00625DEE">
      <w:pPr>
        <w:pStyle w:val="afffff6"/>
        <w:ind w:firstLine="420"/>
        <w:sectPr w:rsidR="00625DEE" w:rsidRPr="002318F0">
          <w:pgSz w:w="11906" w:h="16838"/>
          <w:pgMar w:top="1928" w:right="1134" w:bottom="1134" w:left="1134" w:header="1418" w:footer="1134" w:gutter="284"/>
          <w:pgNumType w:fmt="upperRoman"/>
          <w:cols w:space="425"/>
          <w:formProt w:val="0"/>
          <w:docGrid w:linePitch="312"/>
        </w:sectPr>
      </w:pPr>
    </w:p>
    <w:p w14:paraId="16BD3306" w14:textId="77777777" w:rsidR="00625DEE" w:rsidRDefault="00625DEE">
      <w:pPr>
        <w:spacing w:line="20" w:lineRule="exact"/>
        <w:jc w:val="center"/>
        <w:rPr>
          <w:rFonts w:ascii="黑体" w:eastAsia="黑体" w:hAnsi="黑体" w:hint="eastAsia"/>
          <w:sz w:val="32"/>
          <w:szCs w:val="32"/>
        </w:rPr>
      </w:pPr>
      <w:bookmarkStart w:id="24" w:name="BookMark4"/>
      <w:bookmarkEnd w:id="23"/>
    </w:p>
    <w:p w14:paraId="735B2692" w14:textId="77777777" w:rsidR="00625DEE" w:rsidRDefault="00625DEE">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0160B3DD1B9A4E6FADEA1F14FE5D7CF7"/>
        </w:placeholder>
      </w:sdtPr>
      <w:sdtContent>
        <w:p w14:paraId="0AE3B47D" w14:textId="77777777" w:rsidR="00625DEE" w:rsidRDefault="00000000">
          <w:pPr>
            <w:pStyle w:val="afffffffff9"/>
            <w:spacing w:beforeLines="100" w:before="240" w:afterLines="220" w:after="528"/>
            <w:rPr>
              <w:rFonts w:hint="eastAsia"/>
            </w:rPr>
          </w:pPr>
          <w:r>
            <w:rPr>
              <w:rFonts w:hint="eastAsia"/>
            </w:rPr>
            <w:t>林</w:t>
          </w:r>
          <w:proofErr w:type="gramStart"/>
          <w:r>
            <w:rPr>
              <w:rFonts w:hint="eastAsia"/>
            </w:rPr>
            <w:t>下灌草层碳</w:t>
          </w:r>
          <w:proofErr w:type="gramEnd"/>
          <w:r>
            <w:rPr>
              <w:rFonts w:hint="eastAsia"/>
            </w:rPr>
            <w:t>储量估算技术指南</w:t>
          </w:r>
        </w:p>
      </w:sdtContent>
    </w:sdt>
    <w:p w14:paraId="5C8FE637" w14:textId="77777777" w:rsidR="00625DEE" w:rsidRDefault="00000000">
      <w:pPr>
        <w:pStyle w:val="affc"/>
        <w:spacing w:before="240" w:after="240"/>
      </w:pPr>
      <w:bookmarkStart w:id="26" w:name="_Toc26648465"/>
      <w:bookmarkStart w:id="27" w:name="_Toc17233333"/>
      <w:bookmarkStart w:id="28" w:name="_Toc97192964"/>
      <w:bookmarkStart w:id="29" w:name="_Toc26718930"/>
      <w:bookmarkStart w:id="30" w:name="_Toc24884218"/>
      <w:bookmarkStart w:id="31" w:name="_Toc26986771"/>
      <w:bookmarkStart w:id="32" w:name="_Toc24884211"/>
      <w:bookmarkStart w:id="33" w:name="_Toc17233325"/>
      <w:bookmarkStart w:id="34" w:name="_Toc26986530"/>
      <w:bookmarkStart w:id="35" w:name="_Toc32601"/>
      <w:bookmarkEnd w:id="25"/>
      <w:r>
        <w:rPr>
          <w:rFonts w:hint="eastAsia"/>
        </w:rPr>
        <w:t>范围</w:t>
      </w:r>
      <w:bookmarkEnd w:id="26"/>
      <w:bookmarkEnd w:id="27"/>
      <w:bookmarkEnd w:id="28"/>
      <w:bookmarkEnd w:id="29"/>
      <w:bookmarkEnd w:id="30"/>
      <w:bookmarkEnd w:id="31"/>
      <w:bookmarkEnd w:id="32"/>
      <w:bookmarkEnd w:id="33"/>
      <w:bookmarkEnd w:id="34"/>
      <w:bookmarkEnd w:id="35"/>
    </w:p>
    <w:p w14:paraId="177FBEC6" w14:textId="77777777" w:rsidR="00625DEE" w:rsidRDefault="00000000">
      <w:pPr>
        <w:pStyle w:val="afffffffffffb"/>
        <w:spacing w:line="400" w:lineRule="exact"/>
        <w:ind w:firstLine="420"/>
        <w:rPr>
          <w:rFonts w:eastAsia="宋体" w:hAnsi="Times New Roman" w:cs="Times New Roman"/>
          <w:kern w:val="0"/>
          <w:szCs w:val="20"/>
        </w:rPr>
      </w:pPr>
      <w:bookmarkStart w:id="36" w:name="_Hlk164799025"/>
      <w:bookmarkStart w:id="37" w:name="_Toc24884219"/>
      <w:bookmarkStart w:id="38" w:name="_Toc26648466"/>
      <w:bookmarkStart w:id="39" w:name="_Toc24884212"/>
      <w:bookmarkStart w:id="40" w:name="_Toc17233326"/>
      <w:bookmarkStart w:id="41" w:name="_Toc17233334"/>
      <w:r>
        <w:rPr>
          <w:rFonts w:eastAsia="宋体" w:hAnsi="Times New Roman" w:cs="Times New Roman" w:hint="eastAsia"/>
          <w:kern w:val="0"/>
          <w:szCs w:val="20"/>
        </w:rPr>
        <w:t>本文件规定了林</w:t>
      </w:r>
      <w:proofErr w:type="gramStart"/>
      <w:r>
        <w:rPr>
          <w:rFonts w:eastAsia="宋体" w:hAnsi="Times New Roman" w:cs="Times New Roman" w:hint="eastAsia"/>
          <w:kern w:val="0"/>
          <w:szCs w:val="20"/>
        </w:rPr>
        <w:t>下灌草层碳</w:t>
      </w:r>
      <w:proofErr w:type="gramEnd"/>
      <w:r>
        <w:rPr>
          <w:rFonts w:eastAsia="宋体" w:hAnsi="Times New Roman" w:cs="Times New Roman" w:hint="eastAsia"/>
          <w:kern w:val="0"/>
          <w:szCs w:val="20"/>
        </w:rPr>
        <w:t>储量</w:t>
      </w:r>
      <w:proofErr w:type="gramStart"/>
      <w:r>
        <w:rPr>
          <w:rFonts w:eastAsia="宋体" w:hAnsi="Times New Roman" w:cs="Times New Roman" w:hint="eastAsia"/>
          <w:kern w:val="0"/>
          <w:szCs w:val="20"/>
        </w:rPr>
        <w:t>测量及碳计量</w:t>
      </w:r>
      <w:proofErr w:type="gramEnd"/>
      <w:r>
        <w:rPr>
          <w:rFonts w:eastAsia="宋体" w:hAnsi="Times New Roman" w:cs="Times New Roman" w:hint="eastAsia"/>
          <w:kern w:val="0"/>
          <w:szCs w:val="20"/>
        </w:rPr>
        <w:t>模型建立、参数获取、模型验证校准和含碳系数等。</w:t>
      </w:r>
    </w:p>
    <w:p w14:paraId="1AC66FE6" w14:textId="77777777" w:rsidR="00625DEE" w:rsidRDefault="00000000">
      <w:pPr>
        <w:pStyle w:val="afffffffffffb"/>
        <w:spacing w:before="156" w:after="156"/>
        <w:ind w:firstLine="420"/>
        <w:rPr>
          <w:rFonts w:hint="eastAsia"/>
        </w:rPr>
      </w:pPr>
      <w:r>
        <w:rPr>
          <w:rFonts w:eastAsia="宋体" w:hAnsi="Times New Roman" w:cs="Times New Roman" w:hint="eastAsia"/>
          <w:kern w:val="0"/>
          <w:szCs w:val="20"/>
        </w:rPr>
        <w:t>本文件适用于</w:t>
      </w:r>
      <w:proofErr w:type="gramStart"/>
      <w:r>
        <w:rPr>
          <w:rFonts w:eastAsia="宋体" w:hAnsi="Times New Roman" w:cs="Times New Roman" w:hint="eastAsia"/>
          <w:kern w:val="0"/>
          <w:szCs w:val="20"/>
        </w:rPr>
        <w:t>林下灌草</w:t>
      </w:r>
      <w:proofErr w:type="gramEnd"/>
      <w:r>
        <w:rPr>
          <w:rFonts w:eastAsia="宋体" w:hAnsi="Times New Roman" w:cs="Times New Roman" w:hint="eastAsia"/>
          <w:kern w:val="0"/>
          <w:szCs w:val="20"/>
        </w:rPr>
        <w:t>层生物量与碳储量的估算。</w:t>
      </w:r>
      <w:bookmarkEnd w:id="36"/>
    </w:p>
    <w:p w14:paraId="49BF8659" w14:textId="77777777" w:rsidR="00625DEE" w:rsidRDefault="00000000">
      <w:pPr>
        <w:pStyle w:val="affc"/>
        <w:spacing w:before="240" w:after="240"/>
      </w:pPr>
      <w:bookmarkStart w:id="42" w:name="_Toc97192965"/>
      <w:bookmarkStart w:id="43" w:name="_Toc26986772"/>
      <w:bookmarkStart w:id="44" w:name="_Toc26986531"/>
      <w:bookmarkStart w:id="45" w:name="_Toc26718931"/>
      <w:bookmarkStart w:id="46" w:name="_Toc14176"/>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391DC39" w14:textId="77777777" w:rsidR="00625DEE"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BA5305"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GB/T 26424 </w:t>
      </w:r>
      <w:r>
        <w:rPr>
          <w:rFonts w:ascii="Times New Roman" w:eastAsia="宋体" w:hAnsi="Times New Roman" w:cs="Times New Roman"/>
          <w:kern w:val="0"/>
          <w:szCs w:val="20"/>
        </w:rPr>
        <w:t>森林资源规划设计调查技术规程</w:t>
      </w:r>
    </w:p>
    <w:p w14:paraId="100FB844"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rPr>
        <w:t xml:space="preserve">GB/T 26423—2010 </w:t>
      </w:r>
      <w:r>
        <w:rPr>
          <w:rFonts w:ascii="Times New Roman" w:eastAsia="宋体" w:hAnsi="Times New Roman" w:cs="Times New Roman"/>
        </w:rPr>
        <w:t>《森林资源术语》</w:t>
      </w:r>
    </w:p>
    <w:p w14:paraId="461CCD30"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rPr>
        <w:t xml:space="preserve">GB/T 43648—2024 </w:t>
      </w:r>
      <w:r>
        <w:rPr>
          <w:rFonts w:ascii="Times New Roman" w:eastAsia="宋体" w:hAnsi="Times New Roman" w:cs="Times New Roman"/>
        </w:rPr>
        <w:t>《主要树种立木生物量模型与碳计量参数》</w:t>
      </w:r>
    </w:p>
    <w:p w14:paraId="59F88506"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LY/T 2259 </w:t>
      </w:r>
      <w:r>
        <w:rPr>
          <w:rFonts w:ascii="Times New Roman" w:eastAsia="宋体" w:hAnsi="Times New Roman" w:cs="Times New Roman"/>
          <w:kern w:val="0"/>
          <w:szCs w:val="20"/>
        </w:rPr>
        <w:t>立木生物量建模样本采集技术规程</w:t>
      </w:r>
    </w:p>
    <w:p w14:paraId="2E14282C"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rPr>
        <w:t xml:space="preserve">LY/T 3253—2021 </w:t>
      </w:r>
      <w:r>
        <w:rPr>
          <w:rFonts w:ascii="Times New Roman" w:eastAsia="宋体" w:hAnsi="Times New Roman" w:cs="Times New Roman"/>
        </w:rPr>
        <w:t>《林业碳汇计量监测术语》</w:t>
      </w:r>
    </w:p>
    <w:p w14:paraId="5655F687"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NY/T 2998-2016 </w:t>
      </w:r>
      <w:r>
        <w:rPr>
          <w:rFonts w:ascii="Times New Roman" w:eastAsia="宋体" w:hAnsi="Times New Roman" w:cs="Times New Roman"/>
          <w:kern w:val="0"/>
          <w:szCs w:val="20"/>
        </w:rPr>
        <w:t>草地资源调查技术规程</w:t>
      </w:r>
      <w:r>
        <w:rPr>
          <w:rFonts w:ascii="Times New Roman" w:eastAsia="宋体" w:hAnsi="Times New Roman" w:cs="Times New Roman"/>
          <w:kern w:val="0"/>
          <w:szCs w:val="20"/>
        </w:rPr>
        <w:t xml:space="preserve"> </w:t>
      </w:r>
    </w:p>
    <w:p w14:paraId="3ADF6B04" w14:textId="77777777" w:rsidR="00625DEE" w:rsidRDefault="00000000">
      <w:pPr>
        <w:pStyle w:val="afffffffffffb"/>
        <w:spacing w:line="400" w:lineRule="exact"/>
        <w:ind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DB15/T 3683 </w:t>
      </w:r>
      <w:proofErr w:type="gramStart"/>
      <w:r>
        <w:rPr>
          <w:rFonts w:ascii="Times New Roman" w:eastAsia="宋体" w:hAnsi="Times New Roman" w:cs="Times New Roman"/>
          <w:kern w:val="0"/>
          <w:szCs w:val="20"/>
        </w:rPr>
        <w:t>草地碳汇计量</w:t>
      </w:r>
      <w:proofErr w:type="gramEnd"/>
      <w:r>
        <w:rPr>
          <w:rFonts w:ascii="Times New Roman" w:eastAsia="宋体" w:hAnsi="Times New Roman" w:cs="Times New Roman"/>
          <w:kern w:val="0"/>
          <w:szCs w:val="20"/>
        </w:rPr>
        <w:t>与监测术语</w:t>
      </w:r>
    </w:p>
    <w:p w14:paraId="2819475B" w14:textId="77777777" w:rsidR="00625DEE" w:rsidRDefault="00000000">
      <w:pPr>
        <w:pStyle w:val="afffff6"/>
        <w:spacing w:line="400" w:lineRule="exact"/>
        <w:ind w:firstLine="420"/>
        <w:rPr>
          <w:rFonts w:ascii="Times New Roman"/>
        </w:rPr>
      </w:pPr>
      <w:r>
        <w:rPr>
          <w:rFonts w:ascii="Times New Roman"/>
        </w:rPr>
        <w:t>谢宗强，王杨，唐志尧，等</w:t>
      </w:r>
      <w:r>
        <w:rPr>
          <w:rFonts w:ascii="Times New Roman"/>
        </w:rPr>
        <w:t xml:space="preserve">. </w:t>
      </w:r>
      <w:r>
        <w:rPr>
          <w:rFonts w:ascii="Times New Roman"/>
        </w:rPr>
        <w:t>中国常见灌木生物量模型手册</w:t>
      </w:r>
      <w:r>
        <w:rPr>
          <w:rFonts w:ascii="Times New Roman"/>
        </w:rPr>
        <w:t xml:space="preserve">[M]. </w:t>
      </w:r>
      <w:r>
        <w:rPr>
          <w:rFonts w:ascii="Times New Roman"/>
        </w:rPr>
        <w:t>北京：科学出版社，</w:t>
      </w:r>
      <w:r>
        <w:rPr>
          <w:rFonts w:ascii="Times New Roman"/>
        </w:rPr>
        <w:t>2018.</w:t>
      </w:r>
    </w:p>
    <w:p w14:paraId="6CD32BCC" w14:textId="77777777" w:rsidR="00625DEE" w:rsidRDefault="00000000">
      <w:pPr>
        <w:pStyle w:val="affc"/>
        <w:spacing w:before="240" w:after="240"/>
      </w:pPr>
      <w:bookmarkStart w:id="47" w:name="_Toc97192966"/>
      <w:bookmarkStart w:id="48" w:name="_Toc28852"/>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4424B8" w14:textId="77777777" w:rsidR="00625DEE" w:rsidRDefault="00000000">
          <w:pPr>
            <w:pStyle w:val="afffff6"/>
            <w:ind w:firstLine="420"/>
          </w:pPr>
          <w:r>
            <w:t>下列术语和定义适用于本文件。</w:t>
          </w:r>
        </w:p>
      </w:sdtContent>
    </w:sdt>
    <w:p w14:paraId="5D41B189" w14:textId="77777777" w:rsidR="00625DEE" w:rsidRDefault="00000000">
      <w:pPr>
        <w:pStyle w:val="affd"/>
        <w:spacing w:before="120" w:after="120"/>
        <w:rPr>
          <w:rFonts w:ascii="Times New Roman"/>
        </w:rPr>
      </w:pPr>
      <w:bookmarkStart w:id="50" w:name="_Toc185420742"/>
      <w:bookmarkStart w:id="51" w:name="_Toc185420734"/>
      <w:bookmarkStart w:id="52" w:name="_Toc27245"/>
      <w:bookmarkStart w:id="53" w:name="_Toc14478"/>
      <w:bookmarkEnd w:id="50"/>
      <w:bookmarkEnd w:id="51"/>
      <w:r>
        <w:rPr>
          <w:rFonts w:hint="eastAsia"/>
          <w:lang w:val="zh-CN"/>
        </w:rPr>
        <w:t>林分</w:t>
      </w:r>
      <w:bookmarkEnd w:id="52"/>
    </w:p>
    <w:p w14:paraId="3C44B700" w14:textId="77777777" w:rsidR="00625DEE" w:rsidRDefault="00000000">
      <w:pPr>
        <w:pStyle w:val="afffc"/>
        <w:ind w:leftChars="0" w:left="0" w:firstLineChars="200" w:firstLine="420"/>
        <w:rPr>
          <w:rFonts w:ascii="宋体" w:hAnsi="宋体" w:cs="宋体" w:hint="eastAsia"/>
          <w:szCs w:val="24"/>
        </w:rPr>
      </w:pPr>
      <w:r>
        <w:rPr>
          <w:rFonts w:ascii="宋体" w:hAnsi="宋体" w:cs="宋体" w:hint="eastAsia"/>
          <w:szCs w:val="24"/>
        </w:rPr>
        <w:t>树种组成、</w:t>
      </w:r>
      <w:proofErr w:type="gramStart"/>
      <w:r>
        <w:rPr>
          <w:rFonts w:ascii="宋体" w:hAnsi="宋体" w:cs="宋体" w:hint="eastAsia"/>
          <w:szCs w:val="24"/>
        </w:rPr>
        <w:t>林层或</w:t>
      </w:r>
      <w:proofErr w:type="gramEnd"/>
      <w:r>
        <w:rPr>
          <w:rFonts w:ascii="宋体" w:hAnsi="宋体" w:cs="宋体" w:hint="eastAsia"/>
          <w:szCs w:val="24"/>
        </w:rPr>
        <w:t>林相、疏密度、年龄、起源、地位级等主要调查因子相同并与四周有明显区别的有林地。</w:t>
      </w:r>
    </w:p>
    <w:p w14:paraId="332D59DC" w14:textId="77777777" w:rsidR="00625DEE" w:rsidRDefault="00000000">
      <w:pPr>
        <w:pStyle w:val="afffc"/>
        <w:ind w:leftChars="0" w:left="0" w:firstLineChars="200" w:firstLine="420"/>
        <w:rPr>
          <w:rFonts w:ascii="Times New Roman" w:hAnsi="Times New Roman"/>
          <w:szCs w:val="24"/>
        </w:rPr>
      </w:pPr>
      <w:r>
        <w:rPr>
          <w:rFonts w:ascii="Times New Roman" w:hAnsi="Times New Roman" w:hint="eastAsia"/>
          <w:szCs w:val="24"/>
        </w:rPr>
        <w:t>[</w:t>
      </w:r>
      <w:r>
        <w:rPr>
          <w:rFonts w:ascii="Times New Roman" w:hAnsi="Times New Roman" w:hint="eastAsia"/>
          <w:szCs w:val="24"/>
        </w:rPr>
        <w:t>来源：</w:t>
      </w:r>
      <w:r>
        <w:rPr>
          <w:rFonts w:ascii="Times New Roman" w:hAnsi="Times New Roman" w:hint="eastAsia"/>
          <w:szCs w:val="24"/>
        </w:rPr>
        <w:t>GB/T 26423</w:t>
      </w:r>
      <w:r>
        <w:rPr>
          <w:rFonts w:ascii="Times New Roman" w:hAnsi="Times New Roman" w:hint="eastAsia"/>
          <w:szCs w:val="24"/>
        </w:rPr>
        <w:t>—</w:t>
      </w:r>
      <w:r>
        <w:rPr>
          <w:rFonts w:ascii="Times New Roman" w:hAnsi="Times New Roman" w:hint="eastAsia"/>
          <w:szCs w:val="24"/>
        </w:rPr>
        <w:t>2010</w:t>
      </w:r>
      <w:r>
        <w:rPr>
          <w:rFonts w:ascii="Times New Roman" w:hAnsi="Times New Roman" w:hint="eastAsia"/>
          <w:szCs w:val="24"/>
        </w:rPr>
        <w:t>《森林资源术语》</w:t>
      </w:r>
      <w:r>
        <w:rPr>
          <w:rFonts w:ascii="Times New Roman" w:hAnsi="Times New Roman" w:hint="eastAsia"/>
          <w:szCs w:val="24"/>
        </w:rPr>
        <w:t>]</w:t>
      </w:r>
    </w:p>
    <w:p w14:paraId="6DDD251C" w14:textId="77777777" w:rsidR="00625DEE" w:rsidRDefault="00000000">
      <w:pPr>
        <w:pStyle w:val="affd"/>
        <w:spacing w:before="120" w:after="120"/>
      </w:pPr>
      <w:bookmarkStart w:id="54" w:name="_Toc28250"/>
      <w:r>
        <w:rPr>
          <w:rFonts w:hint="eastAsia"/>
          <w:lang w:val="zh-CN"/>
        </w:rPr>
        <w:t>生物量模型</w:t>
      </w:r>
      <w:bookmarkEnd w:id="54"/>
    </w:p>
    <w:p w14:paraId="57E59B5B" w14:textId="77777777" w:rsidR="00625DEE" w:rsidRDefault="00000000">
      <w:pPr>
        <w:pStyle w:val="afffc"/>
        <w:ind w:leftChars="0" w:left="0" w:firstLineChars="200" w:firstLine="420"/>
        <w:rPr>
          <w:rFonts w:ascii="宋体" w:hAnsi="宋体" w:cs="宋体" w:hint="eastAsia"/>
          <w:szCs w:val="24"/>
        </w:rPr>
      </w:pPr>
      <w:r>
        <w:rPr>
          <w:rFonts w:ascii="宋体" w:hAnsi="宋体" w:cs="宋体" w:hint="eastAsia"/>
          <w:szCs w:val="24"/>
        </w:rPr>
        <w:t>指以植物测定因子（胸径、树高等）为自变量，以植物总生物量或各分项生物量为因变量，利用统计分析原理和方法而建立的回归模型。</w:t>
      </w:r>
    </w:p>
    <w:p w14:paraId="1E85D963" w14:textId="77777777" w:rsidR="00625DEE" w:rsidRDefault="00000000">
      <w:pPr>
        <w:pStyle w:val="afffc"/>
        <w:ind w:leftChars="0" w:left="0" w:firstLineChars="200" w:firstLine="420"/>
        <w:rPr>
          <w:rFonts w:ascii="Times New Roman" w:hAnsi="Times New Roman"/>
          <w:szCs w:val="24"/>
        </w:rPr>
      </w:pPr>
      <w:r>
        <w:rPr>
          <w:rFonts w:ascii="Times New Roman" w:hAnsi="Times New Roman" w:hint="eastAsia"/>
          <w:szCs w:val="24"/>
        </w:rPr>
        <w:t>[</w:t>
      </w:r>
      <w:r>
        <w:rPr>
          <w:rFonts w:ascii="Times New Roman" w:hAnsi="Times New Roman" w:hint="eastAsia"/>
          <w:szCs w:val="24"/>
        </w:rPr>
        <w:t>来源：</w:t>
      </w:r>
      <w:r>
        <w:rPr>
          <w:rFonts w:ascii="Times New Roman" w:hAnsi="Times New Roman" w:hint="eastAsia"/>
          <w:szCs w:val="24"/>
        </w:rPr>
        <w:t>GB/T 43648</w:t>
      </w:r>
      <w:r>
        <w:rPr>
          <w:rFonts w:ascii="Times New Roman" w:hAnsi="Times New Roman" w:hint="eastAsia"/>
          <w:szCs w:val="24"/>
        </w:rPr>
        <w:t>—</w:t>
      </w:r>
      <w:r>
        <w:rPr>
          <w:rFonts w:ascii="Times New Roman" w:hAnsi="Times New Roman" w:hint="eastAsia"/>
          <w:szCs w:val="24"/>
        </w:rPr>
        <w:t xml:space="preserve">2024 </w:t>
      </w:r>
      <w:r>
        <w:rPr>
          <w:rFonts w:ascii="Times New Roman" w:hAnsi="Times New Roman" w:hint="eastAsia"/>
          <w:szCs w:val="24"/>
        </w:rPr>
        <w:t>《主要树种立木生物量模型与碳计量参数》</w:t>
      </w:r>
      <w:r>
        <w:rPr>
          <w:rFonts w:ascii="Times New Roman" w:hAnsi="Times New Roman" w:hint="eastAsia"/>
          <w:szCs w:val="24"/>
        </w:rPr>
        <w:t>]</w:t>
      </w:r>
    </w:p>
    <w:p w14:paraId="0FF170F3" w14:textId="77777777" w:rsidR="00625DEE" w:rsidRDefault="00000000">
      <w:pPr>
        <w:pStyle w:val="affd"/>
        <w:spacing w:before="120" w:after="120"/>
      </w:pPr>
      <w:bookmarkStart w:id="55" w:name="_Toc10427"/>
      <w:r>
        <w:rPr>
          <w:rFonts w:hint="eastAsia"/>
          <w:lang w:val="zh-CN"/>
        </w:rPr>
        <w:t>含碳系数</w:t>
      </w:r>
      <w:bookmarkEnd w:id="55"/>
    </w:p>
    <w:p w14:paraId="3C86E6C8" w14:textId="77777777" w:rsidR="00625DEE" w:rsidRDefault="00000000">
      <w:pPr>
        <w:pStyle w:val="afffc"/>
        <w:ind w:leftChars="0" w:left="0" w:firstLineChars="200" w:firstLine="420"/>
        <w:rPr>
          <w:rFonts w:ascii="宋体" w:hAnsi="宋体" w:cs="宋体" w:hint="eastAsia"/>
          <w:szCs w:val="24"/>
        </w:rPr>
      </w:pPr>
      <w:r>
        <w:rPr>
          <w:rFonts w:ascii="宋体" w:hAnsi="宋体" w:cs="宋体" w:hint="eastAsia"/>
          <w:szCs w:val="24"/>
        </w:rPr>
        <w:t>生物量中有机碳占有机质总量的比值，也称为含碳因子或含碳率，用</w:t>
      </w:r>
      <w:r>
        <w:rPr>
          <w:rFonts w:ascii="Times New Roman" w:hAnsi="Times New Roman"/>
          <w:szCs w:val="24"/>
        </w:rPr>
        <w:t>CF</w:t>
      </w:r>
      <w:r>
        <w:rPr>
          <w:rFonts w:ascii="宋体" w:hAnsi="宋体" w:cs="宋体" w:hint="eastAsia"/>
          <w:szCs w:val="24"/>
        </w:rPr>
        <w:t>表示。依据该参数可由生物量推算碳储量。</w:t>
      </w:r>
    </w:p>
    <w:p w14:paraId="1E504B98" w14:textId="77777777" w:rsidR="00625DEE" w:rsidRDefault="00000000">
      <w:pPr>
        <w:pStyle w:val="afffc"/>
        <w:ind w:leftChars="0" w:left="0" w:firstLineChars="200" w:firstLine="420"/>
        <w:rPr>
          <w:rFonts w:ascii="Times New Roman" w:hAnsi="Times New Roman"/>
          <w:szCs w:val="24"/>
        </w:rPr>
      </w:pPr>
      <w:r>
        <w:rPr>
          <w:rFonts w:ascii="Times New Roman" w:hAnsi="Times New Roman"/>
          <w:szCs w:val="24"/>
        </w:rPr>
        <w:t>[</w:t>
      </w:r>
      <w:r>
        <w:rPr>
          <w:rFonts w:ascii="Times New Roman" w:hAnsi="Times New Roman"/>
          <w:szCs w:val="24"/>
        </w:rPr>
        <w:t>来源：</w:t>
      </w:r>
      <w:r>
        <w:rPr>
          <w:rFonts w:ascii="Times New Roman" w:hAnsi="Times New Roman"/>
          <w:szCs w:val="24"/>
        </w:rPr>
        <w:t xml:space="preserve">GB/T 43648—2024 </w:t>
      </w:r>
      <w:r>
        <w:rPr>
          <w:rFonts w:ascii="Times New Roman" w:hAnsi="Times New Roman"/>
          <w:szCs w:val="24"/>
        </w:rPr>
        <w:t>《主要树种立木生物量模型与碳计量参数》</w:t>
      </w:r>
      <w:r>
        <w:rPr>
          <w:rFonts w:ascii="Times New Roman" w:hAnsi="Times New Roman"/>
          <w:szCs w:val="24"/>
        </w:rPr>
        <w:t>]</w:t>
      </w:r>
    </w:p>
    <w:p w14:paraId="0970BDE5" w14:textId="77777777" w:rsidR="00625DEE" w:rsidRDefault="00000000">
      <w:pPr>
        <w:pStyle w:val="affd"/>
        <w:spacing w:before="120" w:after="120"/>
        <w:rPr>
          <w:lang w:val="zh-CN"/>
        </w:rPr>
      </w:pPr>
      <w:bookmarkStart w:id="56" w:name="_Toc6859"/>
      <w:r>
        <w:rPr>
          <w:rFonts w:hint="eastAsia"/>
          <w:lang w:val="zh-CN"/>
        </w:rPr>
        <w:lastRenderedPageBreak/>
        <w:t>碳密度</w:t>
      </w:r>
      <w:bookmarkEnd w:id="56"/>
    </w:p>
    <w:p w14:paraId="4531AC18" w14:textId="77777777" w:rsidR="00625DEE" w:rsidRDefault="00000000">
      <w:pPr>
        <w:pStyle w:val="afffc"/>
        <w:ind w:leftChars="0" w:left="0" w:firstLineChars="200" w:firstLine="420"/>
        <w:rPr>
          <w:rFonts w:ascii="宋体" w:hAnsi="宋体" w:cs="宋体" w:hint="eastAsia"/>
          <w:szCs w:val="24"/>
        </w:rPr>
      </w:pPr>
      <w:r>
        <w:rPr>
          <w:rFonts w:ascii="宋体" w:hAnsi="宋体" w:cs="宋体" w:hint="eastAsia"/>
          <w:szCs w:val="24"/>
        </w:rPr>
        <w:t>利用立木生物量及其含碳系数，测算出某一森林类型单位面积的含碳量。</w:t>
      </w:r>
    </w:p>
    <w:p w14:paraId="1DA3ED83" w14:textId="77777777" w:rsidR="00625DEE" w:rsidRDefault="00000000">
      <w:pPr>
        <w:pStyle w:val="afffc"/>
        <w:ind w:leftChars="0" w:left="0" w:firstLineChars="200" w:firstLine="420"/>
        <w:rPr>
          <w:rFonts w:ascii="Times New Roman" w:hAnsi="Times New Roman"/>
          <w:szCs w:val="24"/>
        </w:rPr>
      </w:pPr>
      <w:r>
        <w:rPr>
          <w:rFonts w:ascii="Times New Roman" w:hAnsi="Times New Roman" w:hint="eastAsia"/>
          <w:szCs w:val="24"/>
        </w:rPr>
        <w:t>[</w:t>
      </w:r>
      <w:r>
        <w:rPr>
          <w:rFonts w:ascii="Times New Roman" w:hAnsi="Times New Roman" w:hint="eastAsia"/>
          <w:szCs w:val="24"/>
        </w:rPr>
        <w:t>来源：</w:t>
      </w:r>
      <w:r>
        <w:rPr>
          <w:rFonts w:ascii="Times New Roman" w:hAnsi="Times New Roman" w:hint="eastAsia"/>
          <w:szCs w:val="24"/>
        </w:rPr>
        <w:t>LY/T 3253</w:t>
      </w:r>
      <w:r>
        <w:rPr>
          <w:rFonts w:ascii="Times New Roman" w:hAnsi="Times New Roman" w:hint="eastAsia"/>
          <w:szCs w:val="24"/>
        </w:rPr>
        <w:t>—</w:t>
      </w:r>
      <w:r>
        <w:rPr>
          <w:rFonts w:ascii="Times New Roman" w:hAnsi="Times New Roman" w:hint="eastAsia"/>
          <w:szCs w:val="24"/>
        </w:rPr>
        <w:t xml:space="preserve">2021 </w:t>
      </w:r>
      <w:r>
        <w:rPr>
          <w:rFonts w:ascii="Times New Roman" w:hAnsi="Times New Roman" w:hint="eastAsia"/>
          <w:szCs w:val="24"/>
        </w:rPr>
        <w:t>《林业碳汇计量监测术语》</w:t>
      </w:r>
      <w:r>
        <w:rPr>
          <w:rFonts w:ascii="Times New Roman" w:hAnsi="Times New Roman" w:hint="eastAsia"/>
          <w:szCs w:val="24"/>
        </w:rPr>
        <w:t>]</w:t>
      </w:r>
    </w:p>
    <w:p w14:paraId="34DB776F" w14:textId="77777777" w:rsidR="00625DEE" w:rsidRDefault="00000000">
      <w:pPr>
        <w:pStyle w:val="affd"/>
        <w:spacing w:before="120" w:after="120"/>
        <w:rPr>
          <w:lang w:val="zh-CN"/>
        </w:rPr>
      </w:pPr>
      <w:bookmarkStart w:id="57" w:name="_Toc499659552"/>
      <w:bookmarkStart w:id="58" w:name="_Toc17901"/>
      <w:r>
        <w:rPr>
          <w:rFonts w:hint="eastAsia"/>
          <w:lang w:val="zh-CN"/>
        </w:rPr>
        <w:t>碳储量</w:t>
      </w:r>
      <w:bookmarkEnd w:id="57"/>
      <w:bookmarkEnd w:id="58"/>
    </w:p>
    <w:p w14:paraId="6281A3AE" w14:textId="77777777" w:rsidR="00625DEE" w:rsidRDefault="00000000">
      <w:pPr>
        <w:pStyle w:val="afffc"/>
        <w:ind w:leftChars="0" w:left="0" w:firstLineChars="200" w:firstLine="420"/>
        <w:rPr>
          <w:rFonts w:ascii="宋体" w:hAnsi="宋体" w:cs="宋体" w:hint="eastAsia"/>
          <w:szCs w:val="24"/>
        </w:rPr>
      </w:pPr>
      <w:r>
        <w:rPr>
          <w:rFonts w:ascii="宋体" w:hAnsi="宋体" w:cs="宋体" w:hint="eastAsia"/>
          <w:szCs w:val="24"/>
        </w:rPr>
        <w:t>利用某一森林类型的碳密度，乘以该森林类型的面积，得出的该森林类型的碳现存量。</w:t>
      </w:r>
    </w:p>
    <w:p w14:paraId="2271398E" w14:textId="77777777" w:rsidR="00625DEE" w:rsidRDefault="00000000">
      <w:pPr>
        <w:pStyle w:val="afffc"/>
        <w:ind w:leftChars="0" w:left="0" w:firstLineChars="200" w:firstLine="420"/>
        <w:rPr>
          <w:rFonts w:ascii="Times New Roman" w:hAnsi="Times New Roman"/>
          <w:szCs w:val="24"/>
        </w:rPr>
      </w:pPr>
      <w:r>
        <w:rPr>
          <w:rFonts w:ascii="Times New Roman" w:hAnsi="Times New Roman"/>
          <w:szCs w:val="24"/>
        </w:rPr>
        <w:t>[</w:t>
      </w:r>
      <w:r>
        <w:rPr>
          <w:rFonts w:ascii="Times New Roman" w:hAnsi="Times New Roman"/>
          <w:szCs w:val="24"/>
        </w:rPr>
        <w:t>来源：</w:t>
      </w:r>
      <w:r>
        <w:rPr>
          <w:rFonts w:ascii="Times New Roman" w:hAnsi="Times New Roman"/>
          <w:szCs w:val="24"/>
        </w:rPr>
        <w:t xml:space="preserve">LY/T 3253—2021 </w:t>
      </w:r>
      <w:r>
        <w:rPr>
          <w:rFonts w:ascii="Times New Roman" w:hAnsi="Times New Roman"/>
          <w:szCs w:val="24"/>
        </w:rPr>
        <w:t>《林业碳汇计量监测术语》</w:t>
      </w:r>
      <w:r>
        <w:rPr>
          <w:rFonts w:ascii="Times New Roman" w:hAnsi="Times New Roman"/>
          <w:szCs w:val="24"/>
        </w:rPr>
        <w:t>]</w:t>
      </w:r>
    </w:p>
    <w:p w14:paraId="6CB9D347" w14:textId="77777777" w:rsidR="00625DEE" w:rsidRDefault="00000000">
      <w:pPr>
        <w:pStyle w:val="affc"/>
        <w:spacing w:before="240" w:after="240"/>
        <w:rPr>
          <w:lang w:val="zh-CN"/>
        </w:rPr>
      </w:pPr>
      <w:bookmarkStart w:id="59" w:name="_Toc20928"/>
      <w:bookmarkEnd w:id="53"/>
      <w:r>
        <w:rPr>
          <w:rFonts w:hint="eastAsia"/>
          <w:szCs w:val="21"/>
        </w:rPr>
        <w:t>林下灌木碳储量计算</w:t>
      </w:r>
      <w:bookmarkStart w:id="60" w:name="_Toc916"/>
      <w:bookmarkEnd w:id="59"/>
    </w:p>
    <w:p w14:paraId="2FEB2AB4" w14:textId="77777777" w:rsidR="00625DEE" w:rsidRDefault="00000000">
      <w:pPr>
        <w:pStyle w:val="affd"/>
        <w:spacing w:before="120" w:after="120"/>
        <w:rPr>
          <w:lang w:val="zh-CN"/>
        </w:rPr>
      </w:pPr>
      <w:bookmarkStart w:id="61" w:name="_Toc4879"/>
      <w:bookmarkEnd w:id="60"/>
      <w:r>
        <w:rPr>
          <w:rFonts w:hint="eastAsia"/>
        </w:rPr>
        <w:t>林下</w:t>
      </w:r>
      <w:r>
        <w:rPr>
          <w:rFonts w:hint="eastAsia"/>
          <w:lang w:val="zh-CN"/>
        </w:rPr>
        <w:t>灌木生物量</w:t>
      </w:r>
      <w:r>
        <w:rPr>
          <w:rFonts w:hint="eastAsia"/>
        </w:rPr>
        <w:t>模型</w:t>
      </w:r>
      <w:bookmarkEnd w:id="61"/>
    </w:p>
    <w:p w14:paraId="6BD2020C" w14:textId="77777777" w:rsidR="00625DEE" w:rsidRDefault="00000000">
      <w:pPr>
        <w:pStyle w:val="affd"/>
        <w:numPr>
          <w:ilvl w:val="2"/>
          <w:numId w:val="0"/>
        </w:numPr>
        <w:spacing w:before="120" w:after="120"/>
      </w:pPr>
      <w:bookmarkStart w:id="62" w:name="_Toc15230"/>
      <w:r>
        <w:rPr>
          <w:rFonts w:hint="eastAsia"/>
        </w:rPr>
        <w:t>4.1.1林下灌木生物量模型</w:t>
      </w:r>
      <w:bookmarkEnd w:id="62"/>
    </w:p>
    <w:p w14:paraId="72A56B36" w14:textId="77777777" w:rsidR="00625DEE" w:rsidRDefault="00000000">
      <w:pPr>
        <w:ind w:firstLineChars="200" w:firstLine="420"/>
        <w:rPr>
          <w:rFonts w:ascii="宋体" w:hAnsi="宋体" w:cs="宋体" w:hint="eastAsia"/>
        </w:rPr>
      </w:pPr>
      <w:r>
        <w:rPr>
          <w:rFonts w:ascii="宋体" w:hAnsi="Times New Roman"/>
          <w:kern w:val="0"/>
          <w:szCs w:val="20"/>
        </w:rPr>
        <w:t>本标准基于实测数据构建了适用于多物种的综合估算模型。模型以地径</w:t>
      </w:r>
      <w:r>
        <w:rPr>
          <w:rFonts w:ascii="Times New Roman" w:hAnsi="Times New Roman"/>
          <w:kern w:val="0"/>
          <w:szCs w:val="20"/>
        </w:rPr>
        <w:t>（</w:t>
      </w:r>
      <w:r>
        <w:rPr>
          <w:rFonts w:ascii="Times New Roman" w:hAnsi="Times New Roman"/>
          <w:kern w:val="0"/>
          <w:szCs w:val="20"/>
        </w:rPr>
        <w:t>D</w:t>
      </w:r>
      <w:r>
        <w:rPr>
          <w:rFonts w:ascii="Times New Roman" w:hAnsi="Times New Roman"/>
          <w:kern w:val="0"/>
          <w:szCs w:val="20"/>
        </w:rPr>
        <w:t>）和株高（</w:t>
      </w:r>
      <w:r>
        <w:rPr>
          <w:rFonts w:ascii="Times New Roman" w:hAnsi="Times New Roman"/>
          <w:kern w:val="0"/>
          <w:szCs w:val="20"/>
        </w:rPr>
        <w:t>H</w:t>
      </w:r>
      <w:r>
        <w:rPr>
          <w:rFonts w:ascii="Times New Roman" w:hAnsi="Times New Roman"/>
          <w:kern w:val="0"/>
          <w:szCs w:val="20"/>
        </w:rPr>
        <w:t>）</w:t>
      </w:r>
      <w:r>
        <w:rPr>
          <w:rFonts w:ascii="宋体" w:hAnsi="Times New Roman"/>
          <w:kern w:val="0"/>
          <w:szCs w:val="20"/>
        </w:rPr>
        <w:t>为自变量，采用非线性混合模型形式进行拟合。</w:t>
      </w:r>
      <w:r>
        <w:rPr>
          <w:rFonts w:ascii="宋体" w:hAnsi="宋体" w:cs="宋体" w:hint="eastAsia"/>
        </w:rPr>
        <w:t>平均生物量估测法是估测某一地区林木生物量的常用方法。</w:t>
      </w:r>
    </w:p>
    <w:p w14:paraId="4F0EE356" w14:textId="01D50A1C" w:rsidR="00625DEE" w:rsidRDefault="000D0DFA">
      <w:pPr>
        <w:ind w:firstLineChars="200" w:firstLine="420"/>
        <w:rPr>
          <w:rFonts w:ascii="Times New Roman" w:hAnsi="Times New Roman"/>
        </w:rPr>
      </w:pPr>
      <w:proofErr w:type="spellStart"/>
      <w:r>
        <w:rPr>
          <w:rFonts w:ascii="Times New Roman" w:hAnsi="Times New Roman" w:hint="eastAsia"/>
        </w:rPr>
        <w:t>Wt</w:t>
      </w:r>
      <w:proofErr w:type="spellEnd"/>
      <w:r>
        <w:rPr>
          <w:rFonts w:ascii="Times New Roman" w:hAnsi="Times New Roman" w:hint="eastAsia"/>
          <w:i/>
          <w:iCs/>
        </w:rPr>
        <w:t xml:space="preserve">= </w:t>
      </w:r>
      <w:r>
        <w:rPr>
          <w:rFonts w:ascii="Times New Roman" w:hAnsi="Times New Roman" w:hint="eastAsia"/>
        </w:rPr>
        <w:t>(c</w:t>
      </w:r>
      <w:r w:rsidRPr="008E6B26">
        <w:rPr>
          <w:rFonts w:ascii="Times New Roman" w:hAnsi="Times New Roman" w:hint="eastAsia"/>
          <w:vertAlign w:val="subscript"/>
        </w:rPr>
        <w:t>1</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D</m:t>
            </m:r>
          </m:e>
        </m:bar>
      </m:oMath>
      <w:r>
        <w:rPr>
          <w:rFonts w:ascii="Times New Roman" w:hAnsi="Times New Roman"/>
          <w:vertAlign w:val="superscript"/>
        </w:rPr>
        <w:t>r</w:t>
      </w:r>
      <w:r>
        <w:rPr>
          <w:rFonts w:ascii="Times New Roman" w:hAnsi="Times New Roman"/>
          <w:sz w:val="16"/>
          <w:vertAlign w:val="superscript"/>
        </w:rPr>
        <w:t>1</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H</m:t>
            </m:r>
          </m:e>
        </m:bar>
      </m:oMath>
      <w:r>
        <w:rPr>
          <w:rFonts w:ascii="Times New Roman" w:hAnsi="Times New Roman"/>
          <w:vertAlign w:val="superscript"/>
        </w:rPr>
        <w:t>k</w:t>
      </w:r>
      <w:r>
        <w:rPr>
          <w:rFonts w:ascii="Times New Roman" w:hAnsi="Times New Roman"/>
          <w:sz w:val="16"/>
          <w:vertAlign w:val="superscript"/>
        </w:rPr>
        <w:t>1</w:t>
      </w:r>
      <w:r>
        <w:rPr>
          <w:rFonts w:ascii="Times New Roman" w:hAnsi="Times New Roman" w:hint="eastAsia"/>
        </w:rPr>
        <w:t>+c</w:t>
      </w:r>
      <w:r w:rsidRPr="008E6B26">
        <w:rPr>
          <w:rFonts w:ascii="Times New Roman" w:hAnsi="Times New Roman" w:hint="eastAsia"/>
          <w:vertAlign w:val="subscript"/>
        </w:rPr>
        <w:t>2</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D</m:t>
            </m:r>
          </m:e>
        </m:bar>
      </m:oMath>
      <w:r>
        <w:rPr>
          <w:rFonts w:ascii="Times New Roman" w:hAnsi="Times New Roman"/>
          <w:vertAlign w:val="superscript"/>
        </w:rPr>
        <w:t>r</w:t>
      </w:r>
      <w:r>
        <w:rPr>
          <w:rFonts w:ascii="Times New Roman" w:hAnsi="Times New Roman"/>
          <w:sz w:val="16"/>
          <w:vertAlign w:val="superscript"/>
        </w:rPr>
        <w:t>2</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H</m:t>
            </m:r>
          </m:e>
        </m:bar>
      </m:oMath>
      <w:r>
        <w:rPr>
          <w:rFonts w:ascii="Times New Roman" w:hAnsi="Times New Roman"/>
          <w:vertAlign w:val="superscript"/>
        </w:rPr>
        <w:t>k</w:t>
      </w:r>
      <w:r>
        <w:rPr>
          <w:rFonts w:ascii="Times New Roman" w:hAnsi="Times New Roman"/>
          <w:sz w:val="16"/>
          <w:vertAlign w:val="superscript"/>
        </w:rPr>
        <w:t>2</w:t>
      </w:r>
      <w:r>
        <w:rPr>
          <w:rFonts w:ascii="Times New Roman" w:hAnsi="Times New Roman" w:hint="eastAsia"/>
        </w:rPr>
        <w:t>+c</w:t>
      </w:r>
      <w:r w:rsidRPr="008E6B26">
        <w:rPr>
          <w:rFonts w:ascii="Times New Roman" w:hAnsi="Times New Roman" w:hint="eastAsia"/>
          <w:vertAlign w:val="subscript"/>
        </w:rPr>
        <w:t>3</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D</m:t>
            </m:r>
          </m:e>
        </m:bar>
      </m:oMath>
      <w:r>
        <w:rPr>
          <w:rFonts w:ascii="Times New Roman" w:hAnsi="Times New Roman"/>
          <w:vertAlign w:val="superscript"/>
        </w:rPr>
        <w:t>r</w:t>
      </w:r>
      <w:r>
        <w:rPr>
          <w:rFonts w:ascii="Times New Roman" w:hAnsi="Times New Roman"/>
          <w:sz w:val="16"/>
          <w:vertAlign w:val="superscript"/>
        </w:rPr>
        <w:t>3</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H</m:t>
            </m:r>
          </m:e>
        </m:bar>
      </m:oMath>
      <w:r>
        <w:rPr>
          <w:rFonts w:ascii="Times New Roman" w:hAnsi="Times New Roman"/>
          <w:vertAlign w:val="superscript"/>
        </w:rPr>
        <w:t>k</w:t>
      </w:r>
      <w:r>
        <w:rPr>
          <w:rFonts w:ascii="Times New Roman" w:hAnsi="Times New Roman"/>
          <w:sz w:val="16"/>
          <w:vertAlign w:val="superscript"/>
        </w:rPr>
        <w:t>3</w:t>
      </w:r>
      <w:r>
        <w:rPr>
          <w:rFonts w:ascii="Times New Roman" w:hAnsi="Times New Roman" w:hint="eastAsia"/>
        </w:rPr>
        <w:t>+b</w:t>
      </w:r>
      <w:proofErr w:type="gramStart"/>
      <w:r w:rsidRPr="008E6B26">
        <w:rPr>
          <w:rFonts w:ascii="Times New Roman" w:hAnsi="Times New Roman" w:hint="eastAsia"/>
          <w:vertAlign w:val="subscript"/>
        </w:rPr>
        <w:t>0</w:t>
      </w:r>
      <w:r>
        <w:rPr>
          <w:rFonts w:ascii="Times New Roman" w:hAnsi="Times New Roman" w:hint="eastAsia"/>
        </w:rPr>
        <w:t>)</w:t>
      </w:r>
      <w:r>
        <w:rPr>
          <w:rFonts w:ascii="Times New Roman" w:hAnsi="Times New Roman"/>
        </w:rPr>
        <w:t>×</w:t>
      </w:r>
      <w:proofErr w:type="gramEnd"/>
      <w:r>
        <w:rPr>
          <w:rFonts w:ascii="Times New Roman" w:hAnsi="Times New Roman" w:hint="eastAsia"/>
        </w:rPr>
        <w:t>(1+</w:t>
      </w:r>
      <w:proofErr w:type="gramStart"/>
      <w:r>
        <w:rPr>
          <w:rFonts w:ascii="Times New Roman" w:hAnsi="Times New Roman" w:hint="eastAsia"/>
        </w:rPr>
        <w:t>RSR)</w:t>
      </w:r>
      <w:r>
        <w:rPr>
          <w:rFonts w:ascii="Times New Roman" w:hAnsi="Times New Roman"/>
        </w:rPr>
        <w:t>×</w:t>
      </w:r>
      <w:proofErr w:type="gramEnd"/>
      <w:r>
        <w:rPr>
          <w:rFonts w:ascii="Times New Roman" w:hAnsi="Times New Roman" w:hint="eastAsia"/>
        </w:rPr>
        <w:t>N</w:t>
      </w:r>
      <w:r>
        <w:rPr>
          <w:rFonts w:ascii="Times New Roman" w:hAnsi="Times New Roman"/>
        </w:rPr>
        <w:t>×</w:t>
      </w:r>
      <w:r>
        <w:rPr>
          <w:rFonts w:ascii="Times New Roman" w:hAnsi="Times New Roman" w:hint="eastAsia"/>
        </w:rPr>
        <w:t>A</w:t>
      </w:r>
      <w:r w:rsidR="00000000">
        <w:rPr>
          <w:rFonts w:ascii="Times New Roman" w:hAnsi="Times New Roman"/>
        </w:rPr>
        <w:t>…………………………</w:t>
      </w:r>
      <w:r w:rsidR="00000000">
        <w:rPr>
          <w:rFonts w:ascii="Times New Roman" w:hAnsi="Times New Roman"/>
        </w:rPr>
        <w:t>（</w:t>
      </w:r>
      <w:r w:rsidR="00000000">
        <w:rPr>
          <w:rFonts w:ascii="Times New Roman" w:hAnsi="Times New Roman" w:hint="eastAsia"/>
        </w:rPr>
        <w:t>1</w:t>
      </w:r>
      <w:r w:rsidR="00000000">
        <w:rPr>
          <w:rFonts w:ascii="Times New Roman" w:hAnsi="Times New Roman"/>
        </w:rPr>
        <w:t>）</w:t>
      </w:r>
    </w:p>
    <w:p w14:paraId="093449AA" w14:textId="77777777" w:rsidR="00625DEE" w:rsidRDefault="00000000">
      <w:pPr>
        <w:ind w:firstLineChars="200" w:firstLine="420"/>
        <w:rPr>
          <w:rFonts w:ascii="Times New Roman" w:hAnsi="Times New Roman"/>
        </w:rPr>
      </w:pPr>
      <w:r>
        <w:rPr>
          <w:rFonts w:ascii="Times New Roman" w:hAnsi="Times New Roman"/>
        </w:rPr>
        <w:t>式中：</w:t>
      </w:r>
    </w:p>
    <w:p w14:paraId="35FAB60E" w14:textId="77777777" w:rsidR="00625DEE" w:rsidRDefault="00000000">
      <w:pPr>
        <w:ind w:firstLineChars="200" w:firstLine="420"/>
        <w:rPr>
          <w:rFonts w:ascii="Times New Roman" w:hAnsi="Times New Roman"/>
        </w:rPr>
      </w:pPr>
      <w:proofErr w:type="spellStart"/>
      <w:r>
        <w:rPr>
          <w:rFonts w:ascii="Times New Roman" w:hAnsi="Times New Roman"/>
        </w:rPr>
        <w:t>Wt</w:t>
      </w:r>
      <w:proofErr w:type="spellEnd"/>
      <w:r>
        <w:rPr>
          <w:rFonts w:ascii="Times New Roman" w:hAnsi="Times New Roman"/>
        </w:rPr>
        <w:t>——</w:t>
      </w:r>
      <w:r>
        <w:rPr>
          <w:rFonts w:ascii="Times New Roman" w:hAnsi="Times New Roman"/>
        </w:rPr>
        <w:t>林分边界内灌木的总生物量；</w:t>
      </w:r>
    </w:p>
    <w:p w14:paraId="074F8AB6" w14:textId="61C7A2C4" w:rsidR="000D0DFA" w:rsidRPr="000D0DFA" w:rsidRDefault="000D0DFA">
      <w:pPr>
        <w:ind w:firstLineChars="200" w:firstLine="420"/>
        <w:rPr>
          <w:rFonts w:ascii="Times New Roman" w:hAnsi="Times New Roman" w:hint="eastAsia"/>
        </w:rPr>
      </w:pPr>
      <w:r>
        <w:rPr>
          <w:rFonts w:ascii="Times New Roman" w:hAnsi="Times New Roman"/>
        </w:rPr>
        <w:t>c</w:t>
      </w:r>
      <w:r w:rsidRPr="000D0DFA">
        <w:rPr>
          <w:rFonts w:ascii="Times New Roman" w:hAnsi="Times New Roman"/>
          <w:vertAlign w:val="subscript"/>
        </w:rPr>
        <w:t>1</w:t>
      </w:r>
      <w:r>
        <w:rPr>
          <w:rFonts w:ascii="Times New Roman" w:hAnsi="Times New Roman"/>
        </w:rPr>
        <w:t>、</w:t>
      </w:r>
      <w:r>
        <w:rPr>
          <w:rFonts w:ascii="Times New Roman" w:hAnsi="Times New Roman"/>
        </w:rPr>
        <w:t>r</w:t>
      </w:r>
      <w:r w:rsidRPr="000D0DFA">
        <w:rPr>
          <w:rFonts w:ascii="Times New Roman" w:hAnsi="Times New Roman"/>
          <w:vertAlign w:val="subscript"/>
        </w:rPr>
        <w:t>1</w:t>
      </w:r>
      <w:r>
        <w:rPr>
          <w:rFonts w:ascii="Times New Roman" w:hAnsi="Times New Roman"/>
        </w:rPr>
        <w:t>、</w:t>
      </w:r>
      <w:r>
        <w:rPr>
          <w:rFonts w:ascii="Times New Roman" w:hAnsi="Times New Roman"/>
        </w:rPr>
        <w:t>k</w:t>
      </w:r>
      <w:r w:rsidRPr="000D0DFA">
        <w:rPr>
          <w:rFonts w:ascii="Times New Roman" w:hAnsi="Times New Roman"/>
          <w:vertAlign w:val="subscript"/>
        </w:rPr>
        <w:t>1</w:t>
      </w:r>
      <w:r>
        <w:rPr>
          <w:rFonts w:ascii="Times New Roman" w:hAnsi="Times New Roman"/>
        </w:rPr>
        <w:t>、</w:t>
      </w:r>
      <w:r>
        <w:rPr>
          <w:rFonts w:ascii="Times New Roman" w:hAnsi="Times New Roman"/>
        </w:rPr>
        <w:t>c</w:t>
      </w:r>
      <w:r w:rsidRPr="000D0DFA">
        <w:rPr>
          <w:rFonts w:ascii="Times New Roman" w:hAnsi="Times New Roman"/>
          <w:vertAlign w:val="subscript"/>
        </w:rPr>
        <w:t>2</w:t>
      </w:r>
      <w:r>
        <w:rPr>
          <w:rFonts w:ascii="Times New Roman" w:hAnsi="Times New Roman"/>
        </w:rPr>
        <w:t>、</w:t>
      </w:r>
      <w:r>
        <w:rPr>
          <w:rFonts w:ascii="Times New Roman" w:hAnsi="Times New Roman"/>
        </w:rPr>
        <w:t>r</w:t>
      </w:r>
      <w:r w:rsidRPr="000D0DFA">
        <w:rPr>
          <w:rFonts w:ascii="Times New Roman" w:hAnsi="Times New Roman"/>
          <w:vertAlign w:val="subscript"/>
        </w:rPr>
        <w:t>2</w:t>
      </w:r>
      <w:r>
        <w:rPr>
          <w:rFonts w:ascii="Times New Roman" w:hAnsi="Times New Roman"/>
        </w:rPr>
        <w:t>、</w:t>
      </w:r>
      <w:r>
        <w:rPr>
          <w:rFonts w:ascii="Times New Roman" w:hAnsi="Times New Roman"/>
        </w:rPr>
        <w:t>k</w:t>
      </w:r>
      <w:r w:rsidRPr="000D0DFA">
        <w:rPr>
          <w:rFonts w:ascii="Times New Roman" w:hAnsi="Times New Roman"/>
          <w:vertAlign w:val="subscript"/>
        </w:rPr>
        <w:t>2</w:t>
      </w:r>
      <w:r>
        <w:rPr>
          <w:rFonts w:ascii="Times New Roman" w:hAnsi="Times New Roman"/>
        </w:rPr>
        <w:t>、</w:t>
      </w:r>
      <w:r>
        <w:rPr>
          <w:rFonts w:ascii="Times New Roman" w:hAnsi="Times New Roman"/>
        </w:rPr>
        <w:t>c</w:t>
      </w:r>
      <w:r w:rsidRPr="000D0DFA">
        <w:rPr>
          <w:rFonts w:ascii="Times New Roman" w:hAnsi="Times New Roman"/>
          <w:vertAlign w:val="subscript"/>
        </w:rPr>
        <w:t>3</w:t>
      </w:r>
      <w:r>
        <w:rPr>
          <w:rFonts w:ascii="Times New Roman" w:hAnsi="Times New Roman"/>
        </w:rPr>
        <w:t>、</w:t>
      </w:r>
      <w:r>
        <w:rPr>
          <w:rFonts w:ascii="Times New Roman" w:hAnsi="Times New Roman"/>
        </w:rPr>
        <w:t>r</w:t>
      </w:r>
      <w:r w:rsidRPr="000D0DFA">
        <w:rPr>
          <w:rFonts w:ascii="Times New Roman" w:hAnsi="Times New Roman"/>
          <w:vertAlign w:val="subscript"/>
        </w:rPr>
        <w:t>3</w:t>
      </w:r>
      <w:r>
        <w:rPr>
          <w:rFonts w:ascii="Times New Roman" w:hAnsi="Times New Roman"/>
        </w:rPr>
        <w:t>、</w:t>
      </w:r>
      <w:r>
        <w:rPr>
          <w:rFonts w:ascii="Times New Roman" w:hAnsi="Times New Roman"/>
        </w:rPr>
        <w:t>k</w:t>
      </w:r>
      <w:r w:rsidRPr="000D0DFA">
        <w:rPr>
          <w:rFonts w:ascii="Times New Roman" w:hAnsi="Times New Roman"/>
          <w:vertAlign w:val="subscript"/>
        </w:rPr>
        <w:t>3</w:t>
      </w:r>
      <w:r>
        <w:rPr>
          <w:rFonts w:ascii="Times New Roman" w:hAnsi="Times New Roman"/>
        </w:rPr>
        <w:t>、</w:t>
      </w:r>
      <w:r>
        <w:rPr>
          <w:rFonts w:ascii="Times New Roman" w:hAnsi="Times New Roman"/>
        </w:rPr>
        <w:t>b</w:t>
      </w:r>
      <w:r w:rsidRPr="000D0DFA">
        <w:rPr>
          <w:rFonts w:ascii="Times New Roman" w:hAnsi="Times New Roman"/>
          <w:vertAlign w:val="subscript"/>
        </w:rPr>
        <w:t>0</w:t>
      </w:r>
      <w:r>
        <w:rPr>
          <w:rFonts w:ascii="Times New Roman" w:hAnsi="Times New Roman"/>
        </w:rPr>
        <w:t>——</w:t>
      </w:r>
      <w:r>
        <w:rPr>
          <w:rFonts w:ascii="Times New Roman" w:hAnsi="Times New Roman"/>
        </w:rPr>
        <w:t>模型参数；</w:t>
      </w:r>
    </w:p>
    <w:p w14:paraId="6E2712DF" w14:textId="77777777" w:rsidR="00625DEE" w:rsidRDefault="00000000">
      <w:pPr>
        <w:ind w:firstLineChars="200" w:firstLine="420"/>
        <w:rPr>
          <w:rFonts w:ascii="Times New Roman" w:hAnsi="Times New Roman"/>
        </w:rPr>
      </w:pPr>
      <m:oMath>
        <m:bar>
          <m:barPr>
            <m:pos m:val="top"/>
            <m:ctrlPr>
              <w:rPr>
                <w:rFonts w:ascii="Times New Roman" w:hAnsi="Times New Roman"/>
              </w:rPr>
            </m:ctrlPr>
          </m:barPr>
          <m:e>
            <m:r>
              <m:rPr>
                <m:nor/>
              </m:rPr>
              <w:rPr>
                <w:rFonts w:ascii="Times New Roman" w:hAnsi="Times New Roman"/>
              </w:rPr>
              <m:t>D</m:t>
            </m:r>
          </m:e>
        </m:bar>
      </m:oMath>
      <w:r>
        <w:rPr>
          <w:rFonts w:ascii="Times New Roman" w:hAnsi="Times New Roman"/>
        </w:rPr>
        <w:t>——</w:t>
      </w:r>
      <w:r>
        <w:rPr>
          <w:rFonts w:ascii="Times New Roman" w:hAnsi="Times New Roman"/>
        </w:rPr>
        <w:t>林分边界内灌木的平均地径（</w:t>
      </w:r>
      <w:r>
        <w:rPr>
          <w:rFonts w:ascii="Times New Roman" w:hAnsi="Times New Roman"/>
        </w:rPr>
        <w:t>cm</w:t>
      </w:r>
      <w:r>
        <w:rPr>
          <w:rFonts w:ascii="Times New Roman" w:hAnsi="Times New Roman"/>
        </w:rPr>
        <w:t>）；</w:t>
      </w:r>
    </w:p>
    <w:p w14:paraId="6C0BE268" w14:textId="77777777" w:rsidR="00625DEE" w:rsidRDefault="00000000">
      <w:pPr>
        <w:ind w:firstLineChars="200" w:firstLine="420"/>
        <w:rPr>
          <w:rFonts w:ascii="Times New Roman" w:hAnsi="Times New Roman"/>
        </w:rPr>
      </w:pPr>
      <m:oMath>
        <m:bar>
          <m:barPr>
            <m:pos m:val="top"/>
            <m:ctrlPr>
              <w:rPr>
                <w:rFonts w:ascii="Times New Roman" w:hAnsi="Times New Roman"/>
              </w:rPr>
            </m:ctrlPr>
          </m:barPr>
          <m:e>
            <m:r>
              <m:rPr>
                <m:nor/>
              </m:rPr>
              <w:rPr>
                <w:rFonts w:ascii="Times New Roman" w:hAnsi="Times New Roman"/>
              </w:rPr>
              <m:t>H</m:t>
            </m:r>
          </m:e>
        </m:bar>
      </m:oMath>
      <w:r>
        <w:rPr>
          <w:rFonts w:ascii="Times New Roman" w:hAnsi="Times New Roman"/>
        </w:rPr>
        <w:t>——</w:t>
      </w:r>
      <w:r>
        <w:rPr>
          <w:rFonts w:ascii="Times New Roman" w:hAnsi="Times New Roman"/>
        </w:rPr>
        <w:t>为林分边界内灌木的平均高度（</w:t>
      </w:r>
      <w:r>
        <w:rPr>
          <w:rFonts w:ascii="Times New Roman" w:hAnsi="Times New Roman"/>
        </w:rPr>
        <w:t>m</w:t>
      </w:r>
      <w:r>
        <w:rPr>
          <w:rFonts w:ascii="Times New Roman" w:hAnsi="Times New Roman"/>
        </w:rPr>
        <w:t>）；</w:t>
      </w:r>
    </w:p>
    <w:p w14:paraId="1EF9911E" w14:textId="77777777" w:rsidR="00625DEE" w:rsidRDefault="00000000">
      <w:pPr>
        <w:ind w:firstLineChars="200" w:firstLine="420"/>
        <w:rPr>
          <w:rFonts w:ascii="Times New Roman" w:hAnsi="Times New Roman"/>
        </w:rPr>
      </w:pPr>
      <w:r>
        <w:rPr>
          <w:rFonts w:ascii="Times New Roman" w:hAnsi="Times New Roman"/>
        </w:rPr>
        <w:t>N——</w:t>
      </w:r>
      <w:r>
        <w:rPr>
          <w:rFonts w:ascii="Times New Roman" w:hAnsi="Times New Roman"/>
        </w:rPr>
        <w:t>为林分边界内灌木的株数；</w:t>
      </w:r>
    </w:p>
    <w:p w14:paraId="6740DD93" w14:textId="77777777" w:rsidR="00625DEE" w:rsidRDefault="00000000">
      <w:pPr>
        <w:ind w:firstLineChars="200" w:firstLine="420"/>
        <w:rPr>
          <w:rFonts w:ascii="Times New Roman" w:hAnsi="Times New Roman"/>
        </w:rPr>
      </w:pPr>
      <w:r>
        <w:rPr>
          <w:rFonts w:ascii="Times New Roman" w:hAnsi="Times New Roman"/>
        </w:rPr>
        <w:t>A——</w:t>
      </w:r>
      <w:r>
        <w:rPr>
          <w:rFonts w:ascii="Times New Roman" w:hAnsi="Times New Roman"/>
        </w:rPr>
        <w:t>为林分边界内灌木的面积（</w:t>
      </w:r>
      <w:r>
        <w:rPr>
          <w:rFonts w:ascii="Times New Roman" w:hAnsi="Times New Roman"/>
        </w:rPr>
        <w:t>hm</w:t>
      </w:r>
      <w:r>
        <w:rPr>
          <w:rFonts w:ascii="Times New Roman" w:hAnsi="Times New Roman"/>
          <w:vertAlign w:val="superscript"/>
        </w:rPr>
        <w:t>2</w:t>
      </w:r>
      <w:r>
        <w:rPr>
          <w:rFonts w:ascii="Times New Roman" w:hAnsi="Times New Roman"/>
        </w:rPr>
        <w:t>）。</w:t>
      </w:r>
    </w:p>
    <w:p w14:paraId="3E813AA7" w14:textId="77777777" w:rsidR="00625DEE" w:rsidRDefault="00000000">
      <w:pPr>
        <w:pStyle w:val="affd"/>
        <w:numPr>
          <w:ilvl w:val="2"/>
          <w:numId w:val="0"/>
        </w:numPr>
        <w:spacing w:before="120" w:after="120"/>
        <w:rPr>
          <w:lang w:val="zh-CN"/>
        </w:rPr>
      </w:pPr>
      <w:bookmarkStart w:id="63" w:name="_Toc27918"/>
      <w:r>
        <w:rPr>
          <w:rFonts w:hint="eastAsia"/>
        </w:rPr>
        <w:t>4.1.2林下</w:t>
      </w:r>
      <w:r>
        <w:rPr>
          <w:rFonts w:hint="eastAsia"/>
          <w:lang w:val="zh-CN"/>
        </w:rPr>
        <w:t>灌木生物量模型参数估计值</w:t>
      </w:r>
      <w:bookmarkEnd w:id="63"/>
    </w:p>
    <w:p w14:paraId="7EB3E1DF" w14:textId="77777777" w:rsidR="00625DEE" w:rsidRDefault="00000000">
      <w:pPr>
        <w:ind w:firstLineChars="200" w:firstLine="420"/>
        <w:rPr>
          <w:rFonts w:ascii="Times New Roman" w:hAnsi="Times New Roman"/>
        </w:rPr>
      </w:pPr>
      <w:r>
        <w:rPr>
          <w:rFonts w:hint="eastAsia"/>
        </w:rPr>
        <w:t>林下</w:t>
      </w:r>
      <w:r>
        <w:t>灌木</w:t>
      </w:r>
      <w:r>
        <w:rPr>
          <w:rFonts w:hint="eastAsia"/>
        </w:rPr>
        <w:t>层</w:t>
      </w:r>
      <w:r>
        <w:t>生物量模型的参数估计值见表</w:t>
      </w:r>
      <w:r>
        <w:rPr>
          <w:rFonts w:ascii="Times New Roman" w:hAnsi="Times New Roman"/>
        </w:rPr>
        <w:t>1</w:t>
      </w:r>
      <w:r>
        <w:rPr>
          <w:rFonts w:ascii="Times New Roman" w:hAnsi="Times New Roman"/>
        </w:rPr>
        <w:t>。</w:t>
      </w:r>
    </w:p>
    <w:p w14:paraId="55ED139C" w14:textId="77777777" w:rsidR="00625DEE" w:rsidRDefault="00000000">
      <w:pPr>
        <w:jc w:val="center"/>
      </w:pPr>
      <w:r>
        <w:rPr>
          <w:rFonts w:ascii="Times New Roman" w:hAnsi="Times New Roman"/>
        </w:rPr>
        <w:t>表</w:t>
      </w:r>
      <w:r>
        <w:rPr>
          <w:rFonts w:ascii="Times New Roman" w:hAnsi="Times New Roman"/>
        </w:rPr>
        <w:t xml:space="preserve">1 </w:t>
      </w:r>
      <w:r>
        <w:rPr>
          <w:rFonts w:ascii="Times New Roman" w:hAnsi="Times New Roman"/>
        </w:rPr>
        <w:t>林下灌</w:t>
      </w:r>
      <w:r>
        <w:rPr>
          <w:rFonts w:ascii="宋体" w:hAnsi="宋体" w:cs="宋体" w:hint="eastAsia"/>
        </w:rPr>
        <w:t>木</w:t>
      </w:r>
      <w:r>
        <w:t>生物量模型参数估计结果</w:t>
      </w:r>
    </w:p>
    <w:tbl>
      <w:tblPr>
        <w:tblW w:w="4601" w:type="pct"/>
        <w:jc w:val="center"/>
        <w:tblBorders>
          <w:top w:val="single" w:sz="4" w:space="0" w:color="auto"/>
          <w:bottom w:val="single" w:sz="4" w:space="0" w:color="auto"/>
        </w:tblBorders>
        <w:tblLook w:val="04A0" w:firstRow="1" w:lastRow="0" w:firstColumn="1" w:lastColumn="0" w:noHBand="0" w:noVBand="1"/>
      </w:tblPr>
      <w:tblGrid>
        <w:gridCol w:w="840"/>
        <w:gridCol w:w="77"/>
        <w:gridCol w:w="569"/>
        <w:gridCol w:w="598"/>
        <w:gridCol w:w="729"/>
        <w:gridCol w:w="730"/>
        <w:gridCol w:w="730"/>
        <w:gridCol w:w="730"/>
        <w:gridCol w:w="730"/>
        <w:gridCol w:w="730"/>
        <w:gridCol w:w="733"/>
        <w:gridCol w:w="733"/>
        <w:gridCol w:w="453"/>
        <w:gridCol w:w="226"/>
      </w:tblGrid>
      <w:tr w:rsidR="00625DEE" w14:paraId="1D6CFF05" w14:textId="77777777">
        <w:trPr>
          <w:trHeight w:val="366"/>
          <w:jc w:val="center"/>
        </w:trPr>
        <w:tc>
          <w:tcPr>
            <w:tcW w:w="393" w:type="pct"/>
            <w:vMerge w:val="restart"/>
            <w:tcBorders>
              <w:top w:val="single" w:sz="12" w:space="0" w:color="000000"/>
              <w:bottom w:val="nil"/>
            </w:tcBorders>
            <w:noWrap/>
            <w:tcMar>
              <w:left w:w="0" w:type="dxa"/>
              <w:right w:w="0" w:type="dxa"/>
            </w:tcMar>
            <w:vAlign w:val="center"/>
          </w:tcPr>
          <w:p w14:paraId="03161B39" w14:textId="77777777" w:rsidR="00625DEE" w:rsidRDefault="00000000">
            <w:pPr>
              <w:widowControl/>
              <w:jc w:val="center"/>
              <w:rPr>
                <w:rFonts w:ascii="Times New Roman" w:hAnsi="Times New Roman"/>
                <w:kern w:val="0"/>
              </w:rPr>
            </w:pPr>
            <w:r>
              <w:rPr>
                <w:rFonts w:ascii="Times New Roman" w:hAnsi="Times New Roman"/>
                <w:kern w:val="0"/>
              </w:rPr>
              <w:t>样本数</w:t>
            </w:r>
            <w:r>
              <w:rPr>
                <w:rFonts w:ascii="Times New Roman" w:hAnsi="Times New Roman" w:hint="eastAsia"/>
                <w:kern w:val="0"/>
              </w:rPr>
              <w:t>量</w:t>
            </w:r>
          </w:p>
        </w:tc>
        <w:tc>
          <w:tcPr>
            <w:tcW w:w="52" w:type="pct"/>
            <w:tcBorders>
              <w:top w:val="single" w:sz="12" w:space="0" w:color="000000"/>
              <w:bottom w:val="single" w:sz="4" w:space="0" w:color="auto"/>
            </w:tcBorders>
            <w:tcMar>
              <w:left w:w="0" w:type="dxa"/>
              <w:right w:w="0" w:type="dxa"/>
            </w:tcMar>
          </w:tcPr>
          <w:p w14:paraId="021EFB21" w14:textId="77777777" w:rsidR="00625DEE" w:rsidRDefault="00625DEE">
            <w:pPr>
              <w:widowControl/>
              <w:jc w:val="center"/>
              <w:rPr>
                <w:rFonts w:ascii="Times New Roman" w:hAnsi="Times New Roman"/>
                <w:kern w:val="0"/>
              </w:rPr>
            </w:pPr>
          </w:p>
        </w:tc>
        <w:tc>
          <w:tcPr>
            <w:tcW w:w="4415" w:type="pct"/>
            <w:gridSpan w:val="11"/>
            <w:tcBorders>
              <w:top w:val="single" w:sz="12" w:space="0" w:color="000000"/>
              <w:bottom w:val="single" w:sz="4" w:space="0" w:color="auto"/>
            </w:tcBorders>
            <w:tcMar>
              <w:left w:w="0" w:type="dxa"/>
              <w:right w:w="0" w:type="dxa"/>
            </w:tcMar>
            <w:vAlign w:val="center"/>
          </w:tcPr>
          <w:p w14:paraId="7994D4EA" w14:textId="77777777" w:rsidR="00625DEE" w:rsidRDefault="00000000">
            <w:pPr>
              <w:widowControl/>
              <w:jc w:val="center"/>
              <w:rPr>
                <w:rFonts w:ascii="Times New Roman" w:hAnsi="Times New Roman"/>
                <w:kern w:val="0"/>
              </w:rPr>
            </w:pPr>
            <w:r>
              <w:rPr>
                <w:rFonts w:ascii="Times New Roman" w:hAnsi="Times New Roman"/>
                <w:kern w:val="0"/>
              </w:rPr>
              <w:t>参数</w:t>
            </w:r>
          </w:p>
        </w:tc>
        <w:tc>
          <w:tcPr>
            <w:tcW w:w="138" w:type="pct"/>
            <w:tcBorders>
              <w:top w:val="single" w:sz="12" w:space="0" w:color="000000"/>
              <w:bottom w:val="single" w:sz="4" w:space="0" w:color="auto"/>
            </w:tcBorders>
            <w:tcMar>
              <w:left w:w="0" w:type="dxa"/>
              <w:right w:w="0" w:type="dxa"/>
            </w:tcMar>
          </w:tcPr>
          <w:p w14:paraId="5DB90120" w14:textId="77777777" w:rsidR="00625DEE" w:rsidRDefault="00625DEE">
            <w:pPr>
              <w:widowControl/>
              <w:jc w:val="center"/>
              <w:rPr>
                <w:rFonts w:ascii="Times New Roman" w:hAnsi="Times New Roman"/>
                <w:kern w:val="0"/>
              </w:rPr>
            </w:pPr>
          </w:p>
        </w:tc>
      </w:tr>
      <w:tr w:rsidR="00625DEE" w14:paraId="6987D83C" w14:textId="77777777">
        <w:trPr>
          <w:trHeight w:val="349"/>
          <w:jc w:val="center"/>
        </w:trPr>
        <w:tc>
          <w:tcPr>
            <w:tcW w:w="393" w:type="pct"/>
            <w:vMerge/>
            <w:tcBorders>
              <w:top w:val="nil"/>
              <w:bottom w:val="single" w:sz="4" w:space="0" w:color="auto"/>
            </w:tcBorders>
            <w:noWrap/>
            <w:tcMar>
              <w:left w:w="0" w:type="dxa"/>
              <w:right w:w="0" w:type="dxa"/>
            </w:tcMar>
            <w:vAlign w:val="center"/>
          </w:tcPr>
          <w:p w14:paraId="798026D9" w14:textId="77777777" w:rsidR="00625DEE" w:rsidRDefault="00625DEE">
            <w:pPr>
              <w:widowControl/>
              <w:jc w:val="center"/>
              <w:rPr>
                <w:rFonts w:ascii="Times New Roman" w:hAnsi="Times New Roman"/>
                <w:kern w:val="0"/>
              </w:rPr>
            </w:pPr>
          </w:p>
        </w:tc>
        <w:tc>
          <w:tcPr>
            <w:tcW w:w="390" w:type="pct"/>
            <w:gridSpan w:val="2"/>
            <w:tcBorders>
              <w:top w:val="single" w:sz="4" w:space="0" w:color="auto"/>
              <w:bottom w:val="single" w:sz="4" w:space="0" w:color="auto"/>
            </w:tcBorders>
            <w:noWrap/>
            <w:tcMar>
              <w:left w:w="0" w:type="dxa"/>
              <w:right w:w="0" w:type="dxa"/>
            </w:tcMar>
            <w:vAlign w:val="center"/>
          </w:tcPr>
          <w:p w14:paraId="445F5056" w14:textId="77777777" w:rsidR="00625DEE" w:rsidRDefault="00000000">
            <w:pPr>
              <w:widowControl/>
              <w:jc w:val="center"/>
              <w:rPr>
                <w:rFonts w:ascii="Times New Roman" w:hAnsi="Times New Roman"/>
                <w:kern w:val="0"/>
              </w:rPr>
            </w:pPr>
            <w:r>
              <w:rPr>
                <w:rFonts w:ascii="Times New Roman" w:hAnsi="Times New Roman"/>
                <w:kern w:val="0"/>
              </w:rPr>
              <w:t>c</w:t>
            </w:r>
            <w:r w:rsidRPr="008F07D6">
              <w:rPr>
                <w:rFonts w:ascii="Times New Roman" w:hAnsi="Times New Roman"/>
                <w:kern w:val="0"/>
                <w:vertAlign w:val="subscript"/>
              </w:rPr>
              <w:t>1</w:t>
            </w:r>
          </w:p>
        </w:tc>
        <w:tc>
          <w:tcPr>
            <w:tcW w:w="355" w:type="pct"/>
            <w:tcBorders>
              <w:top w:val="single" w:sz="4" w:space="0" w:color="auto"/>
              <w:bottom w:val="single" w:sz="4" w:space="0" w:color="auto"/>
            </w:tcBorders>
            <w:noWrap/>
            <w:tcMar>
              <w:left w:w="0" w:type="dxa"/>
              <w:right w:w="0" w:type="dxa"/>
            </w:tcMar>
            <w:vAlign w:val="center"/>
          </w:tcPr>
          <w:p w14:paraId="1799D6AD" w14:textId="77777777" w:rsidR="00625DEE" w:rsidRDefault="00000000">
            <w:pPr>
              <w:widowControl/>
              <w:jc w:val="center"/>
              <w:rPr>
                <w:rFonts w:ascii="Times New Roman" w:hAnsi="Times New Roman"/>
                <w:kern w:val="0"/>
              </w:rPr>
            </w:pPr>
            <w:r>
              <w:rPr>
                <w:rFonts w:ascii="Times New Roman" w:hAnsi="Times New Roman"/>
                <w:kern w:val="0"/>
              </w:rPr>
              <w:t>r</w:t>
            </w:r>
            <w:r w:rsidRPr="008F07D6">
              <w:rPr>
                <w:rFonts w:ascii="Times New Roman" w:hAnsi="Times New Roman"/>
                <w:kern w:val="0"/>
                <w:vertAlign w:val="subscript"/>
              </w:rPr>
              <w:t>1</w:t>
            </w:r>
          </w:p>
        </w:tc>
        <w:tc>
          <w:tcPr>
            <w:tcW w:w="431" w:type="pct"/>
            <w:tcBorders>
              <w:top w:val="single" w:sz="4" w:space="0" w:color="auto"/>
              <w:bottom w:val="single" w:sz="4" w:space="0" w:color="auto"/>
            </w:tcBorders>
            <w:noWrap/>
            <w:tcMar>
              <w:left w:w="0" w:type="dxa"/>
              <w:right w:w="0" w:type="dxa"/>
            </w:tcMar>
            <w:vAlign w:val="center"/>
          </w:tcPr>
          <w:p w14:paraId="03CD5FC0" w14:textId="77777777" w:rsidR="00625DEE" w:rsidRDefault="00000000">
            <w:pPr>
              <w:widowControl/>
              <w:jc w:val="center"/>
              <w:rPr>
                <w:rFonts w:ascii="Times New Roman" w:hAnsi="Times New Roman"/>
                <w:kern w:val="0"/>
              </w:rPr>
            </w:pPr>
            <w:r>
              <w:rPr>
                <w:rFonts w:ascii="Times New Roman" w:hAnsi="Times New Roman"/>
                <w:kern w:val="0"/>
              </w:rPr>
              <w:t>k</w:t>
            </w:r>
            <w:r w:rsidRPr="008F07D6">
              <w:rPr>
                <w:rFonts w:ascii="Times New Roman" w:hAnsi="Times New Roman"/>
                <w:kern w:val="0"/>
                <w:vertAlign w:val="subscript"/>
              </w:rPr>
              <w:t>1</w:t>
            </w:r>
          </w:p>
        </w:tc>
        <w:tc>
          <w:tcPr>
            <w:tcW w:w="431" w:type="pct"/>
            <w:tcBorders>
              <w:top w:val="single" w:sz="4" w:space="0" w:color="auto"/>
              <w:bottom w:val="single" w:sz="4" w:space="0" w:color="auto"/>
            </w:tcBorders>
            <w:noWrap/>
            <w:tcMar>
              <w:left w:w="0" w:type="dxa"/>
              <w:right w:w="0" w:type="dxa"/>
            </w:tcMar>
            <w:vAlign w:val="center"/>
          </w:tcPr>
          <w:p w14:paraId="78DF055D" w14:textId="77777777" w:rsidR="00625DEE" w:rsidRDefault="00000000">
            <w:pPr>
              <w:widowControl/>
              <w:jc w:val="center"/>
              <w:rPr>
                <w:rFonts w:ascii="Times New Roman" w:hAnsi="Times New Roman"/>
                <w:kern w:val="0"/>
              </w:rPr>
            </w:pPr>
            <w:r>
              <w:rPr>
                <w:rFonts w:ascii="Times New Roman" w:hAnsi="Times New Roman"/>
                <w:kern w:val="0"/>
              </w:rPr>
              <w:t>c</w:t>
            </w:r>
            <w:r w:rsidRPr="008F07D6">
              <w:rPr>
                <w:rFonts w:ascii="Times New Roman" w:hAnsi="Times New Roman"/>
                <w:kern w:val="0"/>
                <w:vertAlign w:val="subscript"/>
              </w:rPr>
              <w:t>2</w:t>
            </w:r>
          </w:p>
        </w:tc>
        <w:tc>
          <w:tcPr>
            <w:tcW w:w="431" w:type="pct"/>
            <w:tcBorders>
              <w:top w:val="single" w:sz="4" w:space="0" w:color="auto"/>
              <w:bottom w:val="single" w:sz="4" w:space="0" w:color="auto"/>
            </w:tcBorders>
            <w:noWrap/>
            <w:tcMar>
              <w:left w:w="0" w:type="dxa"/>
              <w:right w:w="0" w:type="dxa"/>
            </w:tcMar>
            <w:vAlign w:val="center"/>
          </w:tcPr>
          <w:p w14:paraId="1EDDBEF7" w14:textId="77777777" w:rsidR="00625DEE" w:rsidRDefault="00000000">
            <w:pPr>
              <w:widowControl/>
              <w:jc w:val="center"/>
              <w:rPr>
                <w:rFonts w:ascii="Times New Roman" w:hAnsi="Times New Roman"/>
                <w:kern w:val="0"/>
              </w:rPr>
            </w:pPr>
            <w:r>
              <w:rPr>
                <w:rFonts w:ascii="Times New Roman" w:hAnsi="Times New Roman"/>
                <w:kern w:val="0"/>
              </w:rPr>
              <w:t>r</w:t>
            </w:r>
            <w:r w:rsidRPr="008F07D6">
              <w:rPr>
                <w:rFonts w:ascii="Times New Roman" w:hAnsi="Times New Roman"/>
                <w:kern w:val="0"/>
                <w:vertAlign w:val="subscript"/>
              </w:rPr>
              <w:t>2</w:t>
            </w:r>
          </w:p>
        </w:tc>
        <w:tc>
          <w:tcPr>
            <w:tcW w:w="431" w:type="pct"/>
            <w:tcBorders>
              <w:top w:val="single" w:sz="4" w:space="0" w:color="auto"/>
              <w:bottom w:val="single" w:sz="4" w:space="0" w:color="auto"/>
            </w:tcBorders>
            <w:tcMar>
              <w:left w:w="0" w:type="dxa"/>
              <w:right w:w="0" w:type="dxa"/>
            </w:tcMar>
            <w:vAlign w:val="center"/>
          </w:tcPr>
          <w:p w14:paraId="3BF3DF13" w14:textId="77777777" w:rsidR="00625DEE" w:rsidRDefault="00000000">
            <w:pPr>
              <w:widowControl/>
              <w:jc w:val="center"/>
              <w:rPr>
                <w:rFonts w:ascii="Times New Roman" w:hAnsi="Times New Roman"/>
                <w:kern w:val="0"/>
              </w:rPr>
            </w:pPr>
            <w:r>
              <w:rPr>
                <w:rFonts w:ascii="Times New Roman" w:hAnsi="Times New Roman"/>
                <w:kern w:val="0"/>
              </w:rPr>
              <w:t>k</w:t>
            </w:r>
            <w:r w:rsidRPr="008F07D6">
              <w:rPr>
                <w:rFonts w:ascii="Times New Roman" w:hAnsi="Times New Roman"/>
                <w:kern w:val="0"/>
                <w:vertAlign w:val="subscript"/>
              </w:rPr>
              <w:t>2</w:t>
            </w:r>
          </w:p>
        </w:tc>
        <w:tc>
          <w:tcPr>
            <w:tcW w:w="431" w:type="pct"/>
            <w:tcBorders>
              <w:top w:val="single" w:sz="4" w:space="0" w:color="auto"/>
              <w:bottom w:val="single" w:sz="4" w:space="0" w:color="auto"/>
            </w:tcBorders>
            <w:tcMar>
              <w:left w:w="0" w:type="dxa"/>
              <w:right w:w="0" w:type="dxa"/>
            </w:tcMar>
            <w:vAlign w:val="center"/>
          </w:tcPr>
          <w:p w14:paraId="15C1B179" w14:textId="77777777" w:rsidR="00625DEE" w:rsidRDefault="00000000">
            <w:pPr>
              <w:widowControl/>
              <w:jc w:val="center"/>
              <w:rPr>
                <w:rFonts w:ascii="Times New Roman" w:hAnsi="Times New Roman"/>
                <w:kern w:val="0"/>
              </w:rPr>
            </w:pPr>
            <w:r>
              <w:rPr>
                <w:rFonts w:ascii="Times New Roman" w:hAnsi="Times New Roman"/>
                <w:kern w:val="0"/>
              </w:rPr>
              <w:t>c</w:t>
            </w:r>
            <w:r w:rsidRPr="008F07D6">
              <w:rPr>
                <w:rFonts w:ascii="Times New Roman" w:hAnsi="Times New Roman"/>
                <w:kern w:val="0"/>
                <w:vertAlign w:val="subscript"/>
              </w:rPr>
              <w:t>3</w:t>
            </w:r>
          </w:p>
        </w:tc>
        <w:tc>
          <w:tcPr>
            <w:tcW w:w="431" w:type="pct"/>
            <w:tcBorders>
              <w:top w:val="single" w:sz="4" w:space="0" w:color="auto"/>
              <w:bottom w:val="single" w:sz="4" w:space="0" w:color="auto"/>
            </w:tcBorders>
            <w:tcMar>
              <w:left w:w="0" w:type="dxa"/>
              <w:right w:w="0" w:type="dxa"/>
            </w:tcMar>
            <w:vAlign w:val="center"/>
          </w:tcPr>
          <w:p w14:paraId="42C23311" w14:textId="77777777" w:rsidR="00625DEE" w:rsidRDefault="00000000">
            <w:pPr>
              <w:widowControl/>
              <w:jc w:val="center"/>
              <w:rPr>
                <w:rFonts w:ascii="Times New Roman" w:hAnsi="Times New Roman"/>
                <w:kern w:val="0"/>
              </w:rPr>
            </w:pPr>
            <w:r>
              <w:rPr>
                <w:rFonts w:ascii="Times New Roman" w:hAnsi="Times New Roman"/>
                <w:kern w:val="0"/>
              </w:rPr>
              <w:t>r</w:t>
            </w:r>
            <w:r w:rsidRPr="008F07D6">
              <w:rPr>
                <w:rFonts w:ascii="Times New Roman" w:hAnsi="Times New Roman"/>
                <w:kern w:val="0"/>
                <w:vertAlign w:val="subscript"/>
              </w:rPr>
              <w:t>3</w:t>
            </w:r>
          </w:p>
        </w:tc>
        <w:tc>
          <w:tcPr>
            <w:tcW w:w="433" w:type="pct"/>
            <w:tcBorders>
              <w:top w:val="single" w:sz="4" w:space="0" w:color="auto"/>
              <w:bottom w:val="single" w:sz="4" w:space="0" w:color="auto"/>
            </w:tcBorders>
            <w:tcMar>
              <w:left w:w="0" w:type="dxa"/>
              <w:right w:w="0" w:type="dxa"/>
            </w:tcMar>
            <w:vAlign w:val="center"/>
          </w:tcPr>
          <w:p w14:paraId="2F2DF149" w14:textId="77777777" w:rsidR="00625DEE" w:rsidRDefault="00000000">
            <w:pPr>
              <w:widowControl/>
              <w:jc w:val="center"/>
              <w:rPr>
                <w:rFonts w:ascii="Times New Roman" w:hAnsi="Times New Roman"/>
                <w:kern w:val="0"/>
              </w:rPr>
            </w:pPr>
            <w:r>
              <w:rPr>
                <w:rFonts w:ascii="Times New Roman" w:hAnsi="Times New Roman"/>
                <w:kern w:val="0"/>
              </w:rPr>
              <w:t>k</w:t>
            </w:r>
            <w:r w:rsidRPr="008F07D6">
              <w:rPr>
                <w:rFonts w:ascii="Times New Roman" w:hAnsi="Times New Roman"/>
                <w:kern w:val="0"/>
                <w:vertAlign w:val="subscript"/>
              </w:rPr>
              <w:t>3</w:t>
            </w:r>
          </w:p>
        </w:tc>
        <w:tc>
          <w:tcPr>
            <w:tcW w:w="433" w:type="pct"/>
            <w:tcBorders>
              <w:top w:val="single" w:sz="4" w:space="0" w:color="auto"/>
              <w:bottom w:val="single" w:sz="4" w:space="0" w:color="auto"/>
            </w:tcBorders>
            <w:tcMar>
              <w:left w:w="0" w:type="dxa"/>
              <w:right w:w="0" w:type="dxa"/>
            </w:tcMar>
            <w:vAlign w:val="center"/>
          </w:tcPr>
          <w:p w14:paraId="108E5CC2" w14:textId="77777777" w:rsidR="00625DEE" w:rsidRDefault="00000000">
            <w:pPr>
              <w:widowControl/>
              <w:jc w:val="center"/>
              <w:rPr>
                <w:rFonts w:ascii="Times New Roman" w:hAnsi="Times New Roman"/>
                <w:kern w:val="0"/>
              </w:rPr>
            </w:pPr>
            <w:r>
              <w:rPr>
                <w:rFonts w:ascii="Times New Roman" w:hAnsi="Times New Roman"/>
                <w:kern w:val="0"/>
              </w:rPr>
              <w:t>b</w:t>
            </w:r>
            <w:r w:rsidRPr="008F07D6">
              <w:rPr>
                <w:rFonts w:ascii="Times New Roman" w:hAnsi="Times New Roman"/>
                <w:kern w:val="0"/>
                <w:vertAlign w:val="subscript"/>
              </w:rPr>
              <w:t>0</w:t>
            </w:r>
          </w:p>
        </w:tc>
        <w:tc>
          <w:tcPr>
            <w:tcW w:w="403" w:type="pct"/>
            <w:gridSpan w:val="2"/>
            <w:tcBorders>
              <w:top w:val="single" w:sz="4" w:space="0" w:color="auto"/>
              <w:bottom w:val="single" w:sz="4" w:space="0" w:color="auto"/>
            </w:tcBorders>
            <w:tcMar>
              <w:left w:w="0" w:type="dxa"/>
              <w:right w:w="0" w:type="dxa"/>
            </w:tcMar>
            <w:vAlign w:val="center"/>
          </w:tcPr>
          <w:p w14:paraId="40892CC8" w14:textId="77777777" w:rsidR="00625DEE" w:rsidRDefault="00000000">
            <w:pPr>
              <w:widowControl/>
              <w:jc w:val="center"/>
              <w:rPr>
                <w:rFonts w:ascii="Times New Roman" w:hAnsi="Times New Roman"/>
                <w:kern w:val="0"/>
              </w:rPr>
            </w:pPr>
            <w:r>
              <w:rPr>
                <w:rFonts w:ascii="Times New Roman" w:hAnsi="Times New Roman"/>
                <w:kern w:val="0"/>
              </w:rPr>
              <w:t>RSR</w:t>
            </w:r>
          </w:p>
        </w:tc>
      </w:tr>
      <w:tr w:rsidR="00625DEE" w14:paraId="3A7E47DC" w14:textId="77777777">
        <w:trPr>
          <w:trHeight w:val="374"/>
          <w:jc w:val="center"/>
        </w:trPr>
        <w:tc>
          <w:tcPr>
            <w:tcW w:w="393" w:type="pct"/>
            <w:tcBorders>
              <w:top w:val="single" w:sz="4" w:space="0" w:color="auto"/>
              <w:bottom w:val="single" w:sz="12" w:space="0" w:color="auto"/>
            </w:tcBorders>
            <w:noWrap/>
            <w:tcMar>
              <w:left w:w="0" w:type="dxa"/>
              <w:right w:w="0" w:type="dxa"/>
            </w:tcMar>
            <w:vAlign w:val="center"/>
          </w:tcPr>
          <w:p w14:paraId="1B7F5F00" w14:textId="77777777" w:rsidR="00625DEE" w:rsidRDefault="00000000">
            <w:pPr>
              <w:jc w:val="center"/>
              <w:rPr>
                <w:rFonts w:ascii="Times New Roman" w:hAnsi="Times New Roman"/>
                <w:kern w:val="0"/>
              </w:rPr>
            </w:pPr>
            <w:r>
              <w:rPr>
                <w:rFonts w:ascii="Times New Roman" w:hAnsi="Times New Roman" w:hint="eastAsia"/>
              </w:rPr>
              <w:t>179</w:t>
            </w:r>
          </w:p>
        </w:tc>
        <w:tc>
          <w:tcPr>
            <w:tcW w:w="390" w:type="pct"/>
            <w:gridSpan w:val="2"/>
            <w:tcBorders>
              <w:top w:val="single" w:sz="4" w:space="0" w:color="auto"/>
              <w:bottom w:val="single" w:sz="12" w:space="0" w:color="auto"/>
            </w:tcBorders>
            <w:noWrap/>
            <w:tcMar>
              <w:left w:w="0" w:type="dxa"/>
              <w:right w:w="0" w:type="dxa"/>
            </w:tcMar>
            <w:vAlign w:val="center"/>
          </w:tcPr>
          <w:p w14:paraId="006C3761" w14:textId="77777777" w:rsidR="00625DEE" w:rsidRDefault="00000000">
            <w:pPr>
              <w:jc w:val="center"/>
              <w:rPr>
                <w:rFonts w:ascii="Times New Roman" w:hAnsi="Times New Roman"/>
                <w:kern w:val="0"/>
              </w:rPr>
            </w:pPr>
            <w:r>
              <w:rPr>
                <w:rFonts w:ascii="Times New Roman" w:hAnsi="Times New Roman" w:hint="eastAsia"/>
              </w:rPr>
              <w:t xml:space="preserve">0.00 </w:t>
            </w:r>
          </w:p>
        </w:tc>
        <w:tc>
          <w:tcPr>
            <w:tcW w:w="355" w:type="pct"/>
            <w:tcBorders>
              <w:top w:val="single" w:sz="4" w:space="0" w:color="auto"/>
              <w:bottom w:val="single" w:sz="12" w:space="0" w:color="auto"/>
            </w:tcBorders>
            <w:noWrap/>
            <w:tcMar>
              <w:left w:w="0" w:type="dxa"/>
              <w:right w:w="0" w:type="dxa"/>
            </w:tcMar>
            <w:vAlign w:val="center"/>
          </w:tcPr>
          <w:p w14:paraId="52953670" w14:textId="77777777" w:rsidR="00625DEE" w:rsidRDefault="00000000">
            <w:pPr>
              <w:jc w:val="center"/>
              <w:rPr>
                <w:rFonts w:ascii="Times New Roman" w:hAnsi="Times New Roman"/>
                <w:kern w:val="0"/>
              </w:rPr>
            </w:pPr>
            <w:r>
              <w:rPr>
                <w:rFonts w:ascii="Times New Roman" w:hAnsi="Times New Roman" w:hint="eastAsia"/>
              </w:rPr>
              <w:t xml:space="preserve">-1.48 </w:t>
            </w:r>
          </w:p>
        </w:tc>
        <w:tc>
          <w:tcPr>
            <w:tcW w:w="431" w:type="pct"/>
            <w:tcBorders>
              <w:top w:val="single" w:sz="4" w:space="0" w:color="auto"/>
              <w:bottom w:val="single" w:sz="12" w:space="0" w:color="auto"/>
            </w:tcBorders>
            <w:noWrap/>
            <w:tcMar>
              <w:left w:w="0" w:type="dxa"/>
              <w:right w:w="0" w:type="dxa"/>
            </w:tcMar>
            <w:vAlign w:val="center"/>
          </w:tcPr>
          <w:p w14:paraId="41565B5A" w14:textId="77777777" w:rsidR="00625DEE" w:rsidRDefault="00000000">
            <w:pPr>
              <w:jc w:val="center"/>
              <w:rPr>
                <w:rFonts w:ascii="Times New Roman" w:hAnsi="Times New Roman"/>
                <w:kern w:val="0"/>
              </w:rPr>
            </w:pPr>
            <w:r>
              <w:rPr>
                <w:rFonts w:ascii="Times New Roman" w:hAnsi="Times New Roman" w:hint="eastAsia"/>
              </w:rPr>
              <w:t xml:space="preserve">5.01 </w:t>
            </w:r>
          </w:p>
        </w:tc>
        <w:tc>
          <w:tcPr>
            <w:tcW w:w="431" w:type="pct"/>
            <w:tcBorders>
              <w:top w:val="single" w:sz="4" w:space="0" w:color="auto"/>
              <w:bottom w:val="single" w:sz="12" w:space="0" w:color="auto"/>
            </w:tcBorders>
            <w:noWrap/>
            <w:tcMar>
              <w:left w:w="0" w:type="dxa"/>
              <w:right w:w="0" w:type="dxa"/>
            </w:tcMar>
            <w:vAlign w:val="center"/>
          </w:tcPr>
          <w:p w14:paraId="28FB69E2" w14:textId="77777777" w:rsidR="00625DEE" w:rsidRDefault="00000000">
            <w:pPr>
              <w:jc w:val="center"/>
              <w:rPr>
                <w:rFonts w:ascii="Times New Roman" w:hAnsi="Times New Roman"/>
                <w:kern w:val="0"/>
              </w:rPr>
            </w:pPr>
            <w:r>
              <w:rPr>
                <w:rFonts w:ascii="Times New Roman" w:hAnsi="Times New Roman" w:hint="eastAsia"/>
              </w:rPr>
              <w:t xml:space="preserve">0.40 </w:t>
            </w:r>
          </w:p>
        </w:tc>
        <w:tc>
          <w:tcPr>
            <w:tcW w:w="431" w:type="pct"/>
            <w:tcBorders>
              <w:top w:val="single" w:sz="4" w:space="0" w:color="auto"/>
              <w:bottom w:val="single" w:sz="12" w:space="0" w:color="auto"/>
            </w:tcBorders>
            <w:noWrap/>
            <w:tcMar>
              <w:left w:w="0" w:type="dxa"/>
              <w:right w:w="0" w:type="dxa"/>
            </w:tcMar>
            <w:vAlign w:val="center"/>
          </w:tcPr>
          <w:p w14:paraId="5019C2F1" w14:textId="77777777" w:rsidR="00625DEE" w:rsidRDefault="00000000">
            <w:pPr>
              <w:jc w:val="center"/>
              <w:rPr>
                <w:rFonts w:ascii="Times New Roman" w:hAnsi="Times New Roman"/>
                <w:kern w:val="0"/>
              </w:rPr>
            </w:pPr>
            <w:r>
              <w:rPr>
                <w:rFonts w:ascii="Times New Roman" w:hAnsi="Times New Roman" w:hint="eastAsia"/>
              </w:rPr>
              <w:t xml:space="preserve">-0.49 </w:t>
            </w:r>
          </w:p>
        </w:tc>
        <w:tc>
          <w:tcPr>
            <w:tcW w:w="431" w:type="pct"/>
            <w:tcBorders>
              <w:top w:val="single" w:sz="4" w:space="0" w:color="auto"/>
              <w:bottom w:val="single" w:sz="12" w:space="0" w:color="auto"/>
            </w:tcBorders>
            <w:tcMar>
              <w:left w:w="0" w:type="dxa"/>
              <w:right w:w="0" w:type="dxa"/>
            </w:tcMar>
            <w:vAlign w:val="center"/>
          </w:tcPr>
          <w:p w14:paraId="0758681A" w14:textId="77777777" w:rsidR="00625DEE" w:rsidRDefault="00000000">
            <w:pPr>
              <w:jc w:val="center"/>
              <w:rPr>
                <w:rFonts w:ascii="Times New Roman" w:hAnsi="Times New Roman"/>
                <w:kern w:val="0"/>
              </w:rPr>
            </w:pPr>
            <w:r>
              <w:rPr>
                <w:rFonts w:ascii="Times New Roman" w:hAnsi="Times New Roman" w:hint="eastAsia"/>
              </w:rPr>
              <w:t xml:space="preserve">-0.84 </w:t>
            </w:r>
          </w:p>
        </w:tc>
        <w:tc>
          <w:tcPr>
            <w:tcW w:w="431" w:type="pct"/>
            <w:tcBorders>
              <w:top w:val="single" w:sz="4" w:space="0" w:color="auto"/>
              <w:bottom w:val="single" w:sz="12" w:space="0" w:color="auto"/>
            </w:tcBorders>
            <w:tcMar>
              <w:left w:w="0" w:type="dxa"/>
              <w:right w:w="0" w:type="dxa"/>
            </w:tcMar>
            <w:vAlign w:val="center"/>
          </w:tcPr>
          <w:p w14:paraId="659E6B09" w14:textId="77777777" w:rsidR="00625DEE" w:rsidRDefault="00000000">
            <w:pPr>
              <w:jc w:val="center"/>
              <w:rPr>
                <w:rFonts w:ascii="Times New Roman" w:hAnsi="Times New Roman"/>
                <w:kern w:val="0"/>
              </w:rPr>
            </w:pPr>
            <w:r>
              <w:rPr>
                <w:rFonts w:ascii="Times New Roman" w:hAnsi="Times New Roman" w:hint="eastAsia"/>
              </w:rPr>
              <w:t xml:space="preserve">4.93 </w:t>
            </w:r>
          </w:p>
        </w:tc>
        <w:tc>
          <w:tcPr>
            <w:tcW w:w="431" w:type="pct"/>
            <w:tcBorders>
              <w:top w:val="single" w:sz="4" w:space="0" w:color="auto"/>
              <w:bottom w:val="single" w:sz="12" w:space="0" w:color="auto"/>
            </w:tcBorders>
            <w:tcMar>
              <w:left w:w="0" w:type="dxa"/>
              <w:right w:w="0" w:type="dxa"/>
            </w:tcMar>
            <w:vAlign w:val="center"/>
          </w:tcPr>
          <w:p w14:paraId="097D1DF3" w14:textId="77777777" w:rsidR="00625DEE" w:rsidRDefault="00000000">
            <w:pPr>
              <w:jc w:val="center"/>
              <w:rPr>
                <w:rFonts w:ascii="Times New Roman" w:hAnsi="Times New Roman"/>
                <w:kern w:val="0"/>
              </w:rPr>
            </w:pPr>
            <w:r>
              <w:rPr>
                <w:rFonts w:ascii="Times New Roman" w:hAnsi="Times New Roman" w:hint="eastAsia"/>
              </w:rPr>
              <w:t xml:space="preserve">0.07 </w:t>
            </w:r>
          </w:p>
        </w:tc>
        <w:tc>
          <w:tcPr>
            <w:tcW w:w="433" w:type="pct"/>
            <w:tcBorders>
              <w:top w:val="single" w:sz="4" w:space="0" w:color="auto"/>
              <w:bottom w:val="single" w:sz="12" w:space="0" w:color="auto"/>
            </w:tcBorders>
            <w:tcMar>
              <w:left w:w="0" w:type="dxa"/>
              <w:right w:w="0" w:type="dxa"/>
            </w:tcMar>
            <w:vAlign w:val="center"/>
          </w:tcPr>
          <w:p w14:paraId="1FF2B96A" w14:textId="77777777" w:rsidR="00625DEE" w:rsidRDefault="00000000">
            <w:pPr>
              <w:jc w:val="center"/>
              <w:rPr>
                <w:rFonts w:ascii="Times New Roman" w:hAnsi="Times New Roman"/>
                <w:kern w:val="0"/>
              </w:rPr>
            </w:pPr>
            <w:r>
              <w:rPr>
                <w:rFonts w:ascii="Times New Roman" w:hAnsi="Times New Roman" w:hint="eastAsia"/>
              </w:rPr>
              <w:t xml:space="preserve">0.04 </w:t>
            </w:r>
          </w:p>
        </w:tc>
        <w:tc>
          <w:tcPr>
            <w:tcW w:w="433" w:type="pct"/>
            <w:tcBorders>
              <w:top w:val="single" w:sz="4" w:space="0" w:color="auto"/>
              <w:bottom w:val="single" w:sz="12" w:space="0" w:color="auto"/>
            </w:tcBorders>
            <w:tcMar>
              <w:left w:w="0" w:type="dxa"/>
              <w:right w:w="0" w:type="dxa"/>
            </w:tcMar>
            <w:vAlign w:val="center"/>
          </w:tcPr>
          <w:p w14:paraId="3DBFCB95" w14:textId="77777777" w:rsidR="00625DEE" w:rsidRDefault="00000000">
            <w:pPr>
              <w:jc w:val="center"/>
              <w:rPr>
                <w:rFonts w:ascii="Times New Roman" w:hAnsi="Times New Roman"/>
                <w:kern w:val="0"/>
              </w:rPr>
            </w:pPr>
            <w:r>
              <w:rPr>
                <w:rFonts w:ascii="Times New Roman" w:hAnsi="Times New Roman" w:hint="eastAsia"/>
              </w:rPr>
              <w:t xml:space="preserve">-5.00 </w:t>
            </w:r>
          </w:p>
        </w:tc>
        <w:tc>
          <w:tcPr>
            <w:tcW w:w="403" w:type="pct"/>
            <w:gridSpan w:val="2"/>
            <w:tcBorders>
              <w:top w:val="single" w:sz="4" w:space="0" w:color="auto"/>
              <w:bottom w:val="single" w:sz="12" w:space="0" w:color="auto"/>
            </w:tcBorders>
            <w:tcMar>
              <w:left w:w="0" w:type="dxa"/>
              <w:right w:w="0" w:type="dxa"/>
            </w:tcMar>
            <w:vAlign w:val="center"/>
          </w:tcPr>
          <w:p w14:paraId="01F1F630" w14:textId="77777777" w:rsidR="00625DEE" w:rsidRDefault="00000000">
            <w:pPr>
              <w:jc w:val="center"/>
              <w:rPr>
                <w:rFonts w:ascii="Times New Roman" w:hAnsi="Times New Roman"/>
                <w:kern w:val="0"/>
              </w:rPr>
            </w:pPr>
            <w:r>
              <w:rPr>
                <w:rFonts w:ascii="Times New Roman" w:hAnsi="Times New Roman" w:hint="eastAsia"/>
              </w:rPr>
              <w:t>0.78</w:t>
            </w:r>
          </w:p>
        </w:tc>
      </w:tr>
    </w:tbl>
    <w:p w14:paraId="19979426" w14:textId="77777777" w:rsidR="00625DEE" w:rsidRDefault="00000000">
      <w:pPr>
        <w:pStyle w:val="affd"/>
        <w:numPr>
          <w:ilvl w:val="2"/>
          <w:numId w:val="0"/>
        </w:numPr>
        <w:spacing w:before="120" w:after="120"/>
        <w:rPr>
          <w:lang w:val="zh-CN"/>
        </w:rPr>
      </w:pPr>
      <w:bookmarkStart w:id="64" w:name="_Toc18421"/>
      <w:r>
        <w:rPr>
          <w:rFonts w:hint="eastAsia"/>
        </w:rPr>
        <w:t>4.1.3林下</w:t>
      </w:r>
      <w:r>
        <w:rPr>
          <w:rFonts w:hint="eastAsia"/>
          <w:lang w:val="zh-CN"/>
        </w:rPr>
        <w:t>灌木生物量模型评价指标</w:t>
      </w:r>
      <w:bookmarkEnd w:id="64"/>
    </w:p>
    <w:p w14:paraId="671B3C63" w14:textId="77777777" w:rsidR="00625DEE" w:rsidRDefault="00000000">
      <w:pPr>
        <w:ind w:firstLineChars="200" w:firstLine="420"/>
        <w:rPr>
          <w:rFonts w:ascii="Times New Roman" w:hAnsi="Times New Roman"/>
        </w:rPr>
      </w:pPr>
      <w:r>
        <w:rPr>
          <w:rFonts w:ascii="宋体" w:hAnsi="宋体" w:cs="宋体" w:hint="eastAsia"/>
        </w:rPr>
        <w:t>林下灌木层生物量模型的评价指标见</w:t>
      </w:r>
      <w:r>
        <w:rPr>
          <w:rFonts w:ascii="Times New Roman" w:hAnsi="Times New Roman" w:hint="eastAsia"/>
        </w:rPr>
        <w:t>表</w:t>
      </w:r>
      <w:r>
        <w:rPr>
          <w:rFonts w:ascii="Times New Roman" w:hAnsi="Times New Roman" w:hint="eastAsia"/>
        </w:rPr>
        <w:t>2</w:t>
      </w:r>
      <w:r>
        <w:rPr>
          <w:rFonts w:ascii="Times New Roman" w:hAnsi="Times New Roman" w:hint="eastAsia"/>
        </w:rPr>
        <w:t>。</w:t>
      </w:r>
    </w:p>
    <w:p w14:paraId="1AE87FDA" w14:textId="77777777" w:rsidR="00625DEE" w:rsidRDefault="00000000">
      <w:pPr>
        <w:ind w:firstLineChars="200" w:firstLine="420"/>
        <w:jc w:val="center"/>
      </w:pPr>
      <w:r>
        <w:rPr>
          <w:rFonts w:ascii="Times New Roman" w:hAnsi="Times New Roman" w:hint="eastAsia"/>
        </w:rPr>
        <w:t>表</w:t>
      </w:r>
      <w:r>
        <w:rPr>
          <w:rFonts w:ascii="Times New Roman" w:hAnsi="Times New Roman" w:hint="eastAsia"/>
        </w:rPr>
        <w:t xml:space="preserve">2 </w:t>
      </w:r>
      <w:r>
        <w:rPr>
          <w:rFonts w:ascii="Times New Roman" w:hAnsi="Times New Roman" w:hint="eastAsia"/>
        </w:rPr>
        <w:t>林下</w:t>
      </w:r>
      <w:r>
        <w:t>灌木生物量模型的评价指标</w:t>
      </w:r>
    </w:p>
    <w:tbl>
      <w:tblPr>
        <w:tblStyle w:val="affff8"/>
        <w:tblW w:w="4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1914"/>
        <w:gridCol w:w="1914"/>
        <w:gridCol w:w="1914"/>
      </w:tblGrid>
      <w:tr w:rsidR="00625DEE" w14:paraId="3B17F7AA" w14:textId="77777777">
        <w:trPr>
          <w:trHeight w:val="378"/>
          <w:jc w:val="center"/>
        </w:trPr>
        <w:tc>
          <w:tcPr>
            <w:tcW w:w="1914" w:type="dxa"/>
            <w:tcBorders>
              <w:top w:val="single" w:sz="12" w:space="0" w:color="auto"/>
              <w:bottom w:val="single" w:sz="4" w:space="0" w:color="auto"/>
            </w:tcBorders>
            <w:vAlign w:val="center"/>
          </w:tcPr>
          <w:p w14:paraId="647D9886" w14:textId="77777777" w:rsidR="00625DEE" w:rsidRDefault="00000000">
            <w:pPr>
              <w:jc w:val="center"/>
              <w:rPr>
                <w:color w:val="0000FF"/>
              </w:rPr>
            </w:pPr>
            <w:r>
              <w:rPr>
                <w:rFonts w:ascii="Times New Roman" w:hAnsi="Times New Roman" w:hint="eastAsia"/>
              </w:rPr>
              <w:t>样本数量</w:t>
            </w:r>
          </w:p>
        </w:tc>
        <w:tc>
          <w:tcPr>
            <w:tcW w:w="1914" w:type="dxa"/>
            <w:tcBorders>
              <w:top w:val="single" w:sz="12" w:space="0" w:color="auto"/>
              <w:bottom w:val="single" w:sz="4" w:space="0" w:color="auto"/>
            </w:tcBorders>
            <w:vAlign w:val="center"/>
          </w:tcPr>
          <w:p w14:paraId="41512DB6" w14:textId="77777777" w:rsidR="00625DEE" w:rsidRDefault="00000000">
            <w:pPr>
              <w:jc w:val="center"/>
              <w:rPr>
                <w:color w:val="0000FF"/>
              </w:rPr>
            </w:pPr>
            <w:r>
              <w:rPr>
                <w:rFonts w:ascii="Times New Roman" w:hAnsi="Times New Roman" w:hint="eastAsia"/>
              </w:rPr>
              <w:t>R</w:t>
            </w:r>
            <w:r>
              <w:rPr>
                <w:rFonts w:ascii="Times New Roman" w:hAnsi="Times New Roman" w:hint="eastAsia"/>
                <w:vertAlign w:val="superscript"/>
              </w:rPr>
              <w:t>2</w:t>
            </w:r>
          </w:p>
        </w:tc>
        <w:tc>
          <w:tcPr>
            <w:tcW w:w="1914" w:type="dxa"/>
            <w:tcBorders>
              <w:top w:val="single" w:sz="12" w:space="0" w:color="auto"/>
              <w:bottom w:val="single" w:sz="4" w:space="0" w:color="auto"/>
            </w:tcBorders>
            <w:vAlign w:val="center"/>
          </w:tcPr>
          <w:p w14:paraId="62538192" w14:textId="77777777" w:rsidR="00625DEE" w:rsidRDefault="00000000">
            <w:pPr>
              <w:jc w:val="center"/>
              <w:rPr>
                <w:color w:val="0000FF"/>
              </w:rPr>
            </w:pPr>
            <w:r>
              <w:rPr>
                <w:rFonts w:ascii="Times New Roman" w:hAnsi="Times New Roman" w:hint="eastAsia"/>
              </w:rPr>
              <w:t>MPE</w:t>
            </w:r>
            <w:r>
              <w:rPr>
                <w:rFonts w:ascii="Times New Roman" w:hAnsi="Times New Roman" w:hint="eastAsia"/>
              </w:rPr>
              <w:t>（</w:t>
            </w:r>
            <w:r>
              <w:rPr>
                <w:rFonts w:ascii="Times New Roman" w:hAnsi="Times New Roman" w:hint="eastAsia"/>
              </w:rPr>
              <w:t>%</w:t>
            </w:r>
            <w:r>
              <w:rPr>
                <w:rFonts w:ascii="Times New Roman" w:hAnsi="Times New Roman" w:hint="eastAsia"/>
              </w:rPr>
              <w:t>）</w:t>
            </w:r>
          </w:p>
        </w:tc>
        <w:tc>
          <w:tcPr>
            <w:tcW w:w="1914" w:type="dxa"/>
            <w:tcBorders>
              <w:top w:val="single" w:sz="12" w:space="0" w:color="auto"/>
              <w:bottom w:val="single" w:sz="4" w:space="0" w:color="auto"/>
            </w:tcBorders>
            <w:vAlign w:val="center"/>
          </w:tcPr>
          <w:p w14:paraId="389EB1CE" w14:textId="77777777" w:rsidR="00625DEE" w:rsidRDefault="00000000">
            <w:pPr>
              <w:jc w:val="center"/>
              <w:rPr>
                <w:color w:val="0000FF"/>
              </w:rPr>
            </w:pPr>
            <w:r>
              <w:rPr>
                <w:rFonts w:ascii="Times New Roman" w:hAnsi="Times New Roman" w:hint="eastAsia"/>
              </w:rPr>
              <w:t>TRE</w:t>
            </w:r>
            <w:r>
              <w:rPr>
                <w:rFonts w:ascii="Times New Roman" w:hAnsi="Times New Roman" w:hint="eastAsia"/>
              </w:rPr>
              <w:t>（</w:t>
            </w:r>
            <w:r>
              <w:rPr>
                <w:rFonts w:ascii="Times New Roman" w:hAnsi="Times New Roman" w:hint="eastAsia"/>
              </w:rPr>
              <w:t>%</w:t>
            </w:r>
            <w:r>
              <w:rPr>
                <w:rFonts w:ascii="Times New Roman" w:hAnsi="Times New Roman" w:hint="eastAsia"/>
              </w:rPr>
              <w:t>）</w:t>
            </w:r>
          </w:p>
        </w:tc>
      </w:tr>
      <w:tr w:rsidR="00625DEE" w14:paraId="1CA762AA" w14:textId="77777777">
        <w:trPr>
          <w:trHeight w:val="332"/>
          <w:jc w:val="center"/>
        </w:trPr>
        <w:tc>
          <w:tcPr>
            <w:tcW w:w="1914" w:type="dxa"/>
            <w:tcBorders>
              <w:top w:val="single" w:sz="4" w:space="0" w:color="auto"/>
              <w:bottom w:val="single" w:sz="12" w:space="0" w:color="auto"/>
            </w:tcBorders>
            <w:vAlign w:val="center"/>
          </w:tcPr>
          <w:p w14:paraId="218507B5" w14:textId="77777777" w:rsidR="00625DEE" w:rsidRDefault="00000000">
            <w:pPr>
              <w:jc w:val="center"/>
              <w:rPr>
                <w:color w:val="0000FF"/>
              </w:rPr>
            </w:pPr>
            <w:r>
              <w:rPr>
                <w:rFonts w:ascii="Times New Roman" w:hAnsi="Times New Roman" w:hint="eastAsia"/>
              </w:rPr>
              <w:t>179</w:t>
            </w:r>
          </w:p>
        </w:tc>
        <w:tc>
          <w:tcPr>
            <w:tcW w:w="1914" w:type="dxa"/>
            <w:tcBorders>
              <w:top w:val="single" w:sz="4" w:space="0" w:color="auto"/>
              <w:bottom w:val="single" w:sz="12" w:space="0" w:color="auto"/>
            </w:tcBorders>
            <w:vAlign w:val="center"/>
          </w:tcPr>
          <w:p w14:paraId="07856128" w14:textId="77777777" w:rsidR="00625DEE" w:rsidRDefault="00000000">
            <w:pPr>
              <w:jc w:val="center"/>
              <w:rPr>
                <w:color w:val="0000FF"/>
              </w:rPr>
            </w:pPr>
            <w:r>
              <w:rPr>
                <w:rFonts w:ascii="Times New Roman" w:hAnsi="Times New Roman" w:hint="eastAsia"/>
              </w:rPr>
              <w:t>0.76</w:t>
            </w:r>
          </w:p>
        </w:tc>
        <w:tc>
          <w:tcPr>
            <w:tcW w:w="1914" w:type="dxa"/>
            <w:tcBorders>
              <w:top w:val="single" w:sz="4" w:space="0" w:color="auto"/>
              <w:bottom w:val="single" w:sz="12" w:space="0" w:color="auto"/>
            </w:tcBorders>
            <w:vAlign w:val="center"/>
          </w:tcPr>
          <w:p w14:paraId="22ECEA10" w14:textId="77777777" w:rsidR="00625DEE" w:rsidRDefault="00000000">
            <w:pPr>
              <w:jc w:val="center"/>
              <w:rPr>
                <w:color w:val="0000FF"/>
              </w:rPr>
            </w:pPr>
            <w:r>
              <w:rPr>
                <w:rFonts w:ascii="Times New Roman" w:hAnsi="Times New Roman" w:hint="eastAsia"/>
              </w:rPr>
              <w:t>-56.14</w:t>
            </w:r>
          </w:p>
        </w:tc>
        <w:tc>
          <w:tcPr>
            <w:tcW w:w="1914" w:type="dxa"/>
            <w:tcBorders>
              <w:top w:val="single" w:sz="4" w:space="0" w:color="auto"/>
              <w:bottom w:val="single" w:sz="12" w:space="0" w:color="auto"/>
            </w:tcBorders>
            <w:vAlign w:val="center"/>
          </w:tcPr>
          <w:p w14:paraId="75DC39EE" w14:textId="77777777" w:rsidR="00625DEE" w:rsidRDefault="00000000">
            <w:pPr>
              <w:jc w:val="center"/>
              <w:rPr>
                <w:color w:val="0000FF"/>
              </w:rPr>
            </w:pPr>
            <w:r>
              <w:rPr>
                <w:rFonts w:ascii="Times New Roman" w:hAnsi="Times New Roman" w:hint="eastAsia"/>
              </w:rPr>
              <w:t>0.00</w:t>
            </w:r>
          </w:p>
        </w:tc>
      </w:tr>
    </w:tbl>
    <w:p w14:paraId="5C80C955" w14:textId="77777777" w:rsidR="00625DEE" w:rsidRDefault="00000000">
      <w:pPr>
        <w:ind w:firstLineChars="200" w:firstLine="420"/>
      </w:pPr>
      <w:r>
        <w:rPr>
          <w:rFonts w:hint="eastAsia"/>
        </w:rPr>
        <w:t>从模型评价指标来看，该模型可用于</w:t>
      </w:r>
      <w:proofErr w:type="gramStart"/>
      <w:r>
        <w:rPr>
          <w:rFonts w:hint="eastAsia"/>
        </w:rPr>
        <w:t>灌木林碳储量</w:t>
      </w:r>
      <w:proofErr w:type="gramEnd"/>
      <w:r>
        <w:rPr>
          <w:rFonts w:hint="eastAsia"/>
        </w:rPr>
        <w:t>的区域总量估算，应用时建议保证足够样本量以</w:t>
      </w:r>
      <w:r>
        <w:rPr>
          <w:rFonts w:hint="eastAsia"/>
        </w:rPr>
        <w:lastRenderedPageBreak/>
        <w:t>抵消个体误差。</w:t>
      </w:r>
    </w:p>
    <w:p w14:paraId="53B896D9" w14:textId="77777777" w:rsidR="00625DEE" w:rsidRDefault="00000000">
      <w:pPr>
        <w:pStyle w:val="affd"/>
        <w:spacing w:before="120" w:after="120"/>
        <w:rPr>
          <w:lang w:val="zh-CN"/>
        </w:rPr>
      </w:pPr>
      <w:bookmarkStart w:id="65" w:name="_Toc22512"/>
      <w:r>
        <w:rPr>
          <w:rFonts w:hint="eastAsia"/>
        </w:rPr>
        <w:t>林下</w:t>
      </w:r>
      <w:r>
        <w:rPr>
          <w:rFonts w:hint="eastAsia"/>
          <w:lang w:val="zh-CN"/>
        </w:rPr>
        <w:t>灌木含碳系数</w:t>
      </w:r>
      <w:r>
        <w:rPr>
          <w:rFonts w:hint="eastAsia"/>
        </w:rPr>
        <w:t>估算</w:t>
      </w:r>
      <w:bookmarkEnd w:id="65"/>
    </w:p>
    <w:p w14:paraId="6B7FDBEB" w14:textId="77777777" w:rsidR="00625DEE" w:rsidRDefault="00000000">
      <w:pPr>
        <w:ind w:firstLineChars="200" w:firstLine="420"/>
        <w:rPr>
          <w:rFonts w:ascii="Times New Roman" w:hAnsi="Times New Roman"/>
        </w:rPr>
      </w:pPr>
      <w:r>
        <w:rPr>
          <w:rFonts w:ascii="Times New Roman" w:hAnsi="Times New Roman"/>
        </w:rPr>
        <w:t>对</w:t>
      </w:r>
      <w:r>
        <w:rPr>
          <w:rFonts w:ascii="Times New Roman" w:hAnsi="Times New Roman" w:hint="eastAsia"/>
        </w:rPr>
        <w:t>林下灌木</w:t>
      </w:r>
      <w:r>
        <w:rPr>
          <w:rFonts w:ascii="Times New Roman" w:hAnsi="Times New Roman"/>
        </w:rPr>
        <w:t>不同部位进行取样，采用碳氮分析仪测定其含碳系数。</w:t>
      </w:r>
      <w:r>
        <w:rPr>
          <w:rFonts w:ascii="Times New Roman" w:hAnsi="Times New Roman" w:hint="eastAsia"/>
        </w:rPr>
        <w:t>测定结果表明，林下灌木地上部分含碳量的均值为</w:t>
      </w:r>
      <w:r>
        <w:rPr>
          <w:rFonts w:ascii="Times New Roman" w:hAnsi="Times New Roman" w:hint="eastAsia"/>
        </w:rPr>
        <w:t>46.49%</w:t>
      </w:r>
      <w:r>
        <w:rPr>
          <w:rFonts w:ascii="Times New Roman" w:hAnsi="Times New Roman" w:hint="eastAsia"/>
        </w:rPr>
        <w:t>，地下部分含碳量的均值为</w:t>
      </w:r>
      <w:r>
        <w:rPr>
          <w:rFonts w:ascii="Times New Roman" w:hAnsi="Times New Roman" w:hint="eastAsia"/>
        </w:rPr>
        <w:t>46.77%</w:t>
      </w:r>
      <w:r>
        <w:rPr>
          <w:rFonts w:ascii="Times New Roman" w:hAnsi="Times New Roman" w:hint="eastAsia"/>
        </w:rPr>
        <w:t>。</w:t>
      </w:r>
      <w:r>
        <w:rPr>
          <w:rFonts w:ascii="Times New Roman" w:hAnsi="Times New Roman"/>
        </w:rPr>
        <w:t>各部位含碳系数较为接近，整体稳定性较好。与传统采用的经验系数</w:t>
      </w:r>
      <w:r>
        <w:rPr>
          <w:rFonts w:ascii="Times New Roman" w:hAnsi="Times New Roman"/>
        </w:rPr>
        <w:t>0.45</w:t>
      </w:r>
      <w:r>
        <w:rPr>
          <w:rFonts w:ascii="Times New Roman" w:hAnsi="Times New Roman"/>
        </w:rPr>
        <w:t>或</w:t>
      </w:r>
      <w:r>
        <w:rPr>
          <w:rFonts w:ascii="Times New Roman" w:hAnsi="Times New Roman"/>
        </w:rPr>
        <w:t>0.5</w:t>
      </w:r>
      <w:r>
        <w:rPr>
          <w:rFonts w:ascii="Times New Roman" w:hAnsi="Times New Roman"/>
        </w:rPr>
        <w:t>相比，本测定结果反映了</w:t>
      </w:r>
      <w:r>
        <w:rPr>
          <w:rFonts w:ascii="Times New Roman" w:hAnsi="Times New Roman" w:hint="eastAsia"/>
        </w:rPr>
        <w:t>林下灌木各部位</w:t>
      </w:r>
      <w:r>
        <w:rPr>
          <w:rFonts w:ascii="Times New Roman" w:hAnsi="Times New Roman"/>
        </w:rPr>
        <w:t>间的含碳系数差异，可为</w:t>
      </w:r>
      <w:r>
        <w:rPr>
          <w:rFonts w:ascii="Times New Roman" w:hAnsi="Times New Roman" w:hint="eastAsia"/>
        </w:rPr>
        <w:t>林下灌木</w:t>
      </w:r>
      <w:r>
        <w:rPr>
          <w:rFonts w:ascii="Times New Roman" w:hAnsi="Times New Roman"/>
        </w:rPr>
        <w:t>碳储量估算提供更准确的参数依据。</w:t>
      </w:r>
    </w:p>
    <w:p w14:paraId="2324C574" w14:textId="77777777" w:rsidR="00625DEE" w:rsidRDefault="00000000">
      <w:pPr>
        <w:pStyle w:val="affd"/>
        <w:spacing w:before="120" w:after="120"/>
      </w:pPr>
      <w:bookmarkStart w:id="66" w:name="_Toc14237"/>
      <w:bookmarkStart w:id="67" w:name="_Toc24349"/>
      <w:r>
        <w:rPr>
          <w:rFonts w:hint="eastAsia"/>
        </w:rPr>
        <w:t>林下</w:t>
      </w:r>
      <w:proofErr w:type="gramStart"/>
      <w:r>
        <w:rPr>
          <w:rFonts w:hint="eastAsia"/>
        </w:rPr>
        <w:t>灌木层碳储量</w:t>
      </w:r>
      <w:proofErr w:type="gramEnd"/>
      <w:r>
        <w:rPr>
          <w:rFonts w:hint="eastAsia"/>
        </w:rPr>
        <w:t>估算</w:t>
      </w:r>
      <w:bookmarkEnd w:id="66"/>
    </w:p>
    <w:p w14:paraId="54B7A903" w14:textId="77777777" w:rsidR="00625DEE" w:rsidRDefault="00000000">
      <w:pPr>
        <w:pStyle w:val="affd"/>
        <w:numPr>
          <w:ilvl w:val="2"/>
          <w:numId w:val="0"/>
        </w:numPr>
        <w:spacing w:before="120" w:after="120"/>
      </w:pPr>
      <w:bookmarkStart w:id="68" w:name="_Toc21676"/>
      <w:r>
        <w:rPr>
          <w:rFonts w:hint="eastAsia"/>
        </w:rPr>
        <w:t>4.4.1林下单物种</w:t>
      </w:r>
      <w:proofErr w:type="gramStart"/>
      <w:r>
        <w:rPr>
          <w:rFonts w:hint="eastAsia"/>
        </w:rPr>
        <w:t>灌木林碳储量</w:t>
      </w:r>
      <w:bookmarkEnd w:id="67"/>
      <w:proofErr w:type="gramEnd"/>
      <w:r>
        <w:rPr>
          <w:rFonts w:hint="eastAsia"/>
        </w:rPr>
        <w:t>估算方法</w:t>
      </w:r>
      <w:bookmarkEnd w:id="68"/>
    </w:p>
    <w:p w14:paraId="24DBC8EF" w14:textId="77777777" w:rsidR="00625DEE" w:rsidRDefault="00000000">
      <w:pPr>
        <w:ind w:firstLineChars="200" w:firstLine="420"/>
        <w:rPr>
          <w:rFonts w:ascii="Times New Roman" w:hAnsi="Times New Roman"/>
        </w:rPr>
      </w:pPr>
      <w:r>
        <w:rPr>
          <w:rFonts w:ascii="Times New Roman" w:hAnsi="Times New Roman" w:hint="eastAsia"/>
        </w:rPr>
        <w:t>林下</w:t>
      </w:r>
      <w:r>
        <w:rPr>
          <w:rFonts w:ascii="Times New Roman" w:hAnsi="Times New Roman"/>
        </w:rPr>
        <w:t>单物种</w:t>
      </w:r>
      <w:proofErr w:type="gramStart"/>
      <w:r>
        <w:rPr>
          <w:rFonts w:ascii="Times New Roman" w:hAnsi="Times New Roman" w:hint="eastAsia"/>
        </w:rPr>
        <w:t>灌木林指</w:t>
      </w:r>
      <w:r>
        <w:rPr>
          <w:rFonts w:ascii="Times New Roman" w:hAnsi="Times New Roman"/>
        </w:rPr>
        <w:t>优势种</w:t>
      </w:r>
      <w:proofErr w:type="gramEnd"/>
      <w:r>
        <w:rPr>
          <w:rFonts w:ascii="Times New Roman" w:hAnsi="Times New Roman"/>
        </w:rPr>
        <w:t>明确、树种组成单一的灌木林分</w:t>
      </w:r>
      <w:r>
        <w:rPr>
          <w:rFonts w:ascii="Times New Roman" w:hAnsi="Times New Roman" w:hint="eastAsia"/>
        </w:rPr>
        <w:t>，其</w:t>
      </w:r>
      <w:r>
        <w:rPr>
          <w:rFonts w:ascii="Times New Roman" w:hAnsi="Times New Roman"/>
        </w:rPr>
        <w:t>碳储量按</w:t>
      </w:r>
      <w:r>
        <w:rPr>
          <w:rFonts w:ascii="Times New Roman" w:hAnsi="Times New Roman" w:hint="eastAsia"/>
        </w:rPr>
        <w:t>下式</w:t>
      </w:r>
      <w:r>
        <w:rPr>
          <w:rFonts w:ascii="Times New Roman" w:hAnsi="Times New Roman"/>
        </w:rPr>
        <w:t>计算。</w:t>
      </w:r>
    </w:p>
    <w:p w14:paraId="1EB8416F" w14:textId="77777777" w:rsidR="00625DEE" w:rsidRDefault="00000000">
      <w:pPr>
        <w:spacing w:line="240" w:lineRule="auto"/>
        <w:ind w:firstLineChars="200" w:firstLine="480"/>
        <w:rPr>
          <w:rFonts w:ascii="Times New Roman" w:hAnsi="Times New Roman"/>
          <w:iCs/>
          <w:sz w:val="24"/>
          <w:szCs w:val="24"/>
        </w:rPr>
      </w:pPr>
      <w:r>
        <w:rPr>
          <w:rFonts w:ascii="Times New Roman" w:hAnsi="Times New Roman"/>
          <w:iCs/>
          <w:sz w:val="24"/>
          <w:szCs w:val="24"/>
        </w:rPr>
        <w:t>Ct​=W</w:t>
      </w:r>
      <w:r>
        <w:rPr>
          <w:rFonts w:ascii="Times New Roman" w:hAnsi="Times New Roman" w:hint="eastAsia"/>
          <w:iCs/>
          <w:sz w:val="24"/>
          <w:szCs w:val="24"/>
          <w:vertAlign w:val="subscript"/>
        </w:rPr>
        <w:t>A</w:t>
      </w:r>
      <w:r>
        <w:rPr>
          <w:rFonts w:ascii="Times New Roman" w:hAnsi="Times New Roman"/>
          <w:iCs/>
          <w:sz w:val="24"/>
          <w:szCs w:val="24"/>
        </w:rPr>
        <w:t>​×</w:t>
      </w:r>
      <w:proofErr w:type="spellStart"/>
      <w:r>
        <w:rPr>
          <w:rFonts w:ascii="Times New Roman" w:hAnsi="Times New Roman"/>
          <w:iCs/>
          <w:sz w:val="24"/>
          <w:szCs w:val="24"/>
        </w:rPr>
        <w:t>CF</w:t>
      </w:r>
      <w:r>
        <w:rPr>
          <w:rFonts w:ascii="Times New Roman" w:hAnsi="Times New Roman" w:hint="eastAsia"/>
          <w:iCs/>
          <w:sz w:val="24"/>
          <w:szCs w:val="24"/>
          <w:vertAlign w:val="subscript"/>
        </w:rPr>
        <w:t>A</w:t>
      </w:r>
      <w:r>
        <w:rPr>
          <w:rFonts w:ascii="Times New Roman" w:hAnsi="Times New Roman"/>
          <w:iCs/>
          <w:sz w:val="24"/>
          <w:szCs w:val="24"/>
          <w:vertAlign w:val="subscript"/>
        </w:rPr>
        <w:t>g</w:t>
      </w:r>
      <w:proofErr w:type="spellEnd"/>
      <w:r>
        <w:rPr>
          <w:rFonts w:ascii="Times New Roman" w:hAnsi="Times New Roman"/>
          <w:iCs/>
          <w:sz w:val="24"/>
          <w:szCs w:val="24"/>
        </w:rPr>
        <w:t>​+W</w:t>
      </w:r>
      <w:r>
        <w:rPr>
          <w:rFonts w:ascii="Times New Roman" w:hAnsi="Times New Roman" w:hint="eastAsia"/>
          <w:iCs/>
          <w:sz w:val="24"/>
          <w:szCs w:val="24"/>
          <w:vertAlign w:val="subscript"/>
        </w:rPr>
        <w:t>B</w:t>
      </w:r>
      <w:r>
        <w:rPr>
          <w:rFonts w:ascii="Times New Roman" w:hAnsi="Times New Roman"/>
          <w:iCs/>
          <w:sz w:val="24"/>
          <w:szCs w:val="24"/>
        </w:rPr>
        <w:t>​×</w:t>
      </w:r>
      <w:proofErr w:type="spellStart"/>
      <w:r>
        <w:rPr>
          <w:rFonts w:ascii="Times New Roman" w:hAnsi="Times New Roman"/>
          <w:iCs/>
          <w:sz w:val="24"/>
          <w:szCs w:val="24"/>
        </w:rPr>
        <w:t>CF</w:t>
      </w:r>
      <w:r>
        <w:rPr>
          <w:rFonts w:ascii="Times New Roman" w:hAnsi="Times New Roman" w:hint="eastAsia"/>
          <w:iCs/>
          <w:sz w:val="24"/>
          <w:szCs w:val="24"/>
          <w:vertAlign w:val="subscript"/>
        </w:rPr>
        <w:t>B</w:t>
      </w:r>
      <w:r>
        <w:rPr>
          <w:rFonts w:ascii="Times New Roman" w:hAnsi="Times New Roman"/>
          <w:iCs/>
          <w:sz w:val="24"/>
          <w:szCs w:val="24"/>
          <w:vertAlign w:val="subscript"/>
        </w:rPr>
        <w:t>g</w:t>
      </w:r>
      <w:proofErr w:type="spellEnd"/>
      <w:r>
        <w:rPr>
          <w:rFonts w:ascii="Times New Roman" w:hAnsi="Times New Roman" w:hint="eastAsia"/>
        </w:rPr>
        <w:t>……</w:t>
      </w:r>
      <w:proofErr w:type="gramStart"/>
      <w:r>
        <w:rPr>
          <w:rFonts w:ascii="Times New Roman" w:hAnsi="Times New Roman" w:hint="eastAsia"/>
        </w:rPr>
        <w:t>…………………………………………………</w:t>
      </w:r>
      <w:proofErr w:type="gramEnd"/>
      <w:r>
        <w:rPr>
          <w:rFonts w:ascii="Times New Roman" w:hAnsi="Times New Roman"/>
        </w:rPr>
        <w:t>（</w:t>
      </w:r>
      <w:r>
        <w:rPr>
          <w:rFonts w:ascii="Times New Roman" w:hAnsi="Times New Roman" w:hint="eastAsia"/>
        </w:rPr>
        <w:t>2</w:t>
      </w:r>
      <w:r>
        <w:rPr>
          <w:rFonts w:ascii="Times New Roman" w:hAnsi="Times New Roman"/>
        </w:rPr>
        <w:t>）</w:t>
      </w:r>
    </w:p>
    <w:p w14:paraId="1DB2F32D" w14:textId="77777777" w:rsidR="00625DEE" w:rsidRDefault="00000000">
      <w:pPr>
        <w:ind w:firstLineChars="200" w:firstLine="420"/>
      </w:pPr>
      <w:r>
        <w:t>式中：</w:t>
      </w:r>
    </w:p>
    <w:p w14:paraId="7527D37F" w14:textId="77777777" w:rsidR="00625DEE" w:rsidRDefault="00000000">
      <w:pPr>
        <w:ind w:firstLineChars="200" w:firstLine="420"/>
        <w:rPr>
          <w:rFonts w:ascii="Times New Roman" w:hAnsi="Times New Roman"/>
          <w:iCs/>
        </w:rPr>
      </w:pPr>
      <w:r>
        <w:rPr>
          <w:rFonts w:ascii="Times New Roman" w:hAnsi="Times New Roman"/>
          <w:iCs/>
        </w:rPr>
        <w:t>Ct——</w:t>
      </w:r>
      <w:r>
        <w:rPr>
          <w:rFonts w:ascii="Times New Roman" w:hAnsi="Times New Roman"/>
          <w:iCs/>
        </w:rPr>
        <w:t>单种</w:t>
      </w:r>
      <w:proofErr w:type="gramStart"/>
      <w:r>
        <w:rPr>
          <w:rFonts w:ascii="Times New Roman" w:hAnsi="Times New Roman"/>
          <w:iCs/>
        </w:rPr>
        <w:t>灌木总碳储量</w:t>
      </w:r>
      <w:proofErr w:type="gramEnd"/>
      <w:r>
        <w:rPr>
          <w:rFonts w:ascii="Times New Roman" w:hAnsi="Times New Roman"/>
          <w:iCs/>
        </w:rPr>
        <w:t>，单位为千克（</w:t>
      </w:r>
      <w:r>
        <w:rPr>
          <w:rFonts w:ascii="Times New Roman" w:hAnsi="Times New Roman"/>
          <w:iCs/>
        </w:rPr>
        <w:t>kg</w:t>
      </w:r>
      <w:r>
        <w:rPr>
          <w:rFonts w:ascii="Times New Roman" w:hAnsi="Times New Roman"/>
          <w:iCs/>
        </w:rPr>
        <w:t>）；</w:t>
      </w:r>
    </w:p>
    <w:p w14:paraId="13E99A4A" w14:textId="77777777" w:rsidR="00625DEE" w:rsidRDefault="00000000">
      <w:pPr>
        <w:ind w:firstLineChars="200" w:firstLine="420"/>
        <w:rPr>
          <w:rFonts w:ascii="Times New Roman" w:hAnsi="Times New Roman"/>
          <w:iCs/>
        </w:rPr>
      </w:pPr>
      <w:r>
        <w:rPr>
          <w:rFonts w:ascii="Times New Roman" w:hAnsi="Times New Roman"/>
          <w:iCs/>
        </w:rPr>
        <w:t>W</w:t>
      </w:r>
      <w:r>
        <w:rPr>
          <w:rFonts w:ascii="Times New Roman" w:hAnsi="Times New Roman" w:hint="eastAsia"/>
          <w:iCs/>
          <w:vertAlign w:val="subscript"/>
        </w:rPr>
        <w:t>A</w:t>
      </w:r>
      <w:r>
        <w:rPr>
          <w:rFonts w:ascii="Times New Roman" w:hAnsi="Times New Roman"/>
          <w:iCs/>
        </w:rPr>
        <w:t>——</w:t>
      </w:r>
      <w:r>
        <w:rPr>
          <w:rFonts w:ascii="Times New Roman" w:hAnsi="Times New Roman"/>
          <w:iCs/>
        </w:rPr>
        <w:t>地上部分生物量，单位为千克（</w:t>
      </w:r>
      <w:r>
        <w:rPr>
          <w:rFonts w:ascii="Times New Roman" w:hAnsi="Times New Roman"/>
          <w:iCs/>
        </w:rPr>
        <w:t>kg</w:t>
      </w:r>
      <w:r>
        <w:rPr>
          <w:rFonts w:ascii="Times New Roman" w:hAnsi="Times New Roman"/>
          <w:iCs/>
        </w:rPr>
        <w:t>）；</w:t>
      </w:r>
    </w:p>
    <w:p w14:paraId="03D0B2C6" w14:textId="77777777" w:rsidR="00625DEE" w:rsidRDefault="00000000">
      <w:pPr>
        <w:ind w:firstLineChars="200" w:firstLine="420"/>
        <w:rPr>
          <w:rFonts w:ascii="Times New Roman" w:hAnsi="Times New Roman"/>
          <w:iCs/>
        </w:rPr>
      </w:pPr>
      <w:proofErr w:type="spellStart"/>
      <w:r>
        <w:rPr>
          <w:rFonts w:ascii="Times New Roman" w:hAnsi="Times New Roman"/>
          <w:iCs/>
        </w:rPr>
        <w:t>CF</w:t>
      </w:r>
      <w:r>
        <w:rPr>
          <w:rFonts w:ascii="Times New Roman" w:hAnsi="Times New Roman" w:hint="eastAsia"/>
          <w:iCs/>
          <w:vertAlign w:val="subscript"/>
        </w:rPr>
        <w:t>A</w:t>
      </w:r>
      <w:r>
        <w:rPr>
          <w:rFonts w:ascii="Times New Roman" w:hAnsi="Times New Roman"/>
          <w:iCs/>
          <w:vertAlign w:val="subscript"/>
        </w:rPr>
        <w:t>g</w:t>
      </w:r>
      <w:proofErr w:type="spellEnd"/>
      <w:r>
        <w:rPr>
          <w:rFonts w:ascii="Times New Roman" w:hAnsi="Times New Roman"/>
          <w:iCs/>
        </w:rPr>
        <w:t>——</w:t>
      </w:r>
      <w:r>
        <w:rPr>
          <w:rFonts w:ascii="Times New Roman" w:hAnsi="Times New Roman"/>
          <w:iCs/>
        </w:rPr>
        <w:t>地上部分含碳系数；</w:t>
      </w:r>
    </w:p>
    <w:p w14:paraId="7866F7A5" w14:textId="77777777" w:rsidR="00625DEE" w:rsidRDefault="00000000">
      <w:pPr>
        <w:ind w:firstLineChars="200" w:firstLine="420"/>
        <w:rPr>
          <w:rFonts w:ascii="Times New Roman" w:hAnsi="Times New Roman"/>
          <w:iCs/>
        </w:rPr>
      </w:pPr>
      <w:r>
        <w:rPr>
          <w:rFonts w:ascii="Times New Roman" w:hAnsi="Times New Roman"/>
          <w:iCs/>
        </w:rPr>
        <w:t>W</w:t>
      </w:r>
      <w:r>
        <w:rPr>
          <w:rFonts w:ascii="Times New Roman" w:hAnsi="Times New Roman" w:hint="eastAsia"/>
          <w:iCs/>
          <w:vertAlign w:val="subscript"/>
        </w:rPr>
        <w:t>B</w:t>
      </w:r>
      <w:r>
        <w:rPr>
          <w:rFonts w:ascii="Times New Roman" w:hAnsi="Times New Roman"/>
          <w:iCs/>
        </w:rPr>
        <w:t>——</w:t>
      </w:r>
      <w:r>
        <w:rPr>
          <w:rFonts w:ascii="Times New Roman" w:hAnsi="Times New Roman"/>
          <w:iCs/>
        </w:rPr>
        <w:t>地下部分生物量，单位为千克（</w:t>
      </w:r>
      <w:r>
        <w:rPr>
          <w:rFonts w:ascii="Times New Roman" w:hAnsi="Times New Roman"/>
          <w:iCs/>
        </w:rPr>
        <w:t>kg</w:t>
      </w:r>
      <w:r>
        <w:rPr>
          <w:rFonts w:ascii="Times New Roman" w:hAnsi="Times New Roman"/>
          <w:iCs/>
        </w:rPr>
        <w:t>）；</w:t>
      </w:r>
    </w:p>
    <w:p w14:paraId="21376B1B" w14:textId="77777777" w:rsidR="00625DEE" w:rsidRDefault="00000000">
      <w:pPr>
        <w:ind w:firstLineChars="200" w:firstLine="420"/>
        <w:rPr>
          <w:rFonts w:ascii="Times New Roman" w:hAnsi="Times New Roman"/>
          <w:iCs/>
        </w:rPr>
      </w:pPr>
      <w:proofErr w:type="spellStart"/>
      <w:r>
        <w:rPr>
          <w:rFonts w:ascii="Times New Roman" w:hAnsi="Times New Roman"/>
          <w:iCs/>
        </w:rPr>
        <w:t>CF</w:t>
      </w:r>
      <w:r>
        <w:rPr>
          <w:rFonts w:ascii="Times New Roman" w:hAnsi="Times New Roman" w:hint="eastAsia"/>
          <w:iCs/>
          <w:vertAlign w:val="subscript"/>
        </w:rPr>
        <w:t>B</w:t>
      </w:r>
      <w:r>
        <w:rPr>
          <w:rFonts w:ascii="Times New Roman" w:hAnsi="Times New Roman"/>
          <w:iCs/>
          <w:vertAlign w:val="subscript"/>
        </w:rPr>
        <w:t>g</w:t>
      </w:r>
      <w:proofErr w:type="spellEnd"/>
      <w:r>
        <w:rPr>
          <w:rFonts w:ascii="Times New Roman" w:hAnsi="Times New Roman"/>
          <w:iCs/>
        </w:rPr>
        <w:t>——</w:t>
      </w:r>
      <w:r>
        <w:rPr>
          <w:rFonts w:ascii="Times New Roman" w:hAnsi="Times New Roman"/>
          <w:iCs/>
        </w:rPr>
        <w:t>地下部分含碳系数</w:t>
      </w:r>
      <w:r>
        <w:rPr>
          <w:rFonts w:ascii="Times New Roman" w:hAnsi="Times New Roman" w:hint="eastAsia"/>
          <w:iCs/>
        </w:rPr>
        <w:t>。</w:t>
      </w:r>
    </w:p>
    <w:p w14:paraId="6614AF84" w14:textId="77777777" w:rsidR="00625DEE" w:rsidRDefault="00000000">
      <w:pPr>
        <w:pStyle w:val="affd"/>
        <w:numPr>
          <w:ilvl w:val="2"/>
          <w:numId w:val="0"/>
        </w:numPr>
        <w:spacing w:before="120" w:after="120"/>
        <w:rPr>
          <w:lang w:val="zh-CN"/>
        </w:rPr>
      </w:pPr>
      <w:bookmarkStart w:id="69" w:name="_Toc18541"/>
      <w:r>
        <w:rPr>
          <w:rFonts w:hint="eastAsia"/>
        </w:rPr>
        <w:t>4.4.2林下</w:t>
      </w:r>
      <w:proofErr w:type="gramStart"/>
      <w:r>
        <w:rPr>
          <w:rFonts w:hint="eastAsia"/>
          <w:lang w:val="zh-CN"/>
        </w:rPr>
        <w:t>灌木</w:t>
      </w:r>
      <w:r>
        <w:rPr>
          <w:rFonts w:hint="eastAsia"/>
        </w:rPr>
        <w:t>层</w:t>
      </w:r>
      <w:r>
        <w:rPr>
          <w:rFonts w:hint="eastAsia"/>
          <w:lang w:val="zh-CN"/>
        </w:rPr>
        <w:t>碳储量</w:t>
      </w:r>
      <w:proofErr w:type="gramEnd"/>
      <w:r>
        <w:rPr>
          <w:rFonts w:hint="eastAsia"/>
          <w:lang w:val="zh-CN"/>
        </w:rPr>
        <w:t>估算方法</w:t>
      </w:r>
      <w:bookmarkEnd w:id="69"/>
    </w:p>
    <w:p w14:paraId="429E4A72" w14:textId="77777777" w:rsidR="00625DEE" w:rsidRDefault="00000000">
      <w:pPr>
        <w:ind w:firstLineChars="200" w:firstLine="420"/>
      </w:pPr>
      <w:r>
        <w:t>基于生物量模型，利用标准</w:t>
      </w:r>
      <w:proofErr w:type="gramStart"/>
      <w:r>
        <w:t>地数据</w:t>
      </w:r>
      <w:proofErr w:type="gramEnd"/>
      <w:r>
        <w:t>计算生物量，结合</w:t>
      </w:r>
      <w:r>
        <w:rPr>
          <w:rFonts w:hint="eastAsia"/>
        </w:rPr>
        <w:t>林下灌木</w:t>
      </w:r>
      <w:r>
        <w:t>含碳系数计算碳密度，结合林分的面积，计算</w:t>
      </w:r>
      <w:r>
        <w:rPr>
          <w:rFonts w:hint="eastAsia"/>
        </w:rPr>
        <w:t>林下</w:t>
      </w:r>
      <w:proofErr w:type="gramStart"/>
      <w:r>
        <w:rPr>
          <w:rFonts w:hint="eastAsia"/>
        </w:rPr>
        <w:t>灌木层</w:t>
      </w:r>
      <w:r>
        <w:t>碳储量</w:t>
      </w:r>
      <w:proofErr w:type="gramEnd"/>
      <w:r>
        <w:t>。</w:t>
      </w:r>
    </w:p>
    <w:p w14:paraId="4D9ADC0B" w14:textId="3213D5F7" w:rsidR="00625DEE" w:rsidRDefault="00000000">
      <w:pPr>
        <w:spacing w:line="240" w:lineRule="auto"/>
        <w:ind w:firstLineChars="200" w:firstLine="480"/>
      </w:pPr>
      <m:oMath>
        <m:r>
          <m:rPr>
            <m:nor/>
          </m:rPr>
          <w:rPr>
            <w:rFonts w:ascii="Times New Roman" w:hAnsi="Times New Roman"/>
            <w:iCs/>
            <w:sz w:val="24"/>
            <w:szCs w:val="24"/>
          </w:rPr>
          <m:t>C</m:t>
        </m:r>
        <m:sSub>
          <m:sSubPr>
            <m:ctrlPr>
              <w:rPr>
                <w:rFonts w:ascii="Cambria Math" w:hAnsi="Cambria Math"/>
                <w:iCs/>
                <w:sz w:val="24"/>
                <w:szCs w:val="24"/>
              </w:rPr>
            </m:ctrlPr>
          </m:sSubPr>
          <m:e>
            <m:r>
              <m:rPr>
                <m:nor/>
              </m:rPr>
              <w:rPr>
                <w:rFonts w:ascii="Times New Roman" w:hAnsi="Times New Roman"/>
                <w:iCs/>
                <w:sz w:val="24"/>
                <w:szCs w:val="24"/>
              </w:rPr>
              <m:t>D</m:t>
            </m:r>
          </m:e>
          <m:sub>
            <m:r>
              <m:rPr>
                <m:nor/>
              </m:rPr>
              <w:rPr>
                <w:rFonts w:ascii="Times New Roman" w:hAnsi="Times New Roman"/>
                <w:iCs/>
                <w:sz w:val="24"/>
                <w:szCs w:val="24"/>
              </w:rPr>
              <m:t>ma</m:t>
            </m:r>
          </m:sub>
        </m:sSub>
        <m:r>
          <m:rPr>
            <m:nor/>
          </m:rPr>
          <w:rPr>
            <w:rFonts w:ascii="Times New Roman" w:hAnsi="Times New Roman"/>
            <w:iCs/>
            <w:sz w:val="24"/>
            <w:szCs w:val="24"/>
          </w:rPr>
          <m:t>=</m:t>
        </m:r>
        <m:f>
          <m:fPr>
            <m:ctrlPr>
              <w:rPr>
                <w:rFonts w:ascii="Cambria Math" w:hAnsi="Cambria Math"/>
                <w:iCs/>
                <w:sz w:val="24"/>
                <w:szCs w:val="24"/>
              </w:rPr>
            </m:ctrlPr>
          </m:fPr>
          <m:num>
            <m:sSub>
              <m:sSubPr>
                <m:ctrlPr>
                  <w:rPr>
                    <w:rFonts w:ascii="Cambria Math" w:hAnsi="Cambria Math"/>
                    <w:iCs/>
                    <w:sz w:val="24"/>
                    <w:szCs w:val="24"/>
                  </w:rPr>
                </m:ctrlPr>
              </m:sSubPr>
              <m:e>
                <m:r>
                  <m:rPr>
                    <m:nor/>
                  </m:rPr>
                  <w:rPr>
                    <w:rFonts w:ascii="Times New Roman" w:hAnsi="Times New Roman"/>
                    <w:iCs/>
                    <w:sz w:val="24"/>
                    <w:szCs w:val="24"/>
                  </w:rPr>
                  <m:t>W</m:t>
                </m:r>
              </m:e>
              <m:sub>
                <m:r>
                  <m:rPr>
                    <m:nor/>
                  </m:rPr>
                  <w:rPr>
                    <w:rFonts w:ascii="Times New Roman" w:hAnsi="Times New Roman"/>
                    <w:iCs/>
                    <w:sz w:val="24"/>
                    <w:szCs w:val="24"/>
                  </w:rPr>
                  <m:t>T</m:t>
                </m:r>
              </m:sub>
            </m:sSub>
          </m:num>
          <m:den>
            <m:r>
              <m:rPr>
                <m:nor/>
              </m:rPr>
              <w:rPr>
                <w:rFonts w:ascii="Cambria Math" w:hAnsi="Times New Roman" w:hint="eastAsia"/>
                <w:iCs/>
                <w:sz w:val="24"/>
                <w:szCs w:val="24"/>
              </w:rPr>
              <m:t>S</m:t>
            </m:r>
          </m:den>
        </m:f>
        <m:r>
          <m:rPr>
            <m:nor/>
          </m:rPr>
          <w:rPr>
            <w:rFonts w:ascii="Times New Roman" w:hAnsi="Times New Roman"/>
            <w:iCs/>
            <w:sz w:val="24"/>
            <w:szCs w:val="24"/>
          </w:rPr>
          <m:t>×CF</m:t>
        </m:r>
      </m:oMath>
      <w:r>
        <w:t>……………………………………………………………………</w:t>
      </w:r>
      <w:r>
        <w:rPr>
          <w:rFonts w:hint="eastAsia"/>
        </w:rPr>
        <w:t>.............................</w:t>
      </w:r>
      <w:r>
        <w:t>…………………</w:t>
      </w:r>
      <w:r>
        <w:rPr>
          <w:rFonts w:ascii="Times New Roman" w:hAnsi="Times New Roman"/>
        </w:rPr>
        <w:t>（</w:t>
      </w:r>
      <w:r>
        <w:rPr>
          <w:rFonts w:ascii="Times New Roman" w:hAnsi="Times New Roman" w:hint="eastAsia"/>
        </w:rPr>
        <w:t>3</w:t>
      </w:r>
      <w:r>
        <w:rPr>
          <w:rFonts w:ascii="Times New Roman" w:hAnsi="Times New Roman"/>
        </w:rPr>
        <w:t>）</w:t>
      </w:r>
    </w:p>
    <w:p w14:paraId="48F869A9" w14:textId="77777777" w:rsidR="00625DEE" w:rsidRDefault="00000000">
      <w:pPr>
        <w:ind w:firstLineChars="200" w:firstLine="420"/>
      </w:pPr>
      <w:r>
        <w:t>式中：</w:t>
      </w:r>
    </w:p>
    <w:p w14:paraId="7CFA6629" w14:textId="77777777" w:rsidR="00625DEE" w:rsidRDefault="00000000">
      <w:pPr>
        <w:ind w:firstLineChars="200" w:firstLine="420"/>
        <w:rPr>
          <w:rFonts w:ascii="Times New Roman" w:hAnsi="Times New Roman"/>
          <w:iCs/>
        </w:rPr>
      </w:pPr>
      <w:proofErr w:type="spellStart"/>
      <w:r>
        <w:rPr>
          <w:rFonts w:ascii="Times New Roman" w:hAnsi="Times New Roman"/>
          <w:iCs/>
        </w:rPr>
        <w:t>CD</w:t>
      </w:r>
      <w:r>
        <w:rPr>
          <w:rFonts w:ascii="Times New Roman" w:hAnsi="Times New Roman"/>
          <w:iCs/>
          <w:vertAlign w:val="subscript"/>
        </w:rPr>
        <w:t>ma</w:t>
      </w:r>
      <w:proofErr w:type="spellEnd"/>
      <w:r>
        <w:rPr>
          <w:rFonts w:ascii="Times New Roman" w:eastAsia="仿宋" w:hAnsi="Times New Roman"/>
          <w:iCs/>
        </w:rPr>
        <w:t>——</w:t>
      </w:r>
      <w:r>
        <w:rPr>
          <w:rFonts w:ascii="Times New Roman" w:hAnsi="Times New Roman"/>
          <w:iCs/>
        </w:rPr>
        <w:t>利用生物量模型计算的林分碳密度，单位</w:t>
      </w:r>
      <w:proofErr w:type="gramStart"/>
      <w:r>
        <w:rPr>
          <w:rFonts w:ascii="Times New Roman" w:hAnsi="Times New Roman"/>
          <w:iCs/>
        </w:rPr>
        <w:t>为吨</w:t>
      </w:r>
      <w:r>
        <w:rPr>
          <w:rFonts w:ascii="Times New Roman" w:hAnsi="Times New Roman"/>
          <w:iCs/>
        </w:rPr>
        <w:t>/</w:t>
      </w:r>
      <w:proofErr w:type="gramEnd"/>
      <w:r>
        <w:rPr>
          <w:rFonts w:ascii="Times New Roman" w:hAnsi="Times New Roman"/>
          <w:iCs/>
        </w:rPr>
        <w:t>每公顷（</w:t>
      </w:r>
      <w:r>
        <w:rPr>
          <w:rFonts w:ascii="Times New Roman" w:hAnsi="Times New Roman"/>
          <w:iCs/>
        </w:rPr>
        <w:t>t/hm</w:t>
      </w:r>
      <w:r>
        <w:rPr>
          <w:rFonts w:ascii="Times New Roman" w:hAnsi="Times New Roman"/>
          <w:iCs/>
          <w:vertAlign w:val="superscript"/>
        </w:rPr>
        <w:t>2</w:t>
      </w:r>
      <w:r>
        <w:rPr>
          <w:rFonts w:ascii="Times New Roman" w:hAnsi="Times New Roman"/>
          <w:iCs/>
        </w:rPr>
        <w:t>）；</w:t>
      </w:r>
    </w:p>
    <w:p w14:paraId="2D2E3712" w14:textId="77777777" w:rsidR="00625DEE" w:rsidRDefault="00000000">
      <w:pPr>
        <w:ind w:firstLineChars="200" w:firstLine="420"/>
        <w:rPr>
          <w:rFonts w:ascii="Times New Roman" w:hAnsi="Times New Roman"/>
          <w:iCs/>
        </w:rPr>
      </w:pPr>
      <w:r>
        <w:rPr>
          <w:rFonts w:ascii="Times New Roman" w:eastAsia="仿宋" w:hAnsi="Times New Roman" w:hint="eastAsia"/>
          <w:iCs/>
        </w:rPr>
        <w:t>W</w:t>
      </w:r>
      <w:r>
        <w:rPr>
          <w:rFonts w:ascii="Times New Roman" w:eastAsia="仿宋" w:hAnsi="Times New Roman" w:hint="eastAsia"/>
          <w:iCs/>
          <w:vertAlign w:val="subscript"/>
        </w:rPr>
        <w:t>T</w:t>
      </w:r>
      <w:r>
        <w:rPr>
          <w:rFonts w:ascii="Times New Roman" w:eastAsia="仿宋" w:hAnsi="Times New Roman"/>
          <w:iCs/>
        </w:rPr>
        <w:t>——</w:t>
      </w:r>
      <w:r>
        <w:rPr>
          <w:rFonts w:ascii="Times New Roman" w:hAnsi="Times New Roman"/>
          <w:iCs/>
        </w:rPr>
        <w:t>样地生物量估计值，单位为千克（</w:t>
      </w:r>
      <w:r>
        <w:rPr>
          <w:rFonts w:ascii="Times New Roman" w:hAnsi="Times New Roman"/>
          <w:iCs/>
        </w:rPr>
        <w:t>kg</w:t>
      </w:r>
      <w:r>
        <w:rPr>
          <w:rFonts w:ascii="Times New Roman" w:hAnsi="Times New Roman"/>
          <w:iCs/>
        </w:rPr>
        <w:t>）；</w:t>
      </w:r>
    </w:p>
    <w:p w14:paraId="610370E6" w14:textId="77777777" w:rsidR="00625DEE" w:rsidRDefault="00000000">
      <w:pPr>
        <w:ind w:firstLineChars="200" w:firstLine="420"/>
        <w:rPr>
          <w:rFonts w:ascii="Times New Roman" w:hAnsi="Times New Roman"/>
          <w:iCs/>
        </w:rPr>
      </w:pPr>
      <w:r>
        <w:rPr>
          <w:rFonts w:ascii="Times New Roman" w:hAnsi="Times New Roman"/>
          <w:iCs/>
        </w:rPr>
        <w:t>CF</w:t>
      </w:r>
      <w:r>
        <w:rPr>
          <w:rFonts w:ascii="Times New Roman" w:eastAsia="仿宋" w:hAnsi="Times New Roman"/>
          <w:iCs/>
        </w:rPr>
        <w:t>——</w:t>
      </w:r>
      <w:r>
        <w:rPr>
          <w:rFonts w:ascii="Times New Roman" w:hAnsi="Times New Roman"/>
          <w:iCs/>
        </w:rPr>
        <w:t>各</w:t>
      </w:r>
      <w:proofErr w:type="gramStart"/>
      <w:r>
        <w:rPr>
          <w:rFonts w:ascii="Times New Roman" w:hAnsi="Times New Roman"/>
          <w:iCs/>
        </w:rPr>
        <w:t>碳率系数</w:t>
      </w:r>
      <w:proofErr w:type="gramEnd"/>
      <w:r>
        <w:rPr>
          <w:rFonts w:ascii="Times New Roman" w:hAnsi="Times New Roman"/>
          <w:iCs/>
        </w:rPr>
        <w:t>；</w:t>
      </w:r>
    </w:p>
    <w:p w14:paraId="5C0F0CB5" w14:textId="77777777" w:rsidR="00625DEE" w:rsidRDefault="00000000">
      <w:pPr>
        <w:ind w:firstLineChars="200" w:firstLine="420"/>
        <w:rPr>
          <w:rFonts w:ascii="Times New Roman" w:hAnsi="Times New Roman"/>
          <w:iCs/>
        </w:rPr>
      </w:pPr>
      <w:r>
        <w:rPr>
          <w:rFonts w:ascii="Times New Roman" w:hAnsi="Times New Roman"/>
          <w:iCs/>
        </w:rPr>
        <w:t xml:space="preserve">S </w:t>
      </w:r>
      <w:r>
        <w:rPr>
          <w:rFonts w:ascii="Times New Roman" w:eastAsia="仿宋" w:hAnsi="Times New Roman"/>
          <w:iCs/>
        </w:rPr>
        <w:t>——</w:t>
      </w:r>
      <w:r>
        <w:rPr>
          <w:rFonts w:ascii="Times New Roman" w:hAnsi="Times New Roman"/>
          <w:iCs/>
        </w:rPr>
        <w:t>标准地面积，单位为公顷（</w:t>
      </w:r>
      <w:r>
        <w:rPr>
          <w:rFonts w:ascii="Times New Roman" w:hAnsi="Times New Roman"/>
          <w:iCs/>
        </w:rPr>
        <w:t>hm</w:t>
      </w:r>
      <w:r>
        <w:rPr>
          <w:rFonts w:ascii="Times New Roman" w:hAnsi="Times New Roman"/>
          <w:iCs/>
          <w:vertAlign w:val="superscript"/>
        </w:rPr>
        <w:t>2</w:t>
      </w:r>
      <w:r>
        <w:rPr>
          <w:rFonts w:ascii="Times New Roman" w:hAnsi="Times New Roman"/>
          <w:iCs/>
        </w:rPr>
        <w:t>）。</w:t>
      </w:r>
    </w:p>
    <w:p w14:paraId="48675DD6" w14:textId="77777777" w:rsidR="00625DEE" w:rsidRDefault="00000000">
      <w:pPr>
        <w:pStyle w:val="affc"/>
        <w:spacing w:before="240" w:after="240"/>
      </w:pPr>
      <w:bookmarkStart w:id="70" w:name="_Toc20175"/>
      <w:bookmarkStart w:id="71" w:name="_Toc4677"/>
      <w:r>
        <w:rPr>
          <w:rFonts w:hint="eastAsia"/>
        </w:rPr>
        <w:t>林</w:t>
      </w:r>
      <w:proofErr w:type="gramStart"/>
      <w:r>
        <w:rPr>
          <w:rFonts w:hint="eastAsia"/>
        </w:rPr>
        <w:t>下灌草层碳</w:t>
      </w:r>
      <w:proofErr w:type="gramEnd"/>
      <w:r>
        <w:rPr>
          <w:rFonts w:hint="eastAsia"/>
        </w:rPr>
        <w:t>储量计算</w:t>
      </w:r>
      <w:bookmarkEnd w:id="70"/>
    </w:p>
    <w:p w14:paraId="4087ABAA" w14:textId="77777777" w:rsidR="00625DEE" w:rsidRDefault="00000000">
      <w:pPr>
        <w:pStyle w:val="affd"/>
        <w:spacing w:before="120" w:after="120"/>
        <w:rPr>
          <w:lang w:val="zh-CN"/>
        </w:rPr>
      </w:pPr>
      <w:bookmarkStart w:id="72" w:name="_Toc3942"/>
      <w:proofErr w:type="gramStart"/>
      <w:r>
        <w:rPr>
          <w:rFonts w:hint="eastAsia"/>
        </w:rPr>
        <w:t>林下灌草</w:t>
      </w:r>
      <w:proofErr w:type="gramEnd"/>
      <w:r>
        <w:rPr>
          <w:rFonts w:hint="eastAsia"/>
          <w:lang w:val="zh-CN"/>
        </w:rPr>
        <w:t>生物量模型</w:t>
      </w:r>
      <w:bookmarkEnd w:id="72"/>
    </w:p>
    <w:p w14:paraId="2FD17931" w14:textId="77777777" w:rsidR="00625DEE" w:rsidRDefault="00000000">
      <w:pPr>
        <w:pStyle w:val="affd"/>
        <w:numPr>
          <w:ilvl w:val="2"/>
          <w:numId w:val="0"/>
        </w:numPr>
        <w:spacing w:before="120" w:after="120"/>
        <w:rPr>
          <w:lang w:val="zh-CN"/>
        </w:rPr>
      </w:pPr>
      <w:bookmarkStart w:id="73" w:name="_Toc10331"/>
      <w:r>
        <w:rPr>
          <w:rFonts w:hint="eastAsia"/>
        </w:rPr>
        <w:t>5.1.1</w:t>
      </w:r>
      <w:proofErr w:type="gramStart"/>
      <w:r>
        <w:rPr>
          <w:rFonts w:hint="eastAsia"/>
        </w:rPr>
        <w:t>林下灌草</w:t>
      </w:r>
      <w:proofErr w:type="gramEnd"/>
      <w:r>
        <w:rPr>
          <w:rFonts w:hint="eastAsia"/>
          <w:lang w:val="zh-CN"/>
        </w:rPr>
        <w:t>生物量模型</w:t>
      </w:r>
      <w:bookmarkEnd w:id="73"/>
    </w:p>
    <w:p w14:paraId="12231DE0" w14:textId="77777777" w:rsidR="00625DEE" w:rsidRDefault="00000000">
      <w:pPr>
        <w:ind w:firstLineChars="200" w:firstLine="420"/>
        <w:rPr>
          <w:lang w:val="zh-CN"/>
        </w:rPr>
      </w:pPr>
      <w:r>
        <w:rPr>
          <w:rFonts w:hint="eastAsia"/>
        </w:rPr>
        <w:t>林下草本植物具有个体小、分布不均、生物量变异大的特点，难以采用单株建模方法。本标准采用样方收获法建立单位面积生物量估算模型。模型表达式为：</w:t>
      </w:r>
    </w:p>
    <w:p w14:paraId="683DE261" w14:textId="7EC9EDAA" w:rsidR="00625DEE" w:rsidRDefault="000D0DFA">
      <w:pPr>
        <w:ind w:firstLineChars="200" w:firstLine="420"/>
        <w:rPr>
          <w:rFonts w:ascii="Times New Roman" w:hAnsi="Times New Roman"/>
        </w:rPr>
      </w:pPr>
      <w:r>
        <w:rPr>
          <w:rFonts w:ascii="Times New Roman" w:hAnsi="Times New Roman"/>
        </w:rPr>
        <w:t>W</w:t>
      </w:r>
      <w:r>
        <w:rPr>
          <w:rFonts w:ascii="Times New Roman" w:hAnsi="Times New Roman"/>
          <w:vertAlign w:val="subscript"/>
        </w:rPr>
        <w:t>A</w:t>
      </w:r>
      <w:r>
        <w:rPr>
          <w:rFonts w:ascii="Times New Roman" w:hAnsi="Times New Roman"/>
        </w:rPr>
        <w:t>= c</w:t>
      </w:r>
      <w:r>
        <w:rPr>
          <w:rFonts w:ascii="Times New Roman" w:hAnsi="Times New Roman"/>
          <w:vertAlign w:val="subscript"/>
        </w:rPr>
        <w:t>1</w:t>
      </w:r>
      <w:r>
        <w:rPr>
          <w:rFonts w:ascii="Times New Roman" w:hAnsi="Times New Roman"/>
        </w:rPr>
        <w:t>×D</w:t>
      </w:r>
      <w:r>
        <w:rPr>
          <w:rFonts w:ascii="Times New Roman" w:hAnsi="Times New Roman"/>
          <w:vertAlign w:val="superscript"/>
        </w:rPr>
        <w:t>r</w:t>
      </w:r>
      <w:r>
        <w:rPr>
          <w:rFonts w:ascii="Times New Roman" w:hAnsi="Times New Roman"/>
          <w:sz w:val="16"/>
          <w:vertAlign w:val="superscript"/>
        </w:rPr>
        <w:t>1</w:t>
      </w:r>
      <w:r>
        <w:rPr>
          <w:rFonts w:ascii="Times New Roman" w:hAnsi="Times New Roman"/>
        </w:rPr>
        <w:t>×H</w:t>
      </w:r>
      <w:r>
        <w:rPr>
          <w:rFonts w:ascii="Times New Roman" w:hAnsi="Times New Roman"/>
          <w:vertAlign w:val="superscript"/>
        </w:rPr>
        <w:t>k</w:t>
      </w:r>
      <w:r>
        <w:rPr>
          <w:rFonts w:ascii="Times New Roman" w:hAnsi="Times New Roman"/>
          <w:sz w:val="16"/>
          <w:vertAlign w:val="superscript"/>
        </w:rPr>
        <w:t>1</w:t>
      </w:r>
      <w:r>
        <w:rPr>
          <w:rFonts w:ascii="Times New Roman" w:hAnsi="Times New Roman"/>
        </w:rPr>
        <w:t>+c</w:t>
      </w:r>
      <w:r>
        <w:rPr>
          <w:rFonts w:ascii="Times New Roman" w:hAnsi="Times New Roman"/>
          <w:vertAlign w:val="subscript"/>
        </w:rPr>
        <w:t>2</w:t>
      </w:r>
      <w:r>
        <w:rPr>
          <w:rFonts w:ascii="Times New Roman" w:hAnsi="Times New Roman"/>
        </w:rPr>
        <w:t>×D</w:t>
      </w:r>
      <w:r>
        <w:rPr>
          <w:rFonts w:ascii="Times New Roman" w:hAnsi="Times New Roman"/>
          <w:vertAlign w:val="superscript"/>
        </w:rPr>
        <w:t>r</w:t>
      </w:r>
      <w:r>
        <w:rPr>
          <w:rFonts w:ascii="Times New Roman" w:hAnsi="Times New Roman"/>
          <w:sz w:val="16"/>
          <w:vertAlign w:val="superscript"/>
        </w:rPr>
        <w:t>2</w:t>
      </w:r>
      <w:r>
        <w:rPr>
          <w:rFonts w:ascii="Times New Roman" w:hAnsi="Times New Roman"/>
        </w:rPr>
        <w:t>×H</w:t>
      </w:r>
      <w:r>
        <w:rPr>
          <w:rFonts w:ascii="Times New Roman" w:hAnsi="Times New Roman"/>
          <w:vertAlign w:val="superscript"/>
        </w:rPr>
        <w:t>k</w:t>
      </w:r>
      <w:r>
        <w:rPr>
          <w:rFonts w:ascii="Times New Roman" w:hAnsi="Times New Roman"/>
          <w:sz w:val="16"/>
          <w:vertAlign w:val="superscript"/>
        </w:rPr>
        <w:t>2</w:t>
      </w:r>
      <w:r>
        <w:rPr>
          <w:rFonts w:ascii="Times New Roman" w:hAnsi="Times New Roman"/>
        </w:rPr>
        <w:t>+c</w:t>
      </w:r>
      <w:r>
        <w:rPr>
          <w:rFonts w:ascii="Times New Roman" w:hAnsi="Times New Roman"/>
          <w:vertAlign w:val="subscript"/>
        </w:rPr>
        <w:t>3</w:t>
      </w:r>
      <w:r>
        <w:rPr>
          <w:rFonts w:ascii="Times New Roman" w:hAnsi="Times New Roman"/>
        </w:rPr>
        <w:t>×D</w:t>
      </w:r>
      <w:r>
        <w:rPr>
          <w:rFonts w:ascii="Times New Roman" w:hAnsi="Times New Roman"/>
          <w:vertAlign w:val="superscript"/>
        </w:rPr>
        <w:t>r</w:t>
      </w:r>
      <w:r>
        <w:rPr>
          <w:rFonts w:ascii="Times New Roman" w:hAnsi="Times New Roman"/>
          <w:sz w:val="16"/>
          <w:vertAlign w:val="superscript"/>
        </w:rPr>
        <w:t>3</w:t>
      </w:r>
      <w:r>
        <w:rPr>
          <w:rFonts w:ascii="Times New Roman" w:hAnsi="Times New Roman"/>
        </w:rPr>
        <w:t>×H</w:t>
      </w:r>
      <w:r>
        <w:rPr>
          <w:rFonts w:ascii="Times New Roman" w:hAnsi="Times New Roman"/>
          <w:vertAlign w:val="superscript"/>
        </w:rPr>
        <w:t>k</w:t>
      </w:r>
      <w:r>
        <w:rPr>
          <w:rFonts w:ascii="Times New Roman" w:hAnsi="Times New Roman"/>
          <w:sz w:val="16"/>
          <w:vertAlign w:val="superscript"/>
        </w:rPr>
        <w:t>3</w:t>
      </w:r>
      <w:r>
        <w:rPr>
          <w:rFonts w:ascii="Times New Roman" w:hAnsi="Times New Roman"/>
        </w:rPr>
        <w:t>+b</w:t>
      </w:r>
      <w:r>
        <w:rPr>
          <w:rFonts w:ascii="Times New Roman" w:hAnsi="Times New Roman"/>
          <w:vertAlign w:val="subscript"/>
        </w:rPr>
        <w:t>0</w:t>
      </w:r>
      <w:r w:rsidR="00000000">
        <w:rPr>
          <w:rFonts w:ascii="Times New Roman" w:hAnsi="Times New Roman"/>
        </w:rPr>
        <w:t>…………………</w:t>
      </w:r>
      <w:proofErr w:type="gramStart"/>
      <w:r w:rsidR="00000000">
        <w:rPr>
          <w:rFonts w:ascii="Times New Roman" w:hAnsi="Times New Roman"/>
        </w:rPr>
        <w:t>…</w:t>
      </w:r>
      <w:r w:rsidR="00000000">
        <w:rPr>
          <w:rFonts w:ascii="Times New Roman" w:hAnsi="Times New Roman" w:hint="eastAsia"/>
        </w:rPr>
        <w:t>..</w:t>
      </w:r>
      <w:proofErr w:type="gramEnd"/>
      <w:r w:rsidR="00000000">
        <w:rPr>
          <w:rFonts w:ascii="Times New Roman" w:hAnsi="Times New Roman"/>
        </w:rPr>
        <w:t>……</w:t>
      </w:r>
      <w:r>
        <w:rPr>
          <w:rFonts w:ascii="Times New Roman" w:hAnsi="Times New Roman"/>
        </w:rPr>
        <w:t>………</w:t>
      </w:r>
      <w:r w:rsidR="00000000">
        <w:rPr>
          <w:rFonts w:ascii="Times New Roman" w:hAnsi="Times New Roman"/>
        </w:rPr>
        <w:t>…………</w:t>
      </w:r>
      <w:r w:rsidR="00000000">
        <w:rPr>
          <w:rFonts w:ascii="Times New Roman" w:hAnsi="Times New Roman" w:hint="eastAsia"/>
        </w:rPr>
        <w:t>.</w:t>
      </w:r>
      <w:r w:rsidR="00000000">
        <w:rPr>
          <w:rFonts w:ascii="Times New Roman" w:hAnsi="Times New Roman"/>
        </w:rPr>
        <w:t>……</w:t>
      </w:r>
      <w:r w:rsidR="00000000">
        <w:rPr>
          <w:rFonts w:ascii="Times New Roman" w:hAnsi="Times New Roman"/>
        </w:rPr>
        <w:t>（</w:t>
      </w:r>
      <w:r w:rsidR="00000000">
        <w:rPr>
          <w:rFonts w:ascii="Times New Roman" w:hAnsi="Times New Roman" w:hint="eastAsia"/>
        </w:rPr>
        <w:t>4</w:t>
      </w:r>
      <w:r w:rsidR="00000000">
        <w:rPr>
          <w:rFonts w:ascii="Times New Roman" w:hAnsi="Times New Roman"/>
        </w:rPr>
        <w:t>）</w:t>
      </w:r>
    </w:p>
    <w:p w14:paraId="2922926F" w14:textId="77777777" w:rsidR="00625DEE" w:rsidRDefault="00000000">
      <w:pPr>
        <w:ind w:firstLineChars="200" w:firstLine="420"/>
        <w:rPr>
          <w:rFonts w:ascii="Times New Roman" w:hAnsi="Times New Roman"/>
        </w:rPr>
      </w:pPr>
      <w:r>
        <w:rPr>
          <w:rFonts w:ascii="Times New Roman" w:hAnsi="Times New Roman" w:hint="eastAsia"/>
        </w:rPr>
        <w:t>W</w:t>
      </w:r>
      <w:r>
        <w:rPr>
          <w:rFonts w:ascii="Times New Roman" w:hAnsi="Times New Roman"/>
          <w:vertAlign w:val="subscript"/>
        </w:rPr>
        <w:t>B</w:t>
      </w:r>
      <w:r>
        <w:rPr>
          <w:rFonts w:ascii="Times New Roman" w:hAnsi="Times New Roman"/>
        </w:rPr>
        <w:t xml:space="preserve">= </w:t>
      </w:r>
      <w:r>
        <w:rPr>
          <w:rFonts w:ascii="Times New Roman" w:hAnsi="Times New Roman" w:hint="eastAsia"/>
        </w:rPr>
        <w:t>W</w:t>
      </w:r>
      <w:r w:rsidRPr="000D0DFA">
        <w:rPr>
          <w:rFonts w:ascii="Times New Roman" w:hAnsi="Times New Roman"/>
          <w:vertAlign w:val="subscript"/>
        </w:rPr>
        <w:t>A</w:t>
      </w:r>
      <w:r>
        <w:rPr>
          <w:rFonts w:ascii="Times New Roman" w:hAnsi="Times New Roman"/>
        </w:rPr>
        <w:t>×RSR ………………………………………………………………………………</w:t>
      </w:r>
      <w:r>
        <w:rPr>
          <w:rFonts w:ascii="Times New Roman" w:hAnsi="Times New Roman" w:hint="eastAsia"/>
        </w:rPr>
        <w:t>.</w:t>
      </w:r>
      <w:r>
        <w:rPr>
          <w:rFonts w:ascii="Times New Roman" w:hAnsi="Times New Roman"/>
        </w:rPr>
        <w:t>…</w:t>
      </w:r>
      <w:r>
        <w:rPr>
          <w:rFonts w:ascii="Times New Roman" w:hAnsi="Times New Roman"/>
        </w:rPr>
        <w:t>（</w:t>
      </w:r>
      <w:r>
        <w:rPr>
          <w:rFonts w:ascii="Times New Roman" w:hAnsi="Times New Roman" w:hint="eastAsia"/>
        </w:rPr>
        <w:t>5</w:t>
      </w:r>
      <w:r>
        <w:rPr>
          <w:rFonts w:ascii="Times New Roman" w:hAnsi="Times New Roman"/>
        </w:rPr>
        <w:t>）</w:t>
      </w:r>
    </w:p>
    <w:p w14:paraId="2E587515" w14:textId="77777777" w:rsidR="00625DEE" w:rsidRDefault="00000000">
      <w:pPr>
        <w:ind w:firstLineChars="200" w:firstLine="420"/>
        <w:rPr>
          <w:rFonts w:ascii="Times New Roman" w:hAnsi="Times New Roman"/>
        </w:rPr>
      </w:pPr>
      <w:r>
        <w:rPr>
          <w:rFonts w:ascii="Times New Roman" w:eastAsia="仿宋" w:hAnsi="Times New Roman" w:hint="eastAsia"/>
          <w:iCs/>
        </w:rPr>
        <w:lastRenderedPageBreak/>
        <w:t>W</w:t>
      </w:r>
      <w:r>
        <w:rPr>
          <w:rFonts w:ascii="Times New Roman" w:eastAsia="仿宋" w:hAnsi="Times New Roman" w:hint="eastAsia"/>
          <w:iCs/>
          <w:vertAlign w:val="subscript"/>
        </w:rPr>
        <w:t>T</w:t>
      </w:r>
      <w:r>
        <w:rPr>
          <w:rFonts w:ascii="Times New Roman" w:hAnsi="Times New Roman"/>
        </w:rPr>
        <w:t xml:space="preserve">= </w:t>
      </w:r>
      <w:r>
        <w:rPr>
          <w:rFonts w:ascii="Times New Roman" w:hAnsi="Times New Roman" w:hint="eastAsia"/>
        </w:rPr>
        <w:t>W</w:t>
      </w:r>
      <w:r>
        <w:rPr>
          <w:rFonts w:ascii="Times New Roman" w:hAnsi="Times New Roman"/>
          <w:vertAlign w:val="subscript"/>
        </w:rPr>
        <w:t>A</w:t>
      </w:r>
      <w:r>
        <w:rPr>
          <w:rFonts w:ascii="Times New Roman" w:hAnsi="Times New Roman"/>
        </w:rPr>
        <w:t xml:space="preserve"> + </w:t>
      </w:r>
      <w:r>
        <w:rPr>
          <w:rFonts w:ascii="Times New Roman" w:hAnsi="Times New Roman" w:hint="eastAsia"/>
        </w:rPr>
        <w:t>W</w:t>
      </w:r>
      <w:r>
        <w:rPr>
          <w:rFonts w:ascii="Times New Roman" w:hAnsi="Times New Roman"/>
          <w:vertAlign w:val="subscript"/>
        </w:rPr>
        <w:t>B</w:t>
      </w:r>
      <w:r>
        <w:rPr>
          <w:rFonts w:ascii="Times New Roman" w:hAnsi="Times New Roman"/>
        </w:rPr>
        <w:t xml:space="preserve"> …………</w:t>
      </w:r>
      <w:r>
        <w:rPr>
          <w:rFonts w:ascii="Times New Roman" w:hAnsi="Times New Roman" w:hint="eastAsia"/>
        </w:rPr>
        <w:t>.</w:t>
      </w:r>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rPr>
        <w:t>（</w:t>
      </w:r>
      <w:r>
        <w:rPr>
          <w:rFonts w:ascii="Times New Roman" w:hAnsi="Times New Roman" w:hint="eastAsia"/>
        </w:rPr>
        <w:t>6</w:t>
      </w:r>
      <w:r>
        <w:rPr>
          <w:rFonts w:ascii="Times New Roman" w:hAnsi="Times New Roman"/>
        </w:rPr>
        <w:t>）</w:t>
      </w:r>
    </w:p>
    <w:p w14:paraId="1290686B" w14:textId="77777777" w:rsidR="00625DEE" w:rsidRDefault="00000000">
      <w:pPr>
        <w:ind w:firstLineChars="200" w:firstLine="420"/>
        <w:rPr>
          <w:rFonts w:ascii="Times New Roman" w:hAnsi="Times New Roman"/>
        </w:rPr>
      </w:pPr>
      <w:r>
        <w:rPr>
          <w:rFonts w:ascii="Times New Roman" w:hAnsi="Times New Roman"/>
        </w:rPr>
        <w:t>式中：</w:t>
      </w:r>
    </w:p>
    <w:p w14:paraId="490296C7" w14:textId="77777777" w:rsidR="00625DEE" w:rsidRDefault="00000000">
      <w:pPr>
        <w:ind w:firstLineChars="200" w:firstLine="420"/>
        <w:rPr>
          <w:rFonts w:ascii="Times New Roman" w:hAnsi="Times New Roman"/>
        </w:rPr>
      </w:pPr>
      <w:r>
        <w:rPr>
          <w:rFonts w:ascii="Times New Roman" w:hAnsi="Times New Roman"/>
        </w:rPr>
        <w:t>W</w:t>
      </w:r>
      <w:r>
        <w:rPr>
          <w:rFonts w:ascii="Times New Roman" w:hAnsi="Times New Roman"/>
          <w:vertAlign w:val="subscript"/>
        </w:rPr>
        <w:t>A</w:t>
      </w:r>
      <w:r>
        <w:rPr>
          <w:rFonts w:ascii="Times New Roman" w:hAnsi="Times New Roman"/>
        </w:rPr>
        <w:t>、</w:t>
      </w:r>
      <w:r>
        <w:rPr>
          <w:rFonts w:ascii="Times New Roman" w:hAnsi="Times New Roman"/>
        </w:rPr>
        <w:t>W</w:t>
      </w:r>
      <w:r>
        <w:rPr>
          <w:rFonts w:ascii="Times New Roman" w:hAnsi="Times New Roman"/>
          <w:vertAlign w:val="subscript"/>
        </w:rPr>
        <w:t>B</w:t>
      </w:r>
      <w:r>
        <w:rPr>
          <w:rFonts w:ascii="Times New Roman" w:hAnsi="Times New Roman"/>
        </w:rPr>
        <w:t>、</w:t>
      </w:r>
      <w:r>
        <w:rPr>
          <w:rFonts w:ascii="Times New Roman" w:eastAsia="仿宋" w:hAnsi="Times New Roman" w:hint="eastAsia"/>
          <w:iCs/>
        </w:rPr>
        <w:t>W</w:t>
      </w:r>
      <w:r>
        <w:rPr>
          <w:rFonts w:ascii="Times New Roman" w:eastAsia="仿宋" w:hAnsi="Times New Roman" w:hint="eastAsia"/>
          <w:iCs/>
          <w:vertAlign w:val="subscript"/>
        </w:rPr>
        <w:t>T</w:t>
      </w:r>
      <w:r>
        <w:rPr>
          <w:rFonts w:ascii="Times New Roman" w:hAnsi="Times New Roman"/>
        </w:rPr>
        <w:t>——</w:t>
      </w:r>
      <w:r>
        <w:rPr>
          <w:rFonts w:ascii="Times New Roman" w:hAnsi="Times New Roman"/>
        </w:rPr>
        <w:t>分别为地上生物量、地下生物量和总生物量估计值，单位为千克（</w:t>
      </w:r>
      <w:r>
        <w:rPr>
          <w:rFonts w:ascii="Times New Roman" w:hAnsi="Times New Roman"/>
        </w:rPr>
        <w:t>kg</w:t>
      </w:r>
      <w:r>
        <w:rPr>
          <w:rFonts w:ascii="Times New Roman" w:hAnsi="Times New Roman"/>
        </w:rPr>
        <w:t>）；</w:t>
      </w:r>
    </w:p>
    <w:p w14:paraId="035F3C32" w14:textId="77777777" w:rsidR="00625DEE" w:rsidRDefault="00000000">
      <w:pPr>
        <w:ind w:firstLineChars="200" w:firstLine="420"/>
        <w:rPr>
          <w:rFonts w:ascii="Times New Roman" w:hAnsi="Times New Roman"/>
        </w:rPr>
      </w:pPr>
      <w:r>
        <w:rPr>
          <w:rFonts w:ascii="Times New Roman" w:hAnsi="Times New Roman"/>
        </w:rPr>
        <w:t>c</w:t>
      </w:r>
      <w:r w:rsidRPr="000D0DFA">
        <w:rPr>
          <w:rFonts w:ascii="Times New Roman" w:hAnsi="Times New Roman"/>
          <w:vertAlign w:val="subscript"/>
        </w:rPr>
        <w:t>1</w:t>
      </w:r>
      <w:r>
        <w:rPr>
          <w:rFonts w:ascii="Times New Roman" w:hAnsi="Times New Roman"/>
        </w:rPr>
        <w:t>、</w:t>
      </w:r>
      <w:r>
        <w:rPr>
          <w:rFonts w:ascii="Times New Roman" w:hAnsi="Times New Roman"/>
        </w:rPr>
        <w:t>r</w:t>
      </w:r>
      <w:r w:rsidRPr="000D0DFA">
        <w:rPr>
          <w:rFonts w:ascii="Times New Roman" w:hAnsi="Times New Roman"/>
          <w:vertAlign w:val="subscript"/>
        </w:rPr>
        <w:t>1</w:t>
      </w:r>
      <w:r>
        <w:rPr>
          <w:rFonts w:ascii="Times New Roman" w:hAnsi="Times New Roman"/>
        </w:rPr>
        <w:t>、</w:t>
      </w:r>
      <w:r>
        <w:rPr>
          <w:rFonts w:ascii="Times New Roman" w:hAnsi="Times New Roman"/>
        </w:rPr>
        <w:t>k</w:t>
      </w:r>
      <w:r w:rsidRPr="000D0DFA">
        <w:rPr>
          <w:rFonts w:ascii="Times New Roman" w:hAnsi="Times New Roman"/>
          <w:vertAlign w:val="subscript"/>
        </w:rPr>
        <w:t>1</w:t>
      </w:r>
      <w:r>
        <w:rPr>
          <w:rFonts w:ascii="Times New Roman" w:hAnsi="Times New Roman"/>
        </w:rPr>
        <w:t>、</w:t>
      </w:r>
      <w:r>
        <w:rPr>
          <w:rFonts w:ascii="Times New Roman" w:hAnsi="Times New Roman"/>
        </w:rPr>
        <w:t>c</w:t>
      </w:r>
      <w:r w:rsidRPr="000D0DFA">
        <w:rPr>
          <w:rFonts w:ascii="Times New Roman" w:hAnsi="Times New Roman"/>
          <w:vertAlign w:val="subscript"/>
        </w:rPr>
        <w:t>2</w:t>
      </w:r>
      <w:r>
        <w:rPr>
          <w:rFonts w:ascii="Times New Roman" w:hAnsi="Times New Roman"/>
        </w:rPr>
        <w:t>、</w:t>
      </w:r>
      <w:r>
        <w:rPr>
          <w:rFonts w:ascii="Times New Roman" w:hAnsi="Times New Roman"/>
        </w:rPr>
        <w:t>r</w:t>
      </w:r>
      <w:r w:rsidRPr="000D0DFA">
        <w:rPr>
          <w:rFonts w:ascii="Times New Roman" w:hAnsi="Times New Roman"/>
          <w:vertAlign w:val="subscript"/>
        </w:rPr>
        <w:t>2</w:t>
      </w:r>
      <w:r>
        <w:rPr>
          <w:rFonts w:ascii="Times New Roman" w:hAnsi="Times New Roman"/>
        </w:rPr>
        <w:t>、</w:t>
      </w:r>
      <w:r>
        <w:rPr>
          <w:rFonts w:ascii="Times New Roman" w:hAnsi="Times New Roman"/>
        </w:rPr>
        <w:t>k</w:t>
      </w:r>
      <w:r w:rsidRPr="000D0DFA">
        <w:rPr>
          <w:rFonts w:ascii="Times New Roman" w:hAnsi="Times New Roman"/>
          <w:vertAlign w:val="subscript"/>
        </w:rPr>
        <w:t>2</w:t>
      </w:r>
      <w:r>
        <w:rPr>
          <w:rFonts w:ascii="Times New Roman" w:hAnsi="Times New Roman"/>
        </w:rPr>
        <w:t>、</w:t>
      </w:r>
      <w:r>
        <w:rPr>
          <w:rFonts w:ascii="Times New Roman" w:hAnsi="Times New Roman"/>
        </w:rPr>
        <w:t>c</w:t>
      </w:r>
      <w:r w:rsidRPr="000D0DFA">
        <w:rPr>
          <w:rFonts w:ascii="Times New Roman" w:hAnsi="Times New Roman"/>
          <w:vertAlign w:val="subscript"/>
        </w:rPr>
        <w:t>3</w:t>
      </w:r>
      <w:r>
        <w:rPr>
          <w:rFonts w:ascii="Times New Roman" w:hAnsi="Times New Roman"/>
        </w:rPr>
        <w:t>、</w:t>
      </w:r>
      <w:r>
        <w:rPr>
          <w:rFonts w:ascii="Times New Roman" w:hAnsi="Times New Roman"/>
        </w:rPr>
        <w:t>r</w:t>
      </w:r>
      <w:r w:rsidRPr="000D0DFA">
        <w:rPr>
          <w:rFonts w:ascii="Times New Roman" w:hAnsi="Times New Roman"/>
          <w:vertAlign w:val="subscript"/>
        </w:rPr>
        <w:t>3</w:t>
      </w:r>
      <w:r>
        <w:rPr>
          <w:rFonts w:ascii="Times New Roman" w:hAnsi="Times New Roman"/>
        </w:rPr>
        <w:t>、</w:t>
      </w:r>
      <w:r>
        <w:rPr>
          <w:rFonts w:ascii="Times New Roman" w:hAnsi="Times New Roman"/>
        </w:rPr>
        <w:t>k</w:t>
      </w:r>
      <w:r w:rsidRPr="000D0DFA">
        <w:rPr>
          <w:rFonts w:ascii="Times New Roman" w:hAnsi="Times New Roman"/>
          <w:vertAlign w:val="subscript"/>
        </w:rPr>
        <w:t>3</w:t>
      </w:r>
      <w:r>
        <w:rPr>
          <w:rFonts w:ascii="Times New Roman" w:hAnsi="Times New Roman"/>
        </w:rPr>
        <w:t>、</w:t>
      </w:r>
      <w:r>
        <w:rPr>
          <w:rFonts w:ascii="Times New Roman" w:hAnsi="Times New Roman"/>
        </w:rPr>
        <w:t>b</w:t>
      </w:r>
      <w:r w:rsidRPr="000D0DFA">
        <w:rPr>
          <w:rFonts w:ascii="Times New Roman" w:hAnsi="Times New Roman"/>
          <w:vertAlign w:val="subscript"/>
        </w:rPr>
        <w:t>0</w:t>
      </w:r>
      <w:r>
        <w:rPr>
          <w:rFonts w:ascii="Times New Roman" w:hAnsi="Times New Roman"/>
        </w:rPr>
        <w:t>——</w:t>
      </w:r>
      <w:r>
        <w:rPr>
          <w:rFonts w:ascii="Times New Roman" w:hAnsi="Times New Roman"/>
        </w:rPr>
        <w:t>模型参数；</w:t>
      </w:r>
    </w:p>
    <w:p w14:paraId="7794ECDA" w14:textId="77777777" w:rsidR="00625DEE" w:rsidRDefault="00000000">
      <w:pPr>
        <w:ind w:firstLineChars="200" w:firstLine="420"/>
        <w:rPr>
          <w:rFonts w:ascii="Times New Roman" w:hAnsi="Times New Roman"/>
        </w:rPr>
      </w:pPr>
      <w:r>
        <w:rPr>
          <w:rFonts w:ascii="Times New Roman" w:hAnsi="Times New Roman"/>
        </w:rPr>
        <w:t>D——</w:t>
      </w:r>
      <w:r>
        <w:rPr>
          <w:rFonts w:ascii="Times New Roman" w:hAnsi="Times New Roman" w:hint="eastAsia"/>
        </w:rPr>
        <w:t>地</w:t>
      </w:r>
      <w:r>
        <w:rPr>
          <w:rFonts w:ascii="Times New Roman" w:hAnsi="Times New Roman"/>
        </w:rPr>
        <w:t>径</w:t>
      </w:r>
      <w:r>
        <w:rPr>
          <w:rFonts w:ascii="Times New Roman" w:hAnsi="Times New Roman" w:hint="eastAsia"/>
        </w:rPr>
        <w:t>（丛径）</w:t>
      </w:r>
      <w:r>
        <w:rPr>
          <w:rFonts w:ascii="Times New Roman" w:hAnsi="Times New Roman"/>
        </w:rPr>
        <w:t>，单位为厘米（</w:t>
      </w:r>
      <w:r>
        <w:rPr>
          <w:rFonts w:ascii="Times New Roman" w:hAnsi="Times New Roman"/>
        </w:rPr>
        <w:t>cm</w:t>
      </w:r>
      <w:r>
        <w:rPr>
          <w:rFonts w:ascii="Times New Roman" w:hAnsi="Times New Roman"/>
        </w:rPr>
        <w:t>）；</w:t>
      </w:r>
    </w:p>
    <w:p w14:paraId="274F6B39" w14:textId="77777777" w:rsidR="00625DEE" w:rsidRDefault="00000000">
      <w:pPr>
        <w:ind w:firstLineChars="200" w:firstLine="420"/>
        <w:rPr>
          <w:rFonts w:ascii="Times New Roman" w:hAnsi="Times New Roman"/>
        </w:rPr>
      </w:pPr>
      <w:r>
        <w:rPr>
          <w:rFonts w:ascii="Times New Roman" w:hAnsi="Times New Roman"/>
        </w:rPr>
        <w:t>H——</w:t>
      </w:r>
      <w:r>
        <w:rPr>
          <w:rFonts w:ascii="Times New Roman" w:hAnsi="Times New Roman" w:hint="eastAsia"/>
        </w:rPr>
        <w:t>株高</w:t>
      </w:r>
      <w:r>
        <w:rPr>
          <w:rFonts w:ascii="Times New Roman" w:hAnsi="Times New Roman"/>
        </w:rPr>
        <w:t>，单位为米（</w:t>
      </w:r>
      <w:r>
        <w:rPr>
          <w:rFonts w:ascii="Times New Roman" w:hAnsi="Times New Roman"/>
        </w:rPr>
        <w:t>m</w:t>
      </w:r>
      <w:r>
        <w:rPr>
          <w:rFonts w:ascii="Times New Roman" w:hAnsi="Times New Roman"/>
        </w:rPr>
        <w:t>）；</w:t>
      </w:r>
    </w:p>
    <w:p w14:paraId="2CD11F48" w14:textId="77777777" w:rsidR="00625DEE" w:rsidRDefault="00000000">
      <w:pPr>
        <w:ind w:firstLineChars="200" w:firstLine="420"/>
        <w:rPr>
          <w:rFonts w:ascii="Times New Roman" w:hAnsi="Times New Roman"/>
        </w:rPr>
      </w:pPr>
      <w:r>
        <w:rPr>
          <w:rFonts w:ascii="Times New Roman" w:hAnsi="Times New Roman"/>
        </w:rPr>
        <w:t>RSR——</w:t>
      </w:r>
      <w:r>
        <w:rPr>
          <w:rFonts w:ascii="Times New Roman" w:hAnsi="Times New Roman"/>
        </w:rPr>
        <w:t>地下生物量与地上生物量之比，用</w:t>
      </w:r>
      <w:r>
        <w:rPr>
          <w:rFonts w:ascii="Times New Roman" w:hAnsi="Times New Roman"/>
        </w:rPr>
        <w:t>RSR</w:t>
      </w:r>
      <w:r>
        <w:rPr>
          <w:rFonts w:ascii="Times New Roman" w:hAnsi="Times New Roman"/>
        </w:rPr>
        <w:t>表示。</w:t>
      </w:r>
    </w:p>
    <w:p w14:paraId="6DA9E21F" w14:textId="77777777" w:rsidR="00625DEE" w:rsidRDefault="00000000">
      <w:pPr>
        <w:pStyle w:val="affd"/>
        <w:numPr>
          <w:ilvl w:val="2"/>
          <w:numId w:val="0"/>
        </w:numPr>
        <w:spacing w:before="120" w:after="120"/>
        <w:rPr>
          <w:lang w:val="zh-CN"/>
        </w:rPr>
      </w:pPr>
      <w:bookmarkStart w:id="74" w:name="_Toc2943"/>
      <w:r>
        <w:rPr>
          <w:rFonts w:hint="eastAsia"/>
        </w:rPr>
        <w:t>5.1.2</w:t>
      </w:r>
      <w:proofErr w:type="gramStart"/>
      <w:r>
        <w:rPr>
          <w:rFonts w:hint="eastAsia"/>
        </w:rPr>
        <w:t>林下灌草</w:t>
      </w:r>
      <w:proofErr w:type="gramEnd"/>
      <w:r>
        <w:rPr>
          <w:rFonts w:hint="eastAsia"/>
          <w:lang w:val="zh-CN"/>
        </w:rPr>
        <w:t>生物量模型参数估计值</w:t>
      </w:r>
      <w:bookmarkEnd w:id="74"/>
    </w:p>
    <w:p w14:paraId="2954BEB7" w14:textId="77777777" w:rsidR="00625DEE" w:rsidRDefault="00000000">
      <w:pPr>
        <w:ind w:firstLineChars="200" w:firstLine="420"/>
        <w:rPr>
          <w:rFonts w:ascii="Times New Roman" w:hAnsi="Times New Roman"/>
        </w:rPr>
      </w:pPr>
      <w:proofErr w:type="gramStart"/>
      <w:r>
        <w:rPr>
          <w:rFonts w:hint="eastAsia"/>
        </w:rPr>
        <w:t>林下灌草</w:t>
      </w:r>
      <w:proofErr w:type="gramEnd"/>
      <w:r>
        <w:t>生物量模型的参数估计值见</w:t>
      </w:r>
      <w:r>
        <w:rPr>
          <w:rFonts w:ascii="宋体" w:hAnsi="宋体" w:cs="宋体" w:hint="eastAsia"/>
        </w:rPr>
        <w:t>表</w:t>
      </w:r>
      <w:r>
        <w:rPr>
          <w:rFonts w:ascii="Times New Roman" w:hAnsi="Times New Roman"/>
        </w:rPr>
        <w:t>3</w:t>
      </w:r>
      <w:r>
        <w:rPr>
          <w:rFonts w:ascii="Times New Roman" w:hAnsi="Times New Roman"/>
        </w:rPr>
        <w:t>。</w:t>
      </w:r>
    </w:p>
    <w:p w14:paraId="33254B46" w14:textId="77777777" w:rsidR="00625DEE" w:rsidRDefault="00000000">
      <w:pPr>
        <w:jc w:val="center"/>
      </w:pPr>
      <w:r>
        <w:rPr>
          <w:rFonts w:ascii="Times New Roman" w:hAnsi="Times New Roman"/>
        </w:rPr>
        <w:t>表</w:t>
      </w:r>
      <w:r>
        <w:rPr>
          <w:rFonts w:ascii="Times New Roman" w:hAnsi="Times New Roman"/>
        </w:rPr>
        <w:t xml:space="preserve">3 </w:t>
      </w:r>
      <w:r>
        <w:rPr>
          <w:rFonts w:ascii="Times New Roman" w:hAnsi="Times New Roman"/>
        </w:rPr>
        <w:t>林下草</w:t>
      </w:r>
      <w:r>
        <w:rPr>
          <w:rFonts w:hint="eastAsia"/>
        </w:rPr>
        <w:t>本层</w:t>
      </w:r>
      <w:r>
        <w:t>生物量模型参数估计结果</w:t>
      </w:r>
    </w:p>
    <w:tbl>
      <w:tblPr>
        <w:tblW w:w="4538" w:type="pct"/>
        <w:jc w:val="center"/>
        <w:tblBorders>
          <w:top w:val="single" w:sz="4" w:space="0" w:color="auto"/>
          <w:bottom w:val="single" w:sz="4" w:space="0" w:color="auto"/>
        </w:tblBorders>
        <w:tblLook w:val="04A0" w:firstRow="1" w:lastRow="0" w:firstColumn="1" w:lastColumn="0" w:noHBand="0" w:noVBand="1"/>
      </w:tblPr>
      <w:tblGrid>
        <w:gridCol w:w="667"/>
        <w:gridCol w:w="90"/>
        <w:gridCol w:w="572"/>
        <w:gridCol w:w="603"/>
        <w:gridCol w:w="734"/>
        <w:gridCol w:w="734"/>
        <w:gridCol w:w="734"/>
        <w:gridCol w:w="732"/>
        <w:gridCol w:w="734"/>
        <w:gridCol w:w="734"/>
        <w:gridCol w:w="735"/>
        <w:gridCol w:w="735"/>
        <w:gridCol w:w="453"/>
        <w:gridCol w:w="233"/>
      </w:tblGrid>
      <w:tr w:rsidR="00625DEE" w14:paraId="57142C3A" w14:textId="77777777">
        <w:trPr>
          <w:trHeight w:val="460"/>
          <w:jc w:val="center"/>
        </w:trPr>
        <w:tc>
          <w:tcPr>
            <w:tcW w:w="393" w:type="pct"/>
            <w:vMerge w:val="restart"/>
            <w:tcBorders>
              <w:top w:val="single" w:sz="12" w:space="0" w:color="000000"/>
              <w:bottom w:val="nil"/>
            </w:tcBorders>
            <w:noWrap/>
            <w:tcMar>
              <w:left w:w="0" w:type="dxa"/>
              <w:right w:w="0" w:type="dxa"/>
            </w:tcMar>
            <w:vAlign w:val="center"/>
          </w:tcPr>
          <w:p w14:paraId="38C57946" w14:textId="77777777" w:rsidR="00625DEE" w:rsidRDefault="00000000">
            <w:pPr>
              <w:jc w:val="center"/>
              <w:rPr>
                <w:rFonts w:ascii="Times New Roman" w:hAnsi="Times New Roman"/>
                <w:color w:val="000000"/>
              </w:rPr>
            </w:pPr>
            <w:r>
              <w:rPr>
                <w:rFonts w:ascii="Times New Roman" w:hAnsi="Times New Roman"/>
                <w:color w:val="000000"/>
              </w:rPr>
              <w:t>样本数</w:t>
            </w:r>
          </w:p>
        </w:tc>
        <w:tc>
          <w:tcPr>
            <w:tcW w:w="53" w:type="pct"/>
            <w:tcBorders>
              <w:top w:val="single" w:sz="12" w:space="0" w:color="000000"/>
              <w:bottom w:val="single" w:sz="4" w:space="0" w:color="auto"/>
            </w:tcBorders>
            <w:tcMar>
              <w:left w:w="0" w:type="dxa"/>
              <w:right w:w="0" w:type="dxa"/>
            </w:tcMar>
          </w:tcPr>
          <w:p w14:paraId="0ACA38CA" w14:textId="77777777" w:rsidR="00625DEE" w:rsidRDefault="00625DEE">
            <w:pPr>
              <w:jc w:val="center"/>
              <w:rPr>
                <w:rFonts w:ascii="Times New Roman" w:hAnsi="Times New Roman"/>
                <w:color w:val="000000"/>
              </w:rPr>
            </w:pPr>
          </w:p>
        </w:tc>
        <w:tc>
          <w:tcPr>
            <w:tcW w:w="4416" w:type="pct"/>
            <w:gridSpan w:val="11"/>
            <w:tcBorders>
              <w:top w:val="single" w:sz="12" w:space="0" w:color="000000"/>
              <w:bottom w:val="single" w:sz="4" w:space="0" w:color="auto"/>
            </w:tcBorders>
            <w:tcMar>
              <w:left w:w="0" w:type="dxa"/>
              <w:right w:w="0" w:type="dxa"/>
            </w:tcMar>
            <w:vAlign w:val="center"/>
          </w:tcPr>
          <w:p w14:paraId="0AF1665E" w14:textId="77777777" w:rsidR="00625DEE" w:rsidRDefault="00000000">
            <w:pPr>
              <w:jc w:val="center"/>
              <w:rPr>
                <w:rFonts w:ascii="Times New Roman" w:hAnsi="Times New Roman"/>
                <w:color w:val="000000"/>
              </w:rPr>
            </w:pPr>
            <w:r>
              <w:rPr>
                <w:rFonts w:ascii="Times New Roman" w:hAnsi="Times New Roman"/>
                <w:color w:val="000000"/>
              </w:rPr>
              <w:t>参数</w:t>
            </w:r>
          </w:p>
        </w:tc>
        <w:tc>
          <w:tcPr>
            <w:tcW w:w="137" w:type="pct"/>
            <w:tcBorders>
              <w:top w:val="single" w:sz="12" w:space="0" w:color="000000"/>
              <w:bottom w:val="single" w:sz="4" w:space="0" w:color="auto"/>
            </w:tcBorders>
            <w:tcMar>
              <w:left w:w="0" w:type="dxa"/>
              <w:right w:w="0" w:type="dxa"/>
            </w:tcMar>
          </w:tcPr>
          <w:p w14:paraId="69F0D47A" w14:textId="77777777" w:rsidR="00625DEE" w:rsidRDefault="00625DEE">
            <w:pPr>
              <w:jc w:val="center"/>
              <w:rPr>
                <w:rFonts w:ascii="Times New Roman" w:hAnsi="Times New Roman"/>
                <w:color w:val="000000"/>
              </w:rPr>
            </w:pPr>
          </w:p>
        </w:tc>
      </w:tr>
      <w:tr w:rsidR="00625DEE" w14:paraId="6938269F" w14:textId="77777777">
        <w:trPr>
          <w:trHeight w:val="428"/>
          <w:jc w:val="center"/>
        </w:trPr>
        <w:tc>
          <w:tcPr>
            <w:tcW w:w="393" w:type="pct"/>
            <w:vMerge/>
            <w:tcBorders>
              <w:top w:val="nil"/>
              <w:bottom w:val="single" w:sz="4" w:space="0" w:color="auto"/>
            </w:tcBorders>
            <w:noWrap/>
            <w:tcMar>
              <w:left w:w="0" w:type="dxa"/>
              <w:right w:w="0" w:type="dxa"/>
            </w:tcMar>
            <w:vAlign w:val="center"/>
          </w:tcPr>
          <w:p w14:paraId="3BF19A17" w14:textId="77777777" w:rsidR="00625DEE" w:rsidRDefault="00625DEE">
            <w:pPr>
              <w:jc w:val="center"/>
              <w:rPr>
                <w:rFonts w:ascii="Times New Roman" w:hAnsi="Times New Roman"/>
                <w:color w:val="000000"/>
              </w:rPr>
            </w:pPr>
          </w:p>
        </w:tc>
        <w:tc>
          <w:tcPr>
            <w:tcW w:w="390" w:type="pct"/>
            <w:gridSpan w:val="2"/>
            <w:tcBorders>
              <w:top w:val="single" w:sz="4" w:space="0" w:color="auto"/>
              <w:bottom w:val="single" w:sz="4" w:space="0" w:color="auto"/>
            </w:tcBorders>
            <w:noWrap/>
            <w:tcMar>
              <w:left w:w="0" w:type="dxa"/>
              <w:right w:w="0" w:type="dxa"/>
            </w:tcMar>
            <w:vAlign w:val="center"/>
          </w:tcPr>
          <w:p w14:paraId="3EB14936" w14:textId="77777777" w:rsidR="00625DEE" w:rsidRDefault="00000000">
            <w:pPr>
              <w:jc w:val="center"/>
              <w:rPr>
                <w:rFonts w:ascii="Times New Roman" w:hAnsi="Times New Roman"/>
                <w:color w:val="000000"/>
              </w:rPr>
            </w:pPr>
            <w:r>
              <w:rPr>
                <w:rFonts w:ascii="Times New Roman" w:hAnsi="Times New Roman"/>
                <w:color w:val="000000"/>
              </w:rPr>
              <w:t>c</w:t>
            </w:r>
            <w:r w:rsidRPr="00F02BCB">
              <w:rPr>
                <w:rFonts w:ascii="Times New Roman" w:hAnsi="Times New Roman"/>
                <w:color w:val="000000"/>
                <w:vertAlign w:val="subscript"/>
              </w:rPr>
              <w:t>1</w:t>
            </w:r>
          </w:p>
        </w:tc>
        <w:tc>
          <w:tcPr>
            <w:tcW w:w="355" w:type="pct"/>
            <w:tcBorders>
              <w:top w:val="single" w:sz="4" w:space="0" w:color="auto"/>
              <w:bottom w:val="single" w:sz="4" w:space="0" w:color="auto"/>
            </w:tcBorders>
            <w:noWrap/>
            <w:tcMar>
              <w:left w:w="0" w:type="dxa"/>
              <w:right w:w="0" w:type="dxa"/>
            </w:tcMar>
            <w:vAlign w:val="center"/>
          </w:tcPr>
          <w:p w14:paraId="325262D3" w14:textId="77777777" w:rsidR="00625DEE" w:rsidRDefault="00000000">
            <w:pPr>
              <w:jc w:val="center"/>
              <w:rPr>
                <w:rFonts w:ascii="Times New Roman" w:hAnsi="Times New Roman"/>
                <w:color w:val="000000"/>
              </w:rPr>
            </w:pPr>
            <w:r>
              <w:rPr>
                <w:rFonts w:ascii="Times New Roman" w:hAnsi="Times New Roman"/>
                <w:color w:val="000000"/>
              </w:rPr>
              <w:t>r</w:t>
            </w:r>
            <w:r w:rsidRPr="00F02BCB">
              <w:rPr>
                <w:rFonts w:ascii="Times New Roman" w:hAnsi="Times New Roman"/>
                <w:color w:val="000000"/>
                <w:vertAlign w:val="subscript"/>
              </w:rPr>
              <w:t>1</w:t>
            </w:r>
          </w:p>
        </w:tc>
        <w:tc>
          <w:tcPr>
            <w:tcW w:w="432" w:type="pct"/>
            <w:tcBorders>
              <w:top w:val="single" w:sz="4" w:space="0" w:color="auto"/>
              <w:bottom w:val="single" w:sz="4" w:space="0" w:color="auto"/>
            </w:tcBorders>
            <w:noWrap/>
            <w:tcMar>
              <w:left w:w="0" w:type="dxa"/>
              <w:right w:w="0" w:type="dxa"/>
            </w:tcMar>
            <w:vAlign w:val="center"/>
          </w:tcPr>
          <w:p w14:paraId="1DA61A10" w14:textId="77777777" w:rsidR="00625DEE" w:rsidRDefault="00000000">
            <w:pPr>
              <w:jc w:val="center"/>
              <w:rPr>
                <w:rFonts w:ascii="Times New Roman" w:hAnsi="Times New Roman"/>
                <w:color w:val="000000"/>
              </w:rPr>
            </w:pPr>
            <w:r>
              <w:rPr>
                <w:rFonts w:ascii="Times New Roman" w:hAnsi="Times New Roman"/>
                <w:color w:val="000000"/>
              </w:rPr>
              <w:t>k</w:t>
            </w:r>
            <w:r w:rsidRPr="00F02BCB">
              <w:rPr>
                <w:rFonts w:ascii="Times New Roman" w:hAnsi="Times New Roman"/>
                <w:color w:val="000000"/>
                <w:vertAlign w:val="subscript"/>
              </w:rPr>
              <w:t>1</w:t>
            </w:r>
          </w:p>
        </w:tc>
        <w:tc>
          <w:tcPr>
            <w:tcW w:w="432" w:type="pct"/>
            <w:tcBorders>
              <w:top w:val="single" w:sz="4" w:space="0" w:color="auto"/>
              <w:bottom w:val="single" w:sz="4" w:space="0" w:color="auto"/>
            </w:tcBorders>
            <w:noWrap/>
            <w:tcMar>
              <w:left w:w="0" w:type="dxa"/>
              <w:right w:w="0" w:type="dxa"/>
            </w:tcMar>
            <w:vAlign w:val="center"/>
          </w:tcPr>
          <w:p w14:paraId="08429063" w14:textId="77777777" w:rsidR="00625DEE" w:rsidRDefault="00000000">
            <w:pPr>
              <w:jc w:val="center"/>
              <w:rPr>
                <w:rFonts w:ascii="Times New Roman" w:hAnsi="Times New Roman"/>
                <w:color w:val="000000"/>
              </w:rPr>
            </w:pPr>
            <w:r>
              <w:rPr>
                <w:rFonts w:ascii="Times New Roman" w:hAnsi="Times New Roman"/>
                <w:color w:val="000000"/>
              </w:rPr>
              <w:t>c</w:t>
            </w:r>
            <w:r w:rsidRPr="00F02BCB">
              <w:rPr>
                <w:rFonts w:ascii="Times New Roman" w:hAnsi="Times New Roman"/>
                <w:color w:val="000000"/>
                <w:vertAlign w:val="subscript"/>
              </w:rPr>
              <w:t>2</w:t>
            </w:r>
          </w:p>
        </w:tc>
        <w:tc>
          <w:tcPr>
            <w:tcW w:w="432" w:type="pct"/>
            <w:tcBorders>
              <w:top w:val="single" w:sz="4" w:space="0" w:color="auto"/>
              <w:bottom w:val="single" w:sz="4" w:space="0" w:color="auto"/>
            </w:tcBorders>
            <w:noWrap/>
            <w:tcMar>
              <w:left w:w="0" w:type="dxa"/>
              <w:right w:w="0" w:type="dxa"/>
            </w:tcMar>
            <w:vAlign w:val="center"/>
          </w:tcPr>
          <w:p w14:paraId="7CA9DEC2" w14:textId="77777777" w:rsidR="00625DEE" w:rsidRDefault="00000000">
            <w:pPr>
              <w:jc w:val="center"/>
              <w:rPr>
                <w:rFonts w:ascii="Times New Roman" w:hAnsi="Times New Roman"/>
                <w:color w:val="000000"/>
              </w:rPr>
            </w:pPr>
            <w:r>
              <w:rPr>
                <w:rFonts w:ascii="Times New Roman" w:hAnsi="Times New Roman"/>
                <w:color w:val="000000"/>
              </w:rPr>
              <w:t>r</w:t>
            </w:r>
            <w:r w:rsidRPr="00F02BCB">
              <w:rPr>
                <w:rFonts w:ascii="Times New Roman" w:hAnsi="Times New Roman"/>
                <w:color w:val="000000"/>
                <w:vertAlign w:val="subscript"/>
              </w:rPr>
              <w:t>2</w:t>
            </w:r>
          </w:p>
        </w:tc>
        <w:tc>
          <w:tcPr>
            <w:tcW w:w="431" w:type="pct"/>
            <w:tcBorders>
              <w:top w:val="single" w:sz="4" w:space="0" w:color="auto"/>
              <w:bottom w:val="single" w:sz="4" w:space="0" w:color="auto"/>
            </w:tcBorders>
            <w:tcMar>
              <w:left w:w="0" w:type="dxa"/>
              <w:right w:w="0" w:type="dxa"/>
            </w:tcMar>
            <w:vAlign w:val="center"/>
          </w:tcPr>
          <w:p w14:paraId="1BD3AC8B" w14:textId="77777777" w:rsidR="00625DEE" w:rsidRDefault="00000000">
            <w:pPr>
              <w:jc w:val="center"/>
              <w:rPr>
                <w:rFonts w:ascii="Times New Roman" w:hAnsi="Times New Roman"/>
                <w:color w:val="000000"/>
              </w:rPr>
            </w:pPr>
            <w:r>
              <w:rPr>
                <w:rFonts w:ascii="Times New Roman" w:hAnsi="Times New Roman"/>
                <w:color w:val="000000"/>
              </w:rPr>
              <w:t>k</w:t>
            </w:r>
            <w:r w:rsidRPr="00F02BCB">
              <w:rPr>
                <w:rFonts w:ascii="Times New Roman" w:hAnsi="Times New Roman"/>
                <w:color w:val="000000"/>
                <w:vertAlign w:val="subscript"/>
              </w:rPr>
              <w:t>2</w:t>
            </w:r>
          </w:p>
        </w:tc>
        <w:tc>
          <w:tcPr>
            <w:tcW w:w="432" w:type="pct"/>
            <w:tcBorders>
              <w:top w:val="single" w:sz="4" w:space="0" w:color="auto"/>
              <w:bottom w:val="single" w:sz="4" w:space="0" w:color="auto"/>
            </w:tcBorders>
            <w:tcMar>
              <w:left w:w="0" w:type="dxa"/>
              <w:right w:w="0" w:type="dxa"/>
            </w:tcMar>
            <w:vAlign w:val="center"/>
          </w:tcPr>
          <w:p w14:paraId="228F11E9" w14:textId="77777777" w:rsidR="00625DEE" w:rsidRDefault="00000000">
            <w:pPr>
              <w:jc w:val="center"/>
              <w:rPr>
                <w:rFonts w:ascii="Times New Roman" w:hAnsi="Times New Roman"/>
                <w:color w:val="000000"/>
              </w:rPr>
            </w:pPr>
            <w:r>
              <w:rPr>
                <w:rFonts w:ascii="Times New Roman" w:hAnsi="Times New Roman"/>
                <w:color w:val="000000"/>
              </w:rPr>
              <w:t>c</w:t>
            </w:r>
            <w:r w:rsidRPr="00F02BCB">
              <w:rPr>
                <w:rFonts w:ascii="Times New Roman" w:hAnsi="Times New Roman"/>
                <w:color w:val="000000"/>
                <w:vertAlign w:val="subscript"/>
              </w:rPr>
              <w:t>3</w:t>
            </w:r>
          </w:p>
        </w:tc>
        <w:tc>
          <w:tcPr>
            <w:tcW w:w="432" w:type="pct"/>
            <w:tcBorders>
              <w:top w:val="single" w:sz="4" w:space="0" w:color="auto"/>
              <w:bottom w:val="single" w:sz="4" w:space="0" w:color="auto"/>
            </w:tcBorders>
            <w:tcMar>
              <w:left w:w="0" w:type="dxa"/>
              <w:right w:w="0" w:type="dxa"/>
            </w:tcMar>
            <w:vAlign w:val="center"/>
          </w:tcPr>
          <w:p w14:paraId="65AEE113" w14:textId="77777777" w:rsidR="00625DEE" w:rsidRDefault="00000000">
            <w:pPr>
              <w:jc w:val="center"/>
              <w:rPr>
                <w:rFonts w:ascii="Times New Roman" w:hAnsi="Times New Roman"/>
                <w:color w:val="000000"/>
              </w:rPr>
            </w:pPr>
            <w:r>
              <w:rPr>
                <w:rFonts w:ascii="Times New Roman" w:hAnsi="Times New Roman"/>
                <w:color w:val="000000"/>
              </w:rPr>
              <w:t>r</w:t>
            </w:r>
            <w:r w:rsidRPr="00F02BCB">
              <w:rPr>
                <w:rFonts w:ascii="Times New Roman" w:hAnsi="Times New Roman"/>
                <w:color w:val="000000"/>
                <w:vertAlign w:val="subscript"/>
              </w:rPr>
              <w:t>3</w:t>
            </w:r>
          </w:p>
        </w:tc>
        <w:tc>
          <w:tcPr>
            <w:tcW w:w="433" w:type="pct"/>
            <w:tcBorders>
              <w:top w:val="single" w:sz="4" w:space="0" w:color="auto"/>
              <w:bottom w:val="single" w:sz="4" w:space="0" w:color="auto"/>
            </w:tcBorders>
            <w:tcMar>
              <w:left w:w="0" w:type="dxa"/>
              <w:right w:w="0" w:type="dxa"/>
            </w:tcMar>
            <w:vAlign w:val="center"/>
          </w:tcPr>
          <w:p w14:paraId="00FD700C" w14:textId="77777777" w:rsidR="00625DEE" w:rsidRDefault="00000000">
            <w:pPr>
              <w:jc w:val="center"/>
              <w:rPr>
                <w:rFonts w:ascii="Times New Roman" w:hAnsi="Times New Roman"/>
                <w:color w:val="000000"/>
              </w:rPr>
            </w:pPr>
            <w:r>
              <w:rPr>
                <w:rFonts w:ascii="Times New Roman" w:hAnsi="Times New Roman"/>
                <w:color w:val="000000"/>
              </w:rPr>
              <w:t>k</w:t>
            </w:r>
            <w:r w:rsidRPr="00F02BCB">
              <w:rPr>
                <w:rFonts w:ascii="Times New Roman" w:hAnsi="Times New Roman"/>
                <w:color w:val="000000"/>
                <w:vertAlign w:val="subscript"/>
              </w:rPr>
              <w:t>3</w:t>
            </w:r>
          </w:p>
        </w:tc>
        <w:tc>
          <w:tcPr>
            <w:tcW w:w="433" w:type="pct"/>
            <w:tcBorders>
              <w:top w:val="single" w:sz="4" w:space="0" w:color="auto"/>
              <w:bottom w:val="single" w:sz="4" w:space="0" w:color="auto"/>
            </w:tcBorders>
            <w:tcMar>
              <w:left w:w="0" w:type="dxa"/>
              <w:right w:w="0" w:type="dxa"/>
            </w:tcMar>
            <w:vAlign w:val="center"/>
          </w:tcPr>
          <w:p w14:paraId="15C01D2E" w14:textId="77777777" w:rsidR="00625DEE" w:rsidRDefault="00000000">
            <w:pPr>
              <w:jc w:val="center"/>
              <w:rPr>
                <w:rFonts w:ascii="Times New Roman" w:hAnsi="Times New Roman"/>
                <w:color w:val="000000"/>
              </w:rPr>
            </w:pPr>
            <w:r>
              <w:rPr>
                <w:rFonts w:ascii="Times New Roman" w:hAnsi="Times New Roman"/>
                <w:color w:val="000000"/>
              </w:rPr>
              <w:t>b</w:t>
            </w:r>
            <w:r w:rsidRPr="00F02BCB">
              <w:rPr>
                <w:rFonts w:ascii="Times New Roman" w:hAnsi="Times New Roman"/>
                <w:color w:val="000000"/>
                <w:vertAlign w:val="subscript"/>
              </w:rPr>
              <w:t>0</w:t>
            </w:r>
          </w:p>
        </w:tc>
        <w:tc>
          <w:tcPr>
            <w:tcW w:w="401" w:type="pct"/>
            <w:gridSpan w:val="2"/>
            <w:tcBorders>
              <w:top w:val="single" w:sz="4" w:space="0" w:color="auto"/>
              <w:bottom w:val="single" w:sz="4" w:space="0" w:color="auto"/>
            </w:tcBorders>
            <w:tcMar>
              <w:left w:w="0" w:type="dxa"/>
              <w:right w:w="0" w:type="dxa"/>
            </w:tcMar>
            <w:vAlign w:val="center"/>
          </w:tcPr>
          <w:p w14:paraId="062C369F" w14:textId="77777777" w:rsidR="00625DEE" w:rsidRDefault="00000000">
            <w:pPr>
              <w:jc w:val="center"/>
              <w:rPr>
                <w:rFonts w:ascii="Times New Roman" w:hAnsi="Times New Roman"/>
                <w:color w:val="000000"/>
              </w:rPr>
            </w:pPr>
            <w:r>
              <w:rPr>
                <w:rFonts w:ascii="Times New Roman" w:hAnsi="Times New Roman"/>
                <w:color w:val="000000"/>
              </w:rPr>
              <w:t>RSR</w:t>
            </w:r>
          </w:p>
        </w:tc>
      </w:tr>
      <w:tr w:rsidR="00625DEE" w14:paraId="52955F4E" w14:textId="77777777">
        <w:trPr>
          <w:trHeight w:val="481"/>
          <w:jc w:val="center"/>
        </w:trPr>
        <w:tc>
          <w:tcPr>
            <w:tcW w:w="393" w:type="pct"/>
            <w:tcBorders>
              <w:top w:val="single" w:sz="4" w:space="0" w:color="auto"/>
              <w:bottom w:val="single" w:sz="12" w:space="0" w:color="auto"/>
            </w:tcBorders>
            <w:noWrap/>
            <w:tcMar>
              <w:left w:w="0" w:type="dxa"/>
              <w:right w:w="0" w:type="dxa"/>
            </w:tcMar>
            <w:vAlign w:val="center"/>
          </w:tcPr>
          <w:p w14:paraId="2A2E9471" w14:textId="77777777" w:rsidR="00625DEE" w:rsidRDefault="00000000">
            <w:pPr>
              <w:jc w:val="center"/>
              <w:rPr>
                <w:rFonts w:ascii="Times New Roman" w:hAnsi="Times New Roman"/>
                <w:color w:val="FF0000"/>
                <w:kern w:val="0"/>
              </w:rPr>
            </w:pPr>
            <w:r>
              <w:rPr>
                <w:rFonts w:ascii="Times New Roman" w:hAnsi="Times New Roman" w:hint="eastAsia"/>
                <w:color w:val="000000"/>
              </w:rPr>
              <w:t>363</w:t>
            </w:r>
          </w:p>
        </w:tc>
        <w:tc>
          <w:tcPr>
            <w:tcW w:w="390" w:type="pct"/>
            <w:gridSpan w:val="2"/>
            <w:tcBorders>
              <w:top w:val="single" w:sz="4" w:space="0" w:color="auto"/>
              <w:bottom w:val="single" w:sz="12" w:space="0" w:color="auto"/>
            </w:tcBorders>
            <w:noWrap/>
            <w:tcMar>
              <w:left w:w="0" w:type="dxa"/>
              <w:right w:w="0" w:type="dxa"/>
            </w:tcMar>
            <w:vAlign w:val="center"/>
          </w:tcPr>
          <w:p w14:paraId="580179C8" w14:textId="77777777" w:rsidR="00625DEE" w:rsidRDefault="00000000">
            <w:pPr>
              <w:jc w:val="center"/>
              <w:rPr>
                <w:rFonts w:ascii="Times New Roman" w:hAnsi="Times New Roman"/>
                <w:color w:val="FF0000"/>
                <w:kern w:val="0"/>
              </w:rPr>
            </w:pPr>
            <w:r>
              <w:rPr>
                <w:rFonts w:ascii="Times New Roman" w:hAnsi="Times New Roman" w:hint="eastAsia"/>
                <w:color w:val="000000"/>
              </w:rPr>
              <w:t>47.67</w:t>
            </w:r>
          </w:p>
        </w:tc>
        <w:tc>
          <w:tcPr>
            <w:tcW w:w="355" w:type="pct"/>
            <w:tcBorders>
              <w:top w:val="single" w:sz="4" w:space="0" w:color="auto"/>
              <w:bottom w:val="single" w:sz="12" w:space="0" w:color="auto"/>
            </w:tcBorders>
            <w:noWrap/>
            <w:tcMar>
              <w:left w:w="0" w:type="dxa"/>
              <w:right w:w="0" w:type="dxa"/>
            </w:tcMar>
            <w:vAlign w:val="center"/>
          </w:tcPr>
          <w:p w14:paraId="4BA9D97A" w14:textId="77777777" w:rsidR="00625DEE" w:rsidRDefault="00000000">
            <w:pPr>
              <w:jc w:val="center"/>
              <w:rPr>
                <w:rFonts w:ascii="Times New Roman" w:hAnsi="Times New Roman"/>
                <w:color w:val="FF0000"/>
                <w:kern w:val="0"/>
              </w:rPr>
            </w:pPr>
            <w:r>
              <w:rPr>
                <w:rFonts w:ascii="Times New Roman" w:hAnsi="Times New Roman" w:hint="eastAsia"/>
                <w:color w:val="000000"/>
              </w:rPr>
              <w:t>0.14</w:t>
            </w:r>
          </w:p>
        </w:tc>
        <w:tc>
          <w:tcPr>
            <w:tcW w:w="432" w:type="pct"/>
            <w:tcBorders>
              <w:top w:val="single" w:sz="4" w:space="0" w:color="auto"/>
              <w:bottom w:val="single" w:sz="12" w:space="0" w:color="auto"/>
            </w:tcBorders>
            <w:noWrap/>
            <w:tcMar>
              <w:left w:w="0" w:type="dxa"/>
              <w:right w:w="0" w:type="dxa"/>
            </w:tcMar>
            <w:vAlign w:val="center"/>
          </w:tcPr>
          <w:p w14:paraId="4E0905C5" w14:textId="77777777" w:rsidR="00625DEE" w:rsidRDefault="00000000">
            <w:pPr>
              <w:jc w:val="center"/>
              <w:rPr>
                <w:rFonts w:ascii="Times New Roman" w:hAnsi="Times New Roman"/>
                <w:color w:val="FF0000"/>
                <w:kern w:val="0"/>
              </w:rPr>
            </w:pPr>
            <w:r>
              <w:rPr>
                <w:rFonts w:ascii="Times New Roman" w:hAnsi="Times New Roman" w:hint="eastAsia"/>
                <w:color w:val="000000"/>
              </w:rPr>
              <w:t>0.74</w:t>
            </w:r>
          </w:p>
        </w:tc>
        <w:tc>
          <w:tcPr>
            <w:tcW w:w="432" w:type="pct"/>
            <w:tcBorders>
              <w:top w:val="single" w:sz="4" w:space="0" w:color="auto"/>
              <w:bottom w:val="single" w:sz="12" w:space="0" w:color="auto"/>
            </w:tcBorders>
            <w:noWrap/>
            <w:tcMar>
              <w:left w:w="0" w:type="dxa"/>
              <w:right w:w="0" w:type="dxa"/>
            </w:tcMar>
            <w:vAlign w:val="center"/>
          </w:tcPr>
          <w:p w14:paraId="4B2F3859" w14:textId="77777777" w:rsidR="00625DEE" w:rsidRDefault="00000000">
            <w:pPr>
              <w:jc w:val="center"/>
              <w:rPr>
                <w:rFonts w:ascii="Times New Roman" w:hAnsi="Times New Roman"/>
                <w:color w:val="FF0000"/>
                <w:kern w:val="0"/>
              </w:rPr>
            </w:pPr>
            <w:r>
              <w:rPr>
                <w:rFonts w:ascii="Times New Roman" w:hAnsi="Times New Roman" w:hint="eastAsia"/>
                <w:color w:val="000000"/>
              </w:rPr>
              <w:t>44.79</w:t>
            </w:r>
          </w:p>
        </w:tc>
        <w:tc>
          <w:tcPr>
            <w:tcW w:w="432" w:type="pct"/>
            <w:tcBorders>
              <w:top w:val="single" w:sz="4" w:space="0" w:color="auto"/>
              <w:bottom w:val="single" w:sz="12" w:space="0" w:color="auto"/>
            </w:tcBorders>
            <w:noWrap/>
            <w:tcMar>
              <w:left w:w="0" w:type="dxa"/>
              <w:right w:w="0" w:type="dxa"/>
            </w:tcMar>
            <w:vAlign w:val="center"/>
          </w:tcPr>
          <w:p w14:paraId="6D9189BE" w14:textId="77777777" w:rsidR="00625DEE" w:rsidRDefault="00000000">
            <w:pPr>
              <w:jc w:val="center"/>
              <w:rPr>
                <w:rFonts w:ascii="Times New Roman" w:hAnsi="Times New Roman"/>
                <w:color w:val="FF0000"/>
                <w:kern w:val="0"/>
              </w:rPr>
            </w:pPr>
            <w:r>
              <w:rPr>
                <w:rFonts w:ascii="Times New Roman" w:hAnsi="Times New Roman" w:hint="eastAsia"/>
                <w:color w:val="000000"/>
              </w:rPr>
              <w:t>0.00</w:t>
            </w:r>
          </w:p>
        </w:tc>
        <w:tc>
          <w:tcPr>
            <w:tcW w:w="431" w:type="pct"/>
            <w:tcBorders>
              <w:top w:val="single" w:sz="4" w:space="0" w:color="auto"/>
              <w:bottom w:val="single" w:sz="12" w:space="0" w:color="auto"/>
            </w:tcBorders>
            <w:tcMar>
              <w:left w:w="0" w:type="dxa"/>
              <w:right w:w="0" w:type="dxa"/>
            </w:tcMar>
            <w:vAlign w:val="center"/>
          </w:tcPr>
          <w:p w14:paraId="035E2EF2" w14:textId="77777777" w:rsidR="00625DEE" w:rsidRDefault="00000000">
            <w:pPr>
              <w:jc w:val="center"/>
              <w:rPr>
                <w:rFonts w:ascii="Times New Roman" w:hAnsi="Times New Roman"/>
                <w:color w:val="FF0000"/>
                <w:kern w:val="0"/>
              </w:rPr>
            </w:pPr>
            <w:r>
              <w:rPr>
                <w:rFonts w:ascii="Times New Roman" w:hAnsi="Times New Roman" w:hint="eastAsia"/>
                <w:color w:val="000000"/>
              </w:rPr>
              <w:t>0.80</w:t>
            </w:r>
          </w:p>
        </w:tc>
        <w:tc>
          <w:tcPr>
            <w:tcW w:w="432" w:type="pct"/>
            <w:tcBorders>
              <w:top w:val="single" w:sz="4" w:space="0" w:color="auto"/>
              <w:bottom w:val="single" w:sz="12" w:space="0" w:color="auto"/>
            </w:tcBorders>
            <w:tcMar>
              <w:left w:w="0" w:type="dxa"/>
              <w:right w:w="0" w:type="dxa"/>
            </w:tcMar>
            <w:vAlign w:val="center"/>
          </w:tcPr>
          <w:p w14:paraId="4F3BA333" w14:textId="77777777" w:rsidR="00625DEE" w:rsidRDefault="00000000">
            <w:pPr>
              <w:jc w:val="center"/>
              <w:rPr>
                <w:rFonts w:ascii="Times New Roman" w:hAnsi="Times New Roman"/>
                <w:color w:val="FF0000"/>
                <w:kern w:val="0"/>
              </w:rPr>
            </w:pPr>
            <w:r>
              <w:rPr>
                <w:rFonts w:ascii="Times New Roman" w:hAnsi="Times New Roman" w:hint="eastAsia"/>
                <w:color w:val="000000"/>
              </w:rPr>
              <w:t>-92.87</w:t>
            </w:r>
          </w:p>
        </w:tc>
        <w:tc>
          <w:tcPr>
            <w:tcW w:w="432" w:type="pct"/>
            <w:tcBorders>
              <w:top w:val="single" w:sz="4" w:space="0" w:color="auto"/>
              <w:bottom w:val="single" w:sz="12" w:space="0" w:color="auto"/>
            </w:tcBorders>
            <w:tcMar>
              <w:left w:w="0" w:type="dxa"/>
              <w:right w:w="0" w:type="dxa"/>
            </w:tcMar>
            <w:vAlign w:val="center"/>
          </w:tcPr>
          <w:p w14:paraId="3DF0B897" w14:textId="77777777" w:rsidR="00625DEE" w:rsidRDefault="00000000">
            <w:pPr>
              <w:jc w:val="center"/>
              <w:rPr>
                <w:rFonts w:ascii="Times New Roman" w:hAnsi="Times New Roman"/>
                <w:color w:val="FF0000"/>
                <w:kern w:val="0"/>
              </w:rPr>
            </w:pPr>
            <w:r>
              <w:rPr>
                <w:rFonts w:ascii="Times New Roman" w:hAnsi="Times New Roman" w:hint="eastAsia"/>
                <w:color w:val="000000"/>
              </w:rPr>
              <w:t>0.07</w:t>
            </w:r>
          </w:p>
        </w:tc>
        <w:tc>
          <w:tcPr>
            <w:tcW w:w="433" w:type="pct"/>
            <w:tcBorders>
              <w:top w:val="single" w:sz="4" w:space="0" w:color="auto"/>
              <w:bottom w:val="single" w:sz="12" w:space="0" w:color="auto"/>
            </w:tcBorders>
            <w:tcMar>
              <w:left w:w="0" w:type="dxa"/>
              <w:right w:w="0" w:type="dxa"/>
            </w:tcMar>
            <w:vAlign w:val="center"/>
          </w:tcPr>
          <w:p w14:paraId="56E64342" w14:textId="77777777" w:rsidR="00625DEE" w:rsidRDefault="00000000">
            <w:pPr>
              <w:jc w:val="center"/>
              <w:rPr>
                <w:rFonts w:ascii="Times New Roman" w:hAnsi="Times New Roman"/>
                <w:color w:val="FF0000"/>
                <w:kern w:val="0"/>
              </w:rPr>
            </w:pPr>
            <w:r>
              <w:rPr>
                <w:rFonts w:ascii="Times New Roman" w:hAnsi="Times New Roman" w:hint="eastAsia"/>
                <w:color w:val="000000"/>
              </w:rPr>
              <w:t>0.77</w:t>
            </w:r>
          </w:p>
        </w:tc>
        <w:tc>
          <w:tcPr>
            <w:tcW w:w="433" w:type="pct"/>
            <w:tcBorders>
              <w:top w:val="single" w:sz="4" w:space="0" w:color="auto"/>
              <w:bottom w:val="single" w:sz="12" w:space="0" w:color="auto"/>
            </w:tcBorders>
            <w:tcMar>
              <w:left w:w="0" w:type="dxa"/>
              <w:right w:w="0" w:type="dxa"/>
            </w:tcMar>
            <w:vAlign w:val="center"/>
          </w:tcPr>
          <w:p w14:paraId="5AAF22FA" w14:textId="77777777" w:rsidR="00625DEE" w:rsidRDefault="00000000">
            <w:pPr>
              <w:jc w:val="center"/>
              <w:rPr>
                <w:rFonts w:ascii="Times New Roman" w:hAnsi="Times New Roman"/>
                <w:color w:val="FF0000"/>
                <w:kern w:val="0"/>
              </w:rPr>
            </w:pPr>
            <w:r>
              <w:rPr>
                <w:rFonts w:ascii="Times New Roman" w:hAnsi="Times New Roman" w:hint="eastAsia"/>
                <w:color w:val="000000"/>
              </w:rPr>
              <w:t>0.67</w:t>
            </w:r>
          </w:p>
        </w:tc>
        <w:tc>
          <w:tcPr>
            <w:tcW w:w="401" w:type="pct"/>
            <w:gridSpan w:val="2"/>
            <w:tcBorders>
              <w:top w:val="single" w:sz="4" w:space="0" w:color="auto"/>
              <w:bottom w:val="single" w:sz="12" w:space="0" w:color="auto"/>
            </w:tcBorders>
            <w:tcMar>
              <w:left w:w="0" w:type="dxa"/>
              <w:right w:w="0" w:type="dxa"/>
            </w:tcMar>
            <w:vAlign w:val="center"/>
          </w:tcPr>
          <w:p w14:paraId="0BDDAF29" w14:textId="77777777" w:rsidR="00625DEE" w:rsidRDefault="00000000">
            <w:pPr>
              <w:jc w:val="center"/>
              <w:rPr>
                <w:rFonts w:ascii="Times New Roman" w:hAnsi="Times New Roman"/>
                <w:color w:val="FF0000"/>
                <w:kern w:val="0"/>
              </w:rPr>
            </w:pPr>
            <w:r>
              <w:rPr>
                <w:rFonts w:ascii="Times New Roman" w:hAnsi="Times New Roman" w:hint="eastAsia"/>
                <w:color w:val="000000"/>
              </w:rPr>
              <w:t>0.72</w:t>
            </w:r>
          </w:p>
        </w:tc>
      </w:tr>
    </w:tbl>
    <w:p w14:paraId="47762201" w14:textId="77777777" w:rsidR="00625DEE" w:rsidRDefault="00000000">
      <w:pPr>
        <w:pStyle w:val="affd"/>
        <w:numPr>
          <w:ilvl w:val="2"/>
          <w:numId w:val="0"/>
        </w:numPr>
        <w:spacing w:before="120" w:after="120"/>
        <w:rPr>
          <w:lang w:val="zh-CN"/>
        </w:rPr>
      </w:pPr>
      <w:bookmarkStart w:id="75" w:name="_Toc23932"/>
      <w:r>
        <w:rPr>
          <w:rFonts w:hint="eastAsia"/>
        </w:rPr>
        <w:t>5.1.3</w:t>
      </w:r>
      <w:proofErr w:type="gramStart"/>
      <w:r>
        <w:rPr>
          <w:rFonts w:hint="eastAsia"/>
        </w:rPr>
        <w:t>林下灌草</w:t>
      </w:r>
      <w:proofErr w:type="gramEnd"/>
      <w:r>
        <w:rPr>
          <w:rFonts w:hint="eastAsia"/>
          <w:lang w:val="zh-CN"/>
        </w:rPr>
        <w:t>生物量模型评价指标</w:t>
      </w:r>
      <w:bookmarkEnd w:id="75"/>
    </w:p>
    <w:p w14:paraId="1A036512" w14:textId="77777777" w:rsidR="00625DEE" w:rsidRDefault="00000000">
      <w:pPr>
        <w:ind w:firstLineChars="200" w:firstLine="420"/>
        <w:rPr>
          <w:rFonts w:ascii="Times New Roman" w:hAnsi="Times New Roman"/>
        </w:rPr>
      </w:pPr>
      <w:r>
        <w:rPr>
          <w:rFonts w:hint="eastAsia"/>
        </w:rPr>
        <w:t>草本层</w:t>
      </w:r>
      <w:r>
        <w:t>生物量模型的评价指标</w:t>
      </w:r>
      <w:r>
        <w:rPr>
          <w:rFonts w:ascii="宋体" w:hAnsi="宋体" w:cs="宋体" w:hint="eastAsia"/>
        </w:rPr>
        <w:t>见</w:t>
      </w:r>
      <w:r>
        <w:rPr>
          <w:rFonts w:ascii="Times New Roman" w:hAnsi="Times New Roman"/>
        </w:rPr>
        <w:t>表</w:t>
      </w:r>
      <w:r>
        <w:rPr>
          <w:rFonts w:ascii="Times New Roman" w:hAnsi="Times New Roman"/>
        </w:rPr>
        <w:t>4</w:t>
      </w:r>
      <w:r>
        <w:rPr>
          <w:rFonts w:ascii="Times New Roman" w:hAnsi="Times New Roman"/>
        </w:rPr>
        <w:t>。</w:t>
      </w:r>
    </w:p>
    <w:p w14:paraId="0F491BD0" w14:textId="77777777" w:rsidR="00625DEE" w:rsidRDefault="00000000">
      <w:pPr>
        <w:jc w:val="center"/>
      </w:pPr>
      <w:r>
        <w:rPr>
          <w:rFonts w:ascii="Times New Roman" w:hAnsi="Times New Roman"/>
        </w:rPr>
        <w:t>表</w:t>
      </w:r>
      <w:r>
        <w:rPr>
          <w:rFonts w:ascii="Times New Roman" w:hAnsi="Times New Roman"/>
        </w:rPr>
        <w:t xml:space="preserve">4 </w:t>
      </w:r>
      <w:r>
        <w:rPr>
          <w:rFonts w:ascii="Times New Roman" w:hAnsi="Times New Roman"/>
        </w:rPr>
        <w:t>林</w:t>
      </w:r>
      <w:r>
        <w:rPr>
          <w:rFonts w:hint="eastAsia"/>
        </w:rPr>
        <w:t>下草本层</w:t>
      </w:r>
      <w:r>
        <w:t>生物量模型的评价指标</w:t>
      </w:r>
    </w:p>
    <w:tbl>
      <w:tblPr>
        <w:tblStyle w:val="affff8"/>
        <w:tblW w:w="4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1914"/>
        <w:gridCol w:w="1914"/>
        <w:gridCol w:w="1914"/>
      </w:tblGrid>
      <w:tr w:rsidR="00625DEE" w14:paraId="76A86604" w14:textId="77777777">
        <w:trPr>
          <w:jc w:val="center"/>
        </w:trPr>
        <w:tc>
          <w:tcPr>
            <w:tcW w:w="1914" w:type="dxa"/>
            <w:tcBorders>
              <w:top w:val="single" w:sz="12" w:space="0" w:color="auto"/>
              <w:bottom w:val="single" w:sz="4" w:space="0" w:color="auto"/>
            </w:tcBorders>
            <w:vAlign w:val="center"/>
          </w:tcPr>
          <w:p w14:paraId="02BCBDDA" w14:textId="77777777" w:rsidR="00625DEE" w:rsidRDefault="00000000">
            <w:pPr>
              <w:jc w:val="center"/>
              <w:rPr>
                <w:rFonts w:ascii="Times New Roman" w:hAnsi="Times New Roman"/>
                <w:color w:val="FF0000"/>
              </w:rPr>
            </w:pPr>
            <w:r>
              <w:rPr>
                <w:rFonts w:ascii="Times New Roman" w:hAnsi="Times New Roman"/>
                <w:color w:val="000000"/>
              </w:rPr>
              <w:t>样本数量</w:t>
            </w:r>
          </w:p>
        </w:tc>
        <w:tc>
          <w:tcPr>
            <w:tcW w:w="1914" w:type="dxa"/>
            <w:tcBorders>
              <w:top w:val="single" w:sz="12" w:space="0" w:color="auto"/>
              <w:bottom w:val="single" w:sz="4" w:space="0" w:color="auto"/>
            </w:tcBorders>
            <w:vAlign w:val="center"/>
          </w:tcPr>
          <w:p w14:paraId="1DCC0C05" w14:textId="77777777" w:rsidR="00625DEE" w:rsidRDefault="00000000">
            <w:pPr>
              <w:jc w:val="center"/>
              <w:rPr>
                <w:rFonts w:ascii="Times New Roman" w:hAnsi="Times New Roman"/>
                <w:color w:val="FF0000"/>
              </w:rPr>
            </w:pPr>
            <w:r>
              <w:rPr>
                <w:rFonts w:ascii="Times New Roman" w:hAnsi="Times New Roman"/>
                <w:color w:val="000000"/>
              </w:rPr>
              <w:t>R</w:t>
            </w:r>
            <w:r>
              <w:rPr>
                <w:rFonts w:ascii="Times New Roman" w:hAnsi="Times New Roman"/>
                <w:color w:val="000000"/>
                <w:vertAlign w:val="superscript"/>
              </w:rPr>
              <w:t>2</w:t>
            </w:r>
          </w:p>
        </w:tc>
        <w:tc>
          <w:tcPr>
            <w:tcW w:w="1914" w:type="dxa"/>
            <w:tcBorders>
              <w:top w:val="single" w:sz="12" w:space="0" w:color="auto"/>
              <w:bottom w:val="single" w:sz="4" w:space="0" w:color="auto"/>
            </w:tcBorders>
            <w:vAlign w:val="center"/>
          </w:tcPr>
          <w:p w14:paraId="37F5DBA9" w14:textId="77777777" w:rsidR="00625DEE" w:rsidRDefault="00000000">
            <w:pPr>
              <w:jc w:val="center"/>
              <w:rPr>
                <w:rFonts w:ascii="Times New Roman" w:hAnsi="Times New Roman"/>
                <w:color w:val="FF0000"/>
              </w:rPr>
            </w:pPr>
            <w:r>
              <w:rPr>
                <w:rFonts w:ascii="Times New Roman" w:hAnsi="Times New Roman"/>
                <w:color w:val="000000"/>
              </w:rPr>
              <w:t>MPE</w:t>
            </w:r>
            <w:r>
              <w:rPr>
                <w:rFonts w:ascii="Times New Roman" w:hAnsi="Times New Roman"/>
                <w:color w:val="000000"/>
              </w:rPr>
              <w:t>（</w:t>
            </w:r>
            <w:r>
              <w:rPr>
                <w:rFonts w:ascii="Times New Roman" w:hAnsi="Times New Roman"/>
                <w:color w:val="000000"/>
              </w:rPr>
              <w:t>%</w:t>
            </w:r>
            <w:r>
              <w:rPr>
                <w:rFonts w:ascii="Times New Roman" w:hAnsi="Times New Roman"/>
                <w:color w:val="000000"/>
              </w:rPr>
              <w:t>）</w:t>
            </w:r>
          </w:p>
        </w:tc>
        <w:tc>
          <w:tcPr>
            <w:tcW w:w="1914" w:type="dxa"/>
            <w:tcBorders>
              <w:top w:val="single" w:sz="12" w:space="0" w:color="auto"/>
              <w:bottom w:val="single" w:sz="4" w:space="0" w:color="auto"/>
            </w:tcBorders>
            <w:vAlign w:val="center"/>
          </w:tcPr>
          <w:p w14:paraId="6DF8A394" w14:textId="77777777" w:rsidR="00625DEE" w:rsidRDefault="00000000">
            <w:pPr>
              <w:jc w:val="center"/>
              <w:rPr>
                <w:rFonts w:ascii="Times New Roman" w:hAnsi="Times New Roman"/>
                <w:color w:val="FF0000"/>
              </w:rPr>
            </w:pPr>
            <w:r>
              <w:rPr>
                <w:rFonts w:ascii="Times New Roman" w:hAnsi="Times New Roman"/>
                <w:color w:val="000000"/>
              </w:rPr>
              <w:t>TRE</w:t>
            </w:r>
            <w:r>
              <w:rPr>
                <w:rFonts w:ascii="Times New Roman" w:hAnsi="Times New Roman"/>
                <w:color w:val="000000"/>
              </w:rPr>
              <w:t>（</w:t>
            </w:r>
            <w:r>
              <w:rPr>
                <w:rFonts w:ascii="Times New Roman" w:hAnsi="Times New Roman"/>
                <w:color w:val="000000"/>
              </w:rPr>
              <w:t>%</w:t>
            </w:r>
            <w:r>
              <w:rPr>
                <w:rFonts w:ascii="Times New Roman" w:hAnsi="Times New Roman"/>
                <w:color w:val="000000"/>
              </w:rPr>
              <w:t>）</w:t>
            </w:r>
          </w:p>
        </w:tc>
      </w:tr>
      <w:tr w:rsidR="00625DEE" w14:paraId="797C5EDB" w14:textId="77777777">
        <w:trPr>
          <w:trHeight w:val="332"/>
          <w:jc w:val="center"/>
        </w:trPr>
        <w:tc>
          <w:tcPr>
            <w:tcW w:w="1914" w:type="dxa"/>
            <w:tcBorders>
              <w:top w:val="single" w:sz="4" w:space="0" w:color="auto"/>
              <w:bottom w:val="single" w:sz="12" w:space="0" w:color="auto"/>
            </w:tcBorders>
            <w:vAlign w:val="center"/>
          </w:tcPr>
          <w:p w14:paraId="355E8E08" w14:textId="77777777" w:rsidR="00625DEE" w:rsidRDefault="00000000">
            <w:pPr>
              <w:jc w:val="center"/>
              <w:rPr>
                <w:rFonts w:ascii="Times New Roman" w:hAnsi="Times New Roman"/>
                <w:color w:val="FF0000"/>
              </w:rPr>
            </w:pPr>
            <w:r>
              <w:rPr>
                <w:rFonts w:ascii="Times New Roman" w:hAnsi="Times New Roman"/>
                <w:color w:val="000000"/>
              </w:rPr>
              <w:t>363</w:t>
            </w:r>
          </w:p>
        </w:tc>
        <w:tc>
          <w:tcPr>
            <w:tcW w:w="1914" w:type="dxa"/>
            <w:tcBorders>
              <w:top w:val="single" w:sz="4" w:space="0" w:color="auto"/>
              <w:bottom w:val="single" w:sz="12" w:space="0" w:color="auto"/>
            </w:tcBorders>
            <w:vAlign w:val="center"/>
          </w:tcPr>
          <w:p w14:paraId="077B9603" w14:textId="77777777" w:rsidR="00625DEE" w:rsidRDefault="00000000">
            <w:pPr>
              <w:jc w:val="center"/>
              <w:rPr>
                <w:rFonts w:ascii="Times New Roman" w:hAnsi="Times New Roman"/>
                <w:color w:val="FF0000"/>
              </w:rPr>
            </w:pPr>
            <w:r>
              <w:rPr>
                <w:rFonts w:ascii="Times New Roman" w:hAnsi="Times New Roman"/>
                <w:color w:val="000000"/>
              </w:rPr>
              <w:t>0.73</w:t>
            </w:r>
          </w:p>
        </w:tc>
        <w:tc>
          <w:tcPr>
            <w:tcW w:w="1914" w:type="dxa"/>
            <w:tcBorders>
              <w:top w:val="single" w:sz="4" w:space="0" w:color="auto"/>
              <w:bottom w:val="single" w:sz="12" w:space="0" w:color="auto"/>
            </w:tcBorders>
            <w:vAlign w:val="center"/>
          </w:tcPr>
          <w:p w14:paraId="2B36A10C" w14:textId="77777777" w:rsidR="00625DEE" w:rsidRDefault="00000000">
            <w:pPr>
              <w:jc w:val="center"/>
              <w:rPr>
                <w:rFonts w:ascii="Times New Roman" w:hAnsi="Times New Roman"/>
                <w:color w:val="FF0000"/>
              </w:rPr>
            </w:pPr>
            <w:r>
              <w:rPr>
                <w:rFonts w:ascii="Times New Roman" w:hAnsi="Times New Roman"/>
                <w:color w:val="000000"/>
              </w:rPr>
              <w:t>-42.57</w:t>
            </w:r>
          </w:p>
        </w:tc>
        <w:tc>
          <w:tcPr>
            <w:tcW w:w="1914" w:type="dxa"/>
            <w:tcBorders>
              <w:top w:val="single" w:sz="4" w:space="0" w:color="auto"/>
              <w:bottom w:val="single" w:sz="12" w:space="0" w:color="auto"/>
            </w:tcBorders>
            <w:vAlign w:val="center"/>
          </w:tcPr>
          <w:p w14:paraId="69CD066C" w14:textId="77777777" w:rsidR="00625DEE" w:rsidRDefault="00000000">
            <w:pPr>
              <w:jc w:val="center"/>
              <w:rPr>
                <w:rFonts w:ascii="Times New Roman" w:hAnsi="Times New Roman"/>
                <w:color w:val="FF0000"/>
              </w:rPr>
            </w:pPr>
            <w:r>
              <w:rPr>
                <w:rFonts w:ascii="Times New Roman" w:hAnsi="Times New Roman"/>
                <w:color w:val="000000"/>
              </w:rPr>
              <w:t>0.00</w:t>
            </w:r>
          </w:p>
        </w:tc>
      </w:tr>
    </w:tbl>
    <w:p w14:paraId="335000E7" w14:textId="77777777" w:rsidR="00625DEE" w:rsidRDefault="00000000">
      <w:pPr>
        <w:ind w:firstLineChars="200" w:firstLine="420"/>
        <w:rPr>
          <w:lang w:val="zh-CN"/>
        </w:rPr>
      </w:pPr>
      <w:r>
        <w:rPr>
          <w:rFonts w:hint="eastAsia"/>
        </w:rPr>
        <w:t>从模型评价指标来看，该模型整体可用于大</w:t>
      </w:r>
      <w:proofErr w:type="gramStart"/>
      <w:r>
        <w:rPr>
          <w:rFonts w:hint="eastAsia"/>
        </w:rPr>
        <w:t>尺度林下灌草层碳</w:t>
      </w:r>
      <w:proofErr w:type="gramEnd"/>
      <w:r>
        <w:rPr>
          <w:rFonts w:hint="eastAsia"/>
        </w:rPr>
        <w:t>储量的总量估算，应用时建议保证充足样本量以降低个体误差对总量的影响。</w:t>
      </w:r>
    </w:p>
    <w:p w14:paraId="1F3F75D0" w14:textId="77777777" w:rsidR="00625DEE" w:rsidRDefault="00000000">
      <w:pPr>
        <w:pStyle w:val="affd"/>
        <w:spacing w:before="120" w:after="120"/>
        <w:rPr>
          <w:lang w:val="zh-CN"/>
        </w:rPr>
      </w:pPr>
      <w:bookmarkStart w:id="76" w:name="_Toc9467"/>
      <w:proofErr w:type="gramStart"/>
      <w:r>
        <w:rPr>
          <w:rFonts w:hint="eastAsia"/>
        </w:rPr>
        <w:t>林下灌草</w:t>
      </w:r>
      <w:proofErr w:type="gramEnd"/>
      <w:r>
        <w:rPr>
          <w:rFonts w:hint="eastAsia"/>
          <w:lang w:val="zh-CN"/>
        </w:rPr>
        <w:t>含碳系数</w:t>
      </w:r>
      <w:bookmarkEnd w:id="76"/>
    </w:p>
    <w:p w14:paraId="60976282" w14:textId="77777777" w:rsidR="00625DEE" w:rsidRDefault="00000000">
      <w:pPr>
        <w:ind w:firstLineChars="200" w:firstLine="420"/>
        <w:rPr>
          <w:rFonts w:ascii="宋体" w:hAnsi="宋体" w:cs="宋体" w:hint="eastAsia"/>
        </w:rPr>
      </w:pPr>
      <w:r>
        <w:rPr>
          <w:rFonts w:hint="eastAsia"/>
        </w:rPr>
        <w:t>林</w:t>
      </w:r>
      <w:proofErr w:type="gramStart"/>
      <w:r>
        <w:rPr>
          <w:rFonts w:hint="eastAsia"/>
        </w:rPr>
        <w:t>下灌草</w:t>
      </w:r>
      <w:r>
        <w:t>不同</w:t>
      </w:r>
      <w:proofErr w:type="gramEnd"/>
      <w:r>
        <w:t>部位进行取样，采用碳氮分析仪测定其含碳系数。</w:t>
      </w:r>
      <w:r>
        <w:rPr>
          <w:rFonts w:hint="eastAsia"/>
        </w:rPr>
        <w:t>测定结果表明，</w:t>
      </w:r>
      <w:proofErr w:type="gramStart"/>
      <w:r>
        <w:rPr>
          <w:rFonts w:hint="eastAsia"/>
        </w:rPr>
        <w:t>林下灌草地</w:t>
      </w:r>
      <w:proofErr w:type="gramEnd"/>
      <w:r>
        <w:rPr>
          <w:rFonts w:hint="eastAsia"/>
        </w:rPr>
        <w:t>上部分含碳量的均值</w:t>
      </w:r>
      <w:r>
        <w:rPr>
          <w:rFonts w:ascii="Times New Roman" w:hAnsi="Times New Roman"/>
        </w:rPr>
        <w:t>为</w:t>
      </w:r>
      <w:r>
        <w:rPr>
          <w:rFonts w:ascii="Times New Roman" w:hAnsi="Times New Roman"/>
        </w:rPr>
        <w:t>45.07%</w:t>
      </w:r>
      <w:r>
        <w:rPr>
          <w:rFonts w:ascii="Times New Roman" w:hAnsi="Times New Roman" w:hint="eastAsia"/>
        </w:rPr>
        <w:t>，</w:t>
      </w:r>
      <w:r>
        <w:rPr>
          <w:rFonts w:ascii="Times New Roman" w:hAnsi="Times New Roman"/>
        </w:rPr>
        <w:t>地下部分含碳量的均值为</w:t>
      </w:r>
      <w:r>
        <w:rPr>
          <w:rFonts w:ascii="Times New Roman" w:hAnsi="Times New Roman"/>
        </w:rPr>
        <w:t>44.07%</w:t>
      </w:r>
      <w:r>
        <w:rPr>
          <w:rFonts w:ascii="Times New Roman" w:hAnsi="Times New Roman"/>
        </w:rPr>
        <w:t>。各部</w:t>
      </w:r>
      <w:r>
        <w:t>位含碳系数较为接近，整体稳定性较好。本测定结果反映了</w:t>
      </w:r>
      <w:proofErr w:type="gramStart"/>
      <w:r>
        <w:rPr>
          <w:rFonts w:hint="eastAsia"/>
        </w:rPr>
        <w:t>林下灌草</w:t>
      </w:r>
      <w:proofErr w:type="gramEnd"/>
      <w:r>
        <w:rPr>
          <w:rFonts w:hint="eastAsia"/>
        </w:rPr>
        <w:t>各部位</w:t>
      </w:r>
      <w:r>
        <w:t>间的含碳系数差异，可为</w:t>
      </w:r>
      <w:proofErr w:type="gramStart"/>
      <w:r>
        <w:rPr>
          <w:rFonts w:hint="eastAsia"/>
        </w:rPr>
        <w:t>林下灌草</w:t>
      </w:r>
      <w:proofErr w:type="gramEnd"/>
      <w:r>
        <w:t>碳储量估算提供更准确的参数依据。</w:t>
      </w:r>
    </w:p>
    <w:p w14:paraId="2AAB0D0A" w14:textId="77777777" w:rsidR="00625DEE" w:rsidRDefault="00000000">
      <w:pPr>
        <w:pStyle w:val="affd"/>
        <w:spacing w:before="120" w:after="120"/>
        <w:rPr>
          <w:lang w:val="zh-CN"/>
        </w:rPr>
      </w:pPr>
      <w:bookmarkStart w:id="77" w:name="_Toc18185"/>
      <w:r>
        <w:rPr>
          <w:rFonts w:hint="eastAsia"/>
          <w:lang w:val="zh-CN"/>
        </w:rPr>
        <w:t>林</w:t>
      </w:r>
      <w:proofErr w:type="gramStart"/>
      <w:r>
        <w:rPr>
          <w:rFonts w:hint="eastAsia"/>
        </w:rPr>
        <w:t>下灌草</w:t>
      </w:r>
      <w:r>
        <w:rPr>
          <w:rFonts w:hint="eastAsia"/>
          <w:lang w:val="zh-CN"/>
        </w:rPr>
        <w:t>层碳</w:t>
      </w:r>
      <w:proofErr w:type="gramEnd"/>
      <w:r>
        <w:rPr>
          <w:rFonts w:hint="eastAsia"/>
          <w:lang w:val="zh-CN"/>
        </w:rPr>
        <w:t>储量估算方法</w:t>
      </w:r>
      <w:bookmarkEnd w:id="77"/>
    </w:p>
    <w:p w14:paraId="7F1FFD1D" w14:textId="77777777" w:rsidR="00625DEE" w:rsidRDefault="00000000">
      <w:pPr>
        <w:ind w:firstLineChars="200" w:firstLine="420"/>
      </w:pPr>
      <w:r>
        <w:t>基于</w:t>
      </w:r>
      <w:proofErr w:type="gramStart"/>
      <w:r>
        <w:rPr>
          <w:rFonts w:hint="eastAsia"/>
        </w:rPr>
        <w:t>林下灌草</w:t>
      </w:r>
      <w:proofErr w:type="gramEnd"/>
      <w:r>
        <w:rPr>
          <w:rFonts w:hint="eastAsia"/>
        </w:rPr>
        <w:t>层</w:t>
      </w:r>
      <w:r>
        <w:t>生物量模型，利用标准</w:t>
      </w:r>
      <w:proofErr w:type="gramStart"/>
      <w:r>
        <w:t>地数据</w:t>
      </w:r>
      <w:proofErr w:type="gramEnd"/>
      <w:r>
        <w:t>计算生物量，结合</w:t>
      </w:r>
      <w:proofErr w:type="gramStart"/>
      <w:r>
        <w:rPr>
          <w:rFonts w:hint="eastAsia"/>
        </w:rPr>
        <w:t>林下灌草</w:t>
      </w:r>
      <w:proofErr w:type="gramEnd"/>
      <w:r>
        <w:t>含碳系数计算碳密度，结合林分的面积，计算</w:t>
      </w:r>
      <w:r>
        <w:rPr>
          <w:rFonts w:hint="eastAsia"/>
        </w:rPr>
        <w:t>林下</w:t>
      </w:r>
      <w:proofErr w:type="gramStart"/>
      <w:r>
        <w:rPr>
          <w:rFonts w:hint="eastAsia"/>
        </w:rPr>
        <w:t>草本层</w:t>
      </w:r>
      <w:r>
        <w:t>碳储量</w:t>
      </w:r>
      <w:proofErr w:type="gramEnd"/>
      <w:r>
        <w:t>。</w:t>
      </w:r>
    </w:p>
    <w:p w14:paraId="093E427E" w14:textId="1BBF6559" w:rsidR="00625DEE" w:rsidRDefault="00000000">
      <w:pPr>
        <w:spacing w:line="240" w:lineRule="auto"/>
        <w:ind w:firstLineChars="200" w:firstLine="480"/>
        <w:rPr>
          <w:rFonts w:ascii="Times New Roman" w:hAnsi="Times New Roman"/>
        </w:rPr>
      </w:pPr>
      <m:oMath>
        <m:r>
          <m:rPr>
            <m:nor/>
          </m:rPr>
          <w:rPr>
            <w:rFonts w:ascii="Times New Roman" w:hAnsi="Times New Roman"/>
            <w:iCs/>
            <w:sz w:val="24"/>
            <w:szCs w:val="24"/>
          </w:rPr>
          <m:t>C</m:t>
        </m:r>
        <m:sSub>
          <m:sSubPr>
            <m:ctrlPr>
              <w:rPr>
                <w:rFonts w:ascii="Cambria Math" w:hAnsi="Cambria Math"/>
                <w:iCs/>
                <w:sz w:val="24"/>
                <w:szCs w:val="24"/>
              </w:rPr>
            </m:ctrlPr>
          </m:sSubPr>
          <m:e>
            <m:r>
              <m:rPr>
                <m:nor/>
              </m:rPr>
              <w:rPr>
                <w:rFonts w:ascii="Times New Roman" w:hAnsi="Times New Roman"/>
                <w:iCs/>
                <w:sz w:val="24"/>
                <w:szCs w:val="24"/>
              </w:rPr>
              <m:t>D</m:t>
            </m:r>
          </m:e>
          <m:sub>
            <m:r>
              <m:rPr>
                <m:nor/>
              </m:rPr>
              <w:rPr>
                <w:rFonts w:ascii="Times New Roman" w:hAnsi="Times New Roman"/>
                <w:iCs/>
                <w:sz w:val="24"/>
                <w:szCs w:val="24"/>
              </w:rPr>
              <m:t>ma</m:t>
            </m:r>
          </m:sub>
        </m:sSub>
        <m:r>
          <m:rPr>
            <m:nor/>
          </m:rPr>
          <w:rPr>
            <w:rFonts w:ascii="Times New Roman" w:hAnsi="Times New Roman"/>
            <w:iCs/>
            <w:sz w:val="24"/>
            <w:szCs w:val="24"/>
          </w:rPr>
          <m:t>=</m:t>
        </m:r>
        <m:f>
          <m:fPr>
            <m:ctrlPr>
              <w:rPr>
                <w:rFonts w:ascii="Cambria Math" w:hAnsi="Cambria Math"/>
                <w:iCs/>
                <w:sz w:val="24"/>
                <w:szCs w:val="24"/>
              </w:rPr>
            </m:ctrlPr>
          </m:fPr>
          <m:num>
            <m:sSub>
              <m:sSubPr>
                <m:ctrlPr>
                  <w:rPr>
                    <w:rFonts w:ascii="Cambria Math" w:hAnsi="Cambria Math"/>
                    <w:iCs/>
                    <w:sz w:val="24"/>
                    <w:szCs w:val="24"/>
                  </w:rPr>
                </m:ctrlPr>
              </m:sSubPr>
              <m:e>
                <m:r>
                  <m:rPr>
                    <m:nor/>
                  </m:rPr>
                  <w:rPr>
                    <w:rFonts w:ascii="Times New Roman" w:hAnsi="Times New Roman"/>
                    <w:iCs/>
                    <w:sz w:val="24"/>
                    <w:szCs w:val="24"/>
                  </w:rPr>
                  <m:t>W</m:t>
                </m:r>
              </m:e>
              <m:sub>
                <m:r>
                  <m:rPr>
                    <m:nor/>
                  </m:rPr>
                  <w:rPr>
                    <w:rFonts w:ascii="Times New Roman" w:hAnsi="Times New Roman"/>
                    <w:iCs/>
                    <w:sz w:val="24"/>
                    <w:szCs w:val="24"/>
                  </w:rPr>
                  <m:t>T</m:t>
                </m:r>
              </m:sub>
            </m:sSub>
          </m:num>
          <m:den>
            <m:r>
              <m:rPr>
                <m:nor/>
              </m:rPr>
              <w:rPr>
                <w:rFonts w:ascii="Cambria Math" w:hAnsi="Times New Roman" w:hint="eastAsia"/>
                <w:iCs/>
                <w:sz w:val="24"/>
                <w:szCs w:val="24"/>
              </w:rPr>
              <m:t>S</m:t>
            </m:r>
          </m:den>
        </m:f>
        <m:r>
          <m:rPr>
            <m:nor/>
          </m:rPr>
          <w:rPr>
            <w:rFonts w:ascii="Times New Roman" w:hAnsi="Times New Roman"/>
            <w:iCs/>
            <w:sz w:val="24"/>
            <w:szCs w:val="24"/>
          </w:rPr>
          <m:t>×CF</m:t>
        </m:r>
      </m:oMath>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rPr>
        <w:t>（</w:t>
      </w:r>
      <w:r>
        <w:rPr>
          <w:rFonts w:ascii="Times New Roman" w:hAnsi="Times New Roman" w:hint="eastAsia"/>
        </w:rPr>
        <w:t>7</w:t>
      </w:r>
      <w:r>
        <w:rPr>
          <w:rFonts w:ascii="Times New Roman" w:hAnsi="Times New Roman"/>
        </w:rPr>
        <w:t>）</w:t>
      </w:r>
    </w:p>
    <w:p w14:paraId="3489801D" w14:textId="77777777" w:rsidR="00625DEE" w:rsidRDefault="00000000">
      <w:pPr>
        <w:ind w:firstLineChars="200" w:firstLine="420"/>
      </w:pPr>
      <w:r>
        <w:t>式中：</w:t>
      </w:r>
    </w:p>
    <w:p w14:paraId="1A04B60C" w14:textId="77777777" w:rsidR="00625DEE" w:rsidRDefault="00000000">
      <w:pPr>
        <w:ind w:firstLineChars="200" w:firstLine="420"/>
        <w:rPr>
          <w:rFonts w:ascii="Times New Roman" w:hAnsi="Times New Roman"/>
          <w:iCs/>
        </w:rPr>
      </w:pPr>
      <w:proofErr w:type="spellStart"/>
      <w:r>
        <w:rPr>
          <w:rFonts w:ascii="Times New Roman" w:hAnsi="Times New Roman"/>
          <w:iCs/>
        </w:rPr>
        <w:t>CD</w:t>
      </w:r>
      <w:r>
        <w:rPr>
          <w:rFonts w:ascii="Times New Roman" w:hAnsi="Times New Roman"/>
          <w:iCs/>
          <w:vertAlign w:val="subscript"/>
        </w:rPr>
        <w:t>ma</w:t>
      </w:r>
      <w:proofErr w:type="spellEnd"/>
      <w:r>
        <w:rPr>
          <w:rFonts w:ascii="Times New Roman" w:eastAsia="仿宋" w:hAnsi="Times New Roman"/>
          <w:iCs/>
        </w:rPr>
        <w:t>——</w:t>
      </w:r>
      <w:r>
        <w:rPr>
          <w:rFonts w:ascii="Times New Roman" w:hAnsi="Times New Roman"/>
          <w:iCs/>
        </w:rPr>
        <w:t>利用草本生物量模型计算的林分碳密度，单位</w:t>
      </w:r>
      <w:proofErr w:type="gramStart"/>
      <w:r>
        <w:rPr>
          <w:rFonts w:ascii="Times New Roman" w:hAnsi="Times New Roman"/>
          <w:iCs/>
        </w:rPr>
        <w:t>为吨</w:t>
      </w:r>
      <w:r>
        <w:rPr>
          <w:rFonts w:ascii="Times New Roman" w:hAnsi="Times New Roman"/>
          <w:iCs/>
        </w:rPr>
        <w:t>/</w:t>
      </w:r>
      <w:proofErr w:type="gramEnd"/>
      <w:r>
        <w:rPr>
          <w:rFonts w:ascii="Times New Roman" w:hAnsi="Times New Roman"/>
          <w:iCs/>
        </w:rPr>
        <w:t>每公顷（</w:t>
      </w:r>
      <w:r>
        <w:rPr>
          <w:rFonts w:ascii="Times New Roman" w:hAnsi="Times New Roman"/>
          <w:iCs/>
        </w:rPr>
        <w:t>t/hm</w:t>
      </w:r>
      <w:r>
        <w:rPr>
          <w:rFonts w:ascii="Times New Roman" w:hAnsi="Times New Roman"/>
          <w:iCs/>
          <w:vertAlign w:val="superscript"/>
        </w:rPr>
        <w:t>2</w:t>
      </w:r>
      <w:r>
        <w:rPr>
          <w:rFonts w:ascii="Times New Roman" w:hAnsi="Times New Roman"/>
          <w:iCs/>
        </w:rPr>
        <w:t>）；</w:t>
      </w:r>
    </w:p>
    <w:p w14:paraId="41C8B836" w14:textId="77777777" w:rsidR="00625DEE" w:rsidRDefault="00000000">
      <w:pPr>
        <w:ind w:firstLineChars="200" w:firstLine="420"/>
        <w:rPr>
          <w:rFonts w:ascii="Times New Roman" w:hAnsi="Times New Roman"/>
          <w:iCs/>
        </w:rPr>
      </w:pPr>
      <w:r>
        <w:rPr>
          <w:rFonts w:ascii="Times New Roman" w:eastAsia="仿宋" w:hAnsi="Times New Roman" w:hint="eastAsia"/>
          <w:iCs/>
        </w:rPr>
        <w:lastRenderedPageBreak/>
        <w:t>W</w:t>
      </w:r>
      <w:r>
        <w:rPr>
          <w:rFonts w:ascii="Times New Roman" w:eastAsia="仿宋" w:hAnsi="Times New Roman" w:hint="eastAsia"/>
          <w:iCs/>
          <w:vertAlign w:val="subscript"/>
        </w:rPr>
        <w:t>T</w:t>
      </w:r>
      <w:r>
        <w:rPr>
          <w:rFonts w:ascii="Times New Roman" w:eastAsia="仿宋" w:hAnsi="Times New Roman"/>
          <w:iCs/>
        </w:rPr>
        <w:t>——</w:t>
      </w:r>
      <w:r>
        <w:rPr>
          <w:rFonts w:ascii="Times New Roman" w:hAnsi="Times New Roman"/>
          <w:iCs/>
        </w:rPr>
        <w:t>样地生物量估计值，单位为千克（</w:t>
      </w:r>
      <w:r>
        <w:rPr>
          <w:rFonts w:ascii="Times New Roman" w:hAnsi="Times New Roman"/>
          <w:iCs/>
        </w:rPr>
        <w:t>kg</w:t>
      </w:r>
      <w:r>
        <w:rPr>
          <w:rFonts w:ascii="Times New Roman" w:hAnsi="Times New Roman"/>
          <w:iCs/>
        </w:rPr>
        <w:t>）；</w:t>
      </w:r>
    </w:p>
    <w:p w14:paraId="4C4FBEE4" w14:textId="77777777" w:rsidR="00625DEE" w:rsidRDefault="00000000">
      <w:pPr>
        <w:ind w:firstLineChars="200" w:firstLine="420"/>
        <w:rPr>
          <w:rFonts w:ascii="Times New Roman" w:hAnsi="Times New Roman"/>
          <w:iCs/>
        </w:rPr>
      </w:pPr>
      <w:r>
        <w:rPr>
          <w:rFonts w:ascii="Times New Roman" w:hAnsi="Times New Roman"/>
          <w:iCs/>
        </w:rPr>
        <w:t>CF</w:t>
      </w:r>
      <w:r>
        <w:rPr>
          <w:rFonts w:ascii="Times New Roman" w:eastAsia="仿宋" w:hAnsi="Times New Roman"/>
          <w:iCs/>
        </w:rPr>
        <w:t>——</w:t>
      </w:r>
      <w:r>
        <w:rPr>
          <w:rFonts w:ascii="Times New Roman" w:hAnsi="Times New Roman"/>
          <w:iCs/>
        </w:rPr>
        <w:t>各</w:t>
      </w:r>
      <w:proofErr w:type="gramStart"/>
      <w:r>
        <w:rPr>
          <w:rFonts w:ascii="Times New Roman" w:hAnsi="Times New Roman"/>
          <w:iCs/>
        </w:rPr>
        <w:t>碳率系数</w:t>
      </w:r>
      <w:proofErr w:type="gramEnd"/>
      <w:r>
        <w:rPr>
          <w:rFonts w:ascii="Times New Roman" w:hAnsi="Times New Roman"/>
          <w:iCs/>
        </w:rPr>
        <w:t>；</w:t>
      </w:r>
    </w:p>
    <w:p w14:paraId="2A5B116A" w14:textId="77777777" w:rsidR="00625DEE" w:rsidRDefault="00000000">
      <w:pPr>
        <w:pStyle w:val="afffc"/>
        <w:ind w:leftChars="0" w:left="0" w:firstLineChars="200" w:firstLine="420"/>
        <w:rPr>
          <w:rFonts w:ascii="Times New Roman" w:hAnsi="Times New Roman"/>
          <w:iCs/>
        </w:rPr>
      </w:pPr>
      <w:r>
        <w:rPr>
          <w:rFonts w:ascii="Times New Roman" w:hAnsi="Times New Roman"/>
          <w:iCs/>
        </w:rPr>
        <w:t xml:space="preserve">S </w:t>
      </w:r>
      <w:r>
        <w:rPr>
          <w:rFonts w:ascii="Times New Roman" w:eastAsia="仿宋" w:hAnsi="Times New Roman"/>
          <w:iCs/>
        </w:rPr>
        <w:t>——</w:t>
      </w:r>
      <w:r>
        <w:rPr>
          <w:rFonts w:ascii="Times New Roman" w:hAnsi="Times New Roman"/>
          <w:iCs/>
        </w:rPr>
        <w:t>标准地面积。</w:t>
      </w:r>
    </w:p>
    <w:p w14:paraId="02B7C828" w14:textId="77777777" w:rsidR="00625DEE" w:rsidRDefault="00000000">
      <w:pPr>
        <w:pStyle w:val="affc"/>
        <w:spacing w:before="240" w:after="240"/>
      </w:pPr>
      <w:bookmarkStart w:id="78" w:name="_Toc9331"/>
      <w:r>
        <w:rPr>
          <w:rFonts w:hint="eastAsia"/>
        </w:rPr>
        <w:t>应用</w:t>
      </w:r>
      <w:bookmarkEnd w:id="71"/>
      <w:bookmarkEnd w:id="78"/>
    </w:p>
    <w:p w14:paraId="5F86664B" w14:textId="77777777" w:rsidR="00625DEE" w:rsidRDefault="00000000">
      <w:pPr>
        <w:ind w:firstLineChars="200" w:firstLine="420"/>
      </w:pPr>
      <w:r>
        <w:rPr>
          <w:rFonts w:hint="eastAsia"/>
        </w:rPr>
        <w:t>生物量模型应用时应与建模样本的变量幅度范围内应用，超出样本的变量幅度范围时，需验证使用。</w:t>
      </w:r>
    </w:p>
    <w:p w14:paraId="420F3B31" w14:textId="77777777" w:rsidR="00625DEE" w:rsidRDefault="00000000">
      <w:pPr>
        <w:ind w:firstLineChars="200" w:firstLine="420"/>
      </w:pPr>
      <w:r>
        <w:rPr>
          <w:rFonts w:hint="eastAsia"/>
        </w:rPr>
        <w:t>在只需估算生物量的情况下，</w:t>
      </w:r>
      <w:proofErr w:type="gramStart"/>
      <w:r>
        <w:rPr>
          <w:rFonts w:hint="eastAsia"/>
        </w:rPr>
        <w:t>如碳汇造林</w:t>
      </w:r>
      <w:proofErr w:type="gramEnd"/>
      <w:r>
        <w:rPr>
          <w:rFonts w:hint="eastAsia"/>
        </w:rPr>
        <w:t>项目，应直接采用生物量模型；在需同时估计蓄积量和生物量的情况下，如森林资源连续清查项目，应采用生物量转换因子函数和根茎比函数。得到生物量值后，乘以含碳系数计量碳储量。</w:t>
      </w:r>
    </w:p>
    <w:p w14:paraId="5D5E9F84" w14:textId="77777777" w:rsidR="00625DEE" w:rsidRDefault="00000000">
      <w:pPr>
        <w:ind w:firstLineChars="200" w:firstLine="420"/>
      </w:pPr>
      <w:r>
        <w:rPr>
          <w:rFonts w:hint="eastAsia"/>
        </w:rPr>
        <w:t>本标准所用林下灌木及</w:t>
      </w:r>
      <w:proofErr w:type="gramStart"/>
      <w:r>
        <w:rPr>
          <w:rFonts w:hint="eastAsia"/>
        </w:rPr>
        <w:t>林下灌草</w:t>
      </w:r>
      <w:proofErr w:type="gramEnd"/>
      <w:r>
        <w:rPr>
          <w:rFonts w:hint="eastAsia"/>
        </w:rPr>
        <w:t>生物量模型</w:t>
      </w:r>
      <w:r>
        <w:t>适用于区域尺度总量估算，不适用于单株或小样方精准计量</w:t>
      </w:r>
      <w:r>
        <w:rPr>
          <w:rFonts w:hint="eastAsia"/>
        </w:rPr>
        <w:t>。</w:t>
      </w:r>
    </w:p>
    <w:p w14:paraId="121A6731" w14:textId="77777777" w:rsidR="00625DEE" w:rsidRDefault="00000000">
      <w:pPr>
        <w:ind w:firstLineChars="200" w:firstLine="420"/>
      </w:pPr>
      <w:r>
        <w:rPr>
          <w:rFonts w:hint="eastAsia"/>
        </w:rPr>
        <w:t>林分碳储量计算采用基于标准地的碳储量计算方法估算碳储量，应进行标准地设置（一个林分至少</w:t>
      </w:r>
      <w:r>
        <w:rPr>
          <w:rFonts w:ascii="Times New Roman" w:hAnsi="Times New Roman"/>
        </w:rPr>
        <w:t>3</w:t>
      </w:r>
      <w:r>
        <w:rPr>
          <w:rFonts w:ascii="Times New Roman" w:hAnsi="Times New Roman"/>
        </w:rPr>
        <w:t>块</w:t>
      </w:r>
      <w:r>
        <w:rPr>
          <w:rFonts w:ascii="Times New Roman" w:hAnsi="Times New Roman"/>
        </w:rPr>
        <w:t>0.06 hm</w:t>
      </w:r>
      <w:r>
        <w:rPr>
          <w:rFonts w:ascii="Times New Roman" w:hAnsi="Times New Roman"/>
          <w:vertAlign w:val="superscript"/>
        </w:rPr>
        <w:t>2</w:t>
      </w:r>
      <w:r>
        <w:rPr>
          <w:rFonts w:hint="eastAsia"/>
        </w:rPr>
        <w:t>的标准地）。</w:t>
      </w:r>
    </w:p>
    <w:p w14:paraId="19F58D48" w14:textId="77777777" w:rsidR="00625DEE" w:rsidRDefault="00000000">
      <w:pPr>
        <w:pStyle w:val="affc"/>
        <w:spacing w:before="240" w:after="240"/>
      </w:pPr>
      <w:bookmarkStart w:id="79" w:name="_Toc2139"/>
      <w:bookmarkStart w:id="80" w:name="_Toc31210"/>
      <w:r>
        <w:rPr>
          <w:rFonts w:hint="eastAsia"/>
        </w:rPr>
        <w:t>档案管理</w:t>
      </w:r>
      <w:bookmarkEnd w:id="79"/>
      <w:bookmarkEnd w:id="80"/>
    </w:p>
    <w:p w14:paraId="7C39CBC2" w14:textId="77777777" w:rsidR="00625DEE" w:rsidRDefault="00000000">
      <w:pPr>
        <w:ind w:firstLineChars="200" w:firstLine="420"/>
      </w:pPr>
      <w:r>
        <w:rPr>
          <w:rFonts w:hint="eastAsia"/>
        </w:rPr>
        <w:t>项目业主应妥善保管收集的资料、野外调查记录表、参数测定结果、监测数据库、成果图件、计量与监测报告，建立台账（明确数据来源、数据获取时间、项目经办人、项目负责人）。所有档案应进行电子存档，至少保存</w:t>
      </w:r>
      <w:r>
        <w:rPr>
          <w:rFonts w:ascii="Times New Roman" w:hAnsi="Times New Roman"/>
        </w:rPr>
        <w:t>10 a</w:t>
      </w:r>
      <w:r>
        <w:rPr>
          <w:rFonts w:ascii="Times New Roman" w:hAnsi="Times New Roman"/>
        </w:rPr>
        <w:t>。</w:t>
      </w:r>
    </w:p>
    <w:p w14:paraId="504AD20E" w14:textId="77777777" w:rsidR="00625DEE" w:rsidRDefault="00625DEE">
      <w:pPr>
        <w:pStyle w:val="afffff6"/>
        <w:ind w:firstLineChars="0" w:firstLine="0"/>
      </w:pPr>
    </w:p>
    <w:p w14:paraId="6169313C" w14:textId="77777777" w:rsidR="00625DEE" w:rsidRDefault="00625DEE">
      <w:pPr>
        <w:pStyle w:val="afffff6"/>
        <w:ind w:firstLineChars="0" w:firstLine="0"/>
      </w:pPr>
    </w:p>
    <w:p w14:paraId="1B92B5F2" w14:textId="77777777" w:rsidR="00625DEE" w:rsidRDefault="00625DEE">
      <w:pPr>
        <w:pStyle w:val="afffff6"/>
        <w:ind w:firstLineChars="0" w:firstLine="0"/>
      </w:pPr>
    </w:p>
    <w:p w14:paraId="665AD503" w14:textId="77777777" w:rsidR="00625DEE" w:rsidRDefault="00625DEE">
      <w:pPr>
        <w:pStyle w:val="af8"/>
        <w:rPr>
          <w:rFonts w:hint="eastAsia"/>
          <w:vanish w:val="0"/>
        </w:rPr>
      </w:pPr>
      <w:bookmarkStart w:id="81" w:name="BookMark5"/>
      <w:bookmarkEnd w:id="24"/>
    </w:p>
    <w:p w14:paraId="45AAB499" w14:textId="77777777" w:rsidR="00625DEE" w:rsidRDefault="00625DEE">
      <w:pPr>
        <w:pStyle w:val="afe"/>
        <w:rPr>
          <w:vanish w:val="0"/>
        </w:rPr>
      </w:pPr>
    </w:p>
    <w:p w14:paraId="40DF29A0" w14:textId="77777777" w:rsidR="00625DEE" w:rsidRDefault="00000000">
      <w:pPr>
        <w:pStyle w:val="afffff6"/>
        <w:ind w:firstLineChars="0" w:firstLine="0"/>
        <w:jc w:val="center"/>
      </w:pPr>
      <w:bookmarkStart w:id="82" w:name="BookMark8"/>
      <w:bookmarkEnd w:id="81"/>
      <w:r>
        <w:rPr>
          <w:rFonts w:hint="eastAsia"/>
          <w:noProof/>
        </w:rPr>
        <w:drawing>
          <wp:inline distT="0" distB="0" distL="0" distR="0" wp14:anchorId="5E15284D" wp14:editId="6CB7E91D">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82"/>
    </w:p>
    <w:sectPr w:rsidR="00625DE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A3534" w14:textId="77777777" w:rsidR="00CA221B" w:rsidRDefault="00CA221B">
      <w:pPr>
        <w:spacing w:line="240" w:lineRule="auto"/>
      </w:pPr>
      <w:r>
        <w:separator/>
      </w:r>
    </w:p>
  </w:endnote>
  <w:endnote w:type="continuationSeparator" w:id="0">
    <w:p w14:paraId="515AA200" w14:textId="77777777" w:rsidR="00CA221B" w:rsidRDefault="00CA22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5539" w14:textId="77777777" w:rsidR="00625DEE"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8463" w14:textId="77777777" w:rsidR="00625DEE" w:rsidRDefault="00625DEE">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2D71" w14:textId="77777777" w:rsidR="00625DEE" w:rsidRDefault="00625DEE">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AF310" w14:textId="77777777" w:rsidR="00625DEE" w:rsidRDefault="00000000">
    <w:pPr>
      <w:pStyle w:val="afffff3"/>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903F4" w14:textId="77777777" w:rsidR="00CA221B" w:rsidRDefault="00CA221B">
      <w:pPr>
        <w:spacing w:line="240" w:lineRule="auto"/>
      </w:pPr>
      <w:r>
        <w:separator/>
      </w:r>
    </w:p>
  </w:footnote>
  <w:footnote w:type="continuationSeparator" w:id="0">
    <w:p w14:paraId="20749363" w14:textId="77777777" w:rsidR="00CA221B" w:rsidRDefault="00CA22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DBCB" w14:textId="77777777" w:rsidR="00625DEE" w:rsidRDefault="00625DEE">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1B2D" w14:textId="77777777" w:rsidR="00625DEE"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75C97" w14:textId="77777777" w:rsidR="00625DEE" w:rsidRDefault="00625DEE">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993F" w14:textId="77777777" w:rsidR="00625DEE" w:rsidRDefault="00000000">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6C1A4" w14:textId="3106B9AD" w:rsidR="00625DEE" w:rsidRDefault="00000000">
    <w:pPr>
      <w:pStyle w:val="afffffb"/>
      <w:rPr>
        <w:rFonts w:hint="eastAsia"/>
      </w:rPr>
    </w:pPr>
    <w:r>
      <w:fldChar w:fldCharType="begin"/>
    </w:r>
    <w:r>
      <w:instrText xml:space="preserve"> STYLEREF  标准文件_文件编号  \* MERGEFORMAT </w:instrText>
    </w:r>
    <w:r>
      <w:fldChar w:fldCharType="separate"/>
    </w:r>
    <w:r w:rsidR="00F03880">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78222770">
    <w:abstractNumId w:val="0"/>
  </w:num>
  <w:num w:numId="2" w16cid:durableId="1822036928">
    <w:abstractNumId w:val="27"/>
  </w:num>
  <w:num w:numId="3" w16cid:durableId="1787002305">
    <w:abstractNumId w:val="5"/>
  </w:num>
  <w:num w:numId="4" w16cid:durableId="1141003321">
    <w:abstractNumId w:val="23"/>
  </w:num>
  <w:num w:numId="5" w16cid:durableId="524028433">
    <w:abstractNumId w:val="18"/>
  </w:num>
  <w:num w:numId="6" w16cid:durableId="1257641404">
    <w:abstractNumId w:val="13"/>
  </w:num>
  <w:num w:numId="7" w16cid:durableId="129448345">
    <w:abstractNumId w:val="8"/>
  </w:num>
  <w:num w:numId="8" w16cid:durableId="963191066">
    <w:abstractNumId w:val="3"/>
  </w:num>
  <w:num w:numId="9" w16cid:durableId="1578784316">
    <w:abstractNumId w:val="9"/>
  </w:num>
  <w:num w:numId="10" w16cid:durableId="686905776">
    <w:abstractNumId w:val="16"/>
  </w:num>
  <w:num w:numId="11" w16cid:durableId="1951817494">
    <w:abstractNumId w:val="25"/>
  </w:num>
  <w:num w:numId="12" w16cid:durableId="567960054">
    <w:abstractNumId w:val="11"/>
  </w:num>
  <w:num w:numId="13" w16cid:durableId="1450933224">
    <w:abstractNumId w:val="12"/>
  </w:num>
  <w:num w:numId="14" w16cid:durableId="1513840054">
    <w:abstractNumId w:val="7"/>
  </w:num>
  <w:num w:numId="15" w16cid:durableId="241304514">
    <w:abstractNumId w:val="19"/>
  </w:num>
  <w:num w:numId="16" w16cid:durableId="498347777">
    <w:abstractNumId w:val="21"/>
  </w:num>
  <w:num w:numId="17" w16cid:durableId="1433280191">
    <w:abstractNumId w:val="17"/>
  </w:num>
  <w:num w:numId="18" w16cid:durableId="663775979">
    <w:abstractNumId w:val="29"/>
  </w:num>
  <w:num w:numId="19" w16cid:durableId="691227451">
    <w:abstractNumId w:val="15"/>
  </w:num>
  <w:num w:numId="20" w16cid:durableId="1794905889">
    <w:abstractNumId w:val="1"/>
  </w:num>
  <w:num w:numId="21" w16cid:durableId="982275058">
    <w:abstractNumId w:val="10"/>
  </w:num>
  <w:num w:numId="22" w16cid:durableId="712729191">
    <w:abstractNumId w:val="30"/>
  </w:num>
  <w:num w:numId="23" w16cid:durableId="1221751212">
    <w:abstractNumId w:val="20"/>
  </w:num>
  <w:num w:numId="24" w16cid:durableId="31268818">
    <w:abstractNumId w:val="6"/>
  </w:num>
  <w:num w:numId="25" w16cid:durableId="1202476245">
    <w:abstractNumId w:val="26"/>
  </w:num>
  <w:num w:numId="26" w16cid:durableId="1176260771">
    <w:abstractNumId w:val="28"/>
  </w:num>
  <w:num w:numId="27" w16cid:durableId="793982036">
    <w:abstractNumId w:val="2"/>
  </w:num>
  <w:num w:numId="28" w16cid:durableId="452556041">
    <w:abstractNumId w:val="4"/>
  </w:num>
  <w:num w:numId="29" w16cid:durableId="1616322962">
    <w:abstractNumId w:val="14"/>
  </w:num>
  <w:num w:numId="30" w16cid:durableId="2115635882">
    <w:abstractNumId w:val="24"/>
  </w:num>
  <w:num w:numId="31" w16cid:durableId="129964997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0DFA"/>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8F0"/>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AD1"/>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5DEE"/>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7D6"/>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70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3AB"/>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21B"/>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5F43"/>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BCB"/>
    <w:rsid w:val="00F03880"/>
    <w:rsid w:val="00F06D37"/>
    <w:rsid w:val="00F07B9D"/>
    <w:rsid w:val="00F11586"/>
    <w:rsid w:val="00F1183B"/>
    <w:rsid w:val="00F11C9F"/>
    <w:rsid w:val="00F12263"/>
    <w:rsid w:val="00F1409D"/>
    <w:rsid w:val="00F14214"/>
    <w:rsid w:val="00F157A9"/>
    <w:rsid w:val="00F16F00"/>
    <w:rsid w:val="00F17CE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D09BD"/>
    <w:rsid w:val="0473553C"/>
    <w:rsid w:val="07846919"/>
    <w:rsid w:val="0CD36D93"/>
    <w:rsid w:val="119836EC"/>
    <w:rsid w:val="187529DD"/>
    <w:rsid w:val="18F03E0E"/>
    <w:rsid w:val="1EA20C03"/>
    <w:rsid w:val="204B7C59"/>
    <w:rsid w:val="25B036BB"/>
    <w:rsid w:val="289277EB"/>
    <w:rsid w:val="29B175E9"/>
    <w:rsid w:val="2D720E3E"/>
    <w:rsid w:val="2D7244B9"/>
    <w:rsid w:val="308C7DEF"/>
    <w:rsid w:val="31874AD4"/>
    <w:rsid w:val="3B1D7C8B"/>
    <w:rsid w:val="3BDC0E7E"/>
    <w:rsid w:val="40D23C76"/>
    <w:rsid w:val="40DE086C"/>
    <w:rsid w:val="415D3E87"/>
    <w:rsid w:val="44A16439"/>
    <w:rsid w:val="47721D8F"/>
    <w:rsid w:val="49221512"/>
    <w:rsid w:val="4C4F3FC2"/>
    <w:rsid w:val="52646C93"/>
    <w:rsid w:val="58AE4B70"/>
    <w:rsid w:val="5DBA7B13"/>
    <w:rsid w:val="619012B7"/>
    <w:rsid w:val="631B2E02"/>
    <w:rsid w:val="668559D5"/>
    <w:rsid w:val="6C975BF0"/>
    <w:rsid w:val="6F8D32DA"/>
    <w:rsid w:val="718C1A9B"/>
    <w:rsid w:val="75036254"/>
    <w:rsid w:val="75B056DA"/>
    <w:rsid w:val="7C7F1306"/>
    <w:rsid w:val="7E8A7362"/>
    <w:rsid w:val="7F5D1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946A7A1"/>
  <w15:docId w15:val="{A83ECB4D-F9D1-4D76-9B00-EB866E13F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0D0DFA"/>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Date"/>
    <w:basedOn w:val="afff5"/>
    <w:next w:val="afff5"/>
    <w:uiPriority w:val="99"/>
    <w:qFormat/>
    <w:pPr>
      <w:ind w:leftChars="2500" w:left="100"/>
    </w:p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qFormat/>
    <w:pPr>
      <w:autoSpaceDE w:val="0"/>
      <w:autoSpaceDN w:val="0"/>
      <w:ind w:firstLineChars="200" w:firstLine="200"/>
      <w:jc w:val="both"/>
    </w:pPr>
    <w:rPr>
      <w:rFonts w:ascii="宋体" w:eastAsiaTheme="minorEastAsia" w:hAnsiTheme="minorHAnsi" w:cstheme="minorBidi"/>
      <w:kern w:val="2"/>
      <w:sz w:val="21"/>
      <w:szCs w:val="22"/>
    </w:rPr>
  </w:style>
  <w:style w:type="paragraph" w:customStyle="1" w:styleId="afffffffffffc">
    <w:name w:val="一级条标题"/>
    <w:basedOn w:val="afffffffffffd"/>
    <w:next w:val="afffffffffffb"/>
    <w:qFormat/>
    <w:pPr>
      <w:spacing w:beforeLines="50" w:before="50" w:afterLines="50" w:after="50"/>
      <w:outlineLvl w:val="2"/>
    </w:pPr>
    <w:rPr>
      <w:rFonts w:cs="Times New Roman"/>
      <w:kern w:val="0"/>
      <w:szCs w:val="20"/>
      <w:lang w:val="zh-CN"/>
    </w:rPr>
  </w:style>
  <w:style w:type="paragraph" w:customStyle="1" w:styleId="afffffffffffd">
    <w:name w:val="章标题"/>
    <w:next w:val="afffffffffffb"/>
    <w:qFormat/>
    <w:pPr>
      <w:spacing w:beforeLines="100" w:before="100" w:afterLines="100" w:after="100"/>
      <w:jc w:val="both"/>
      <w:outlineLvl w:val="1"/>
    </w:pPr>
    <w:rPr>
      <w:rFonts w:ascii="黑体" w:eastAsia="黑体" w:hAnsi="黑体"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D83C2F" w:rsidRDefault="00000000">
          <w:pPr>
            <w:pStyle w:val="0160B3DD1B9A4E6FADEA1F14FE5D7CF7"/>
            <w:rPr>
              <w:rFonts w:hint="eastAsia"/>
            </w:rPr>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D83C2F" w:rsidRDefault="00000000">
          <w:pPr>
            <w:pStyle w:val="44964857B3304D3F85ADEA1958BBAA1C"/>
            <w:rPr>
              <w:rFonts w:hint="eastAsia"/>
            </w:rPr>
          </w:pPr>
          <w:r>
            <w:rPr>
              <w:rStyle w:val="a3"/>
              <w:rFonts w:hint="eastAsia"/>
            </w:rPr>
            <w:t>选择一项。</w:t>
          </w:r>
        </w:p>
      </w:docPartBody>
    </w:docPart>
    <w:docPart>
      <w:docPartPr>
        <w:name w:val="C75CC5BF48274D0BA729340F467564C5"/>
        <w:category>
          <w:name w:val="常规"/>
          <w:gallery w:val="placeholder"/>
        </w:category>
        <w:types>
          <w:type w:val="bbPlcHdr"/>
        </w:types>
        <w:behaviors>
          <w:behavior w:val="content"/>
        </w:behaviors>
        <w:guid w:val="{85D272D1-5966-44DB-BD52-E649131FA5BF}"/>
      </w:docPartPr>
      <w:docPartBody>
        <w:p w:rsidR="00D83C2F" w:rsidRDefault="00000000">
          <w:pPr>
            <w:pStyle w:val="C75CC5BF48274D0BA729340F467564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D39"/>
    <w:rsid w:val="00275FAE"/>
    <w:rsid w:val="003E30BB"/>
    <w:rsid w:val="00595CC0"/>
    <w:rsid w:val="009E0D39"/>
    <w:rsid w:val="00C1042C"/>
    <w:rsid w:val="00D216E2"/>
    <w:rsid w:val="00D83C2F"/>
    <w:rsid w:val="00DD4996"/>
    <w:rsid w:val="00F0373C"/>
    <w:rsid w:val="00F17CE0"/>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TotalTime>
  <Pages>8</Pages>
  <Words>2759</Words>
  <Characters>3533</Characters>
  <Application>Microsoft Office Word</Application>
  <DocSecurity>0</DocSecurity>
  <Lines>235</Lines>
  <Paragraphs>331</Paragraphs>
  <ScaleCrop>false</ScaleCrop>
  <Company>PCMI</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dewen li</cp:lastModifiedBy>
  <cp:revision>17</cp:revision>
  <cp:lastPrinted>2021-02-02T08:22:00Z</cp:lastPrinted>
  <dcterms:created xsi:type="dcterms:W3CDTF">2024-12-31T01:40:00Z</dcterms:created>
  <dcterms:modified xsi:type="dcterms:W3CDTF">2026-03-30T02:45:00Z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12655AF266944583A5D949F03F5C223F_13</vt:lpwstr>
  </property>
  <property fmtid="{D5CDD505-2E9C-101B-9397-08002B2CF9AE}" pid="16" name="KSOTemplateDocerSaveRecord">
    <vt:lpwstr>eyJoZGlkIjoiZDNhZGUzYmNhYjY1NmVlNzhiOWZhNmJiNmY1ZmJlMjIiLCJ1c2VySWQiOiIzMTQzNzA2MzUifQ==</vt:lpwstr>
  </property>
</Properties>
</file>