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44BF8">
      <w:pPr>
        <w:pStyle w:val="92"/>
        <w:framePr w:wrap="around"/>
      </w:pPr>
      <w:r>
        <w:rPr>
          <w:rFonts w:hint="eastAsia"/>
        </w:rPr>
        <w:t xml:space="preserve"> 区域林草碳汇项目估算监测技术规范</w:t>
      </w:r>
    </w:p>
    <w:p w14:paraId="14851BCD">
      <w:pPr>
        <w:pStyle w:val="96"/>
        <w:framePr w:wrap="around"/>
        <w:rPr>
          <w:rFonts w:ascii="黑体" w:hAnsi="黑体" w:eastAsia="黑体"/>
          <w:kern w:val="2"/>
          <w:sz w:val="28"/>
        </w:rPr>
      </w:pPr>
    </w:p>
    <w:p w14:paraId="59E7D00A">
      <w:pPr>
        <w:pStyle w:val="92"/>
        <w:framePr w:wrap="around"/>
      </w:pPr>
    </w:p>
    <w:p w14:paraId="593C6D1F">
      <w:pPr>
        <w:pStyle w:val="94"/>
        <w:framePr w:wrap="around"/>
        <w:jc w:val="both"/>
      </w:pPr>
    </w:p>
    <w:p w14:paraId="7E894D90">
      <w:pPr>
        <w:pStyle w:val="94"/>
        <w:framePr w:wrap="around"/>
        <w:jc w:val="both"/>
      </w:pPr>
    </w:p>
    <w:p w14:paraId="00F4DCF4">
      <w:pPr>
        <w:pStyle w:val="94"/>
        <w:framePr w:wrap="around"/>
        <w:jc w:val="both"/>
      </w:pPr>
    </w:p>
    <w:p w14:paraId="4E5B05F8">
      <w:pPr>
        <w:pStyle w:val="126"/>
        <w:framePr w:wrap="around" w:y="15226"/>
      </w:pPr>
      <w:r>
        <w:rPr>
          <w:rFonts w:hint="eastAsia" w:ascii="Times New Roman" w:eastAsia="华文中宋"/>
          <w:color w:val="000000"/>
          <w:sz w:val="36"/>
        </w:rPr>
        <w:t>黑龙江省林学会</w:t>
      </w:r>
      <w:r>
        <w:rPr>
          <w:rFonts w:ascii="Times New Roman" w:eastAsia="华文中宋"/>
          <w:color w:val="000000"/>
          <w:sz w:val="36"/>
        </w:rPr>
        <w:t xml:space="preserve">  </w:t>
      </w:r>
      <w:r>
        <w:rPr>
          <w:rStyle w:val="152"/>
          <w:rFonts w:hint="eastAsia"/>
        </w:rPr>
        <w:t>发布</w:t>
      </w:r>
    </w:p>
    <w:p w14:paraId="747A538A">
      <w:pPr>
        <w:pStyle w:val="146"/>
        <w:framePr w:wrap="around" w:vAnchor="text" w:hAnchor="page" w:x="7030" w:y="14059"/>
      </w:pPr>
      <w:r>
        <w:rPr>
          <w:rFonts w:ascii="黑体"/>
        </w:rPr>
        <w:t>XXXX-XX-XX</w:t>
      </w:r>
      <w:r>
        <w:rPr>
          <w:rFonts w:hint="eastAsia"/>
        </w:rPr>
        <w:t>实施</w:t>
      </w:r>
    </w:p>
    <w:p w14:paraId="676E3129">
      <w:pPr>
        <w:pStyle w:val="146"/>
        <w:framePr w:wrap="around" w:vAnchor="text" w:hAnchor="page" w:x="1406" w:y="14059"/>
        <w:jc w:val="left"/>
      </w:pPr>
      <w:r>
        <w:rPr>
          <w:rFonts w:ascii="黑体"/>
        </w:rPr>
        <w:t>XXXX-XX-XX</w:t>
      </w:r>
      <w:r>
        <w:rPr>
          <w:rFonts w:hint="eastAsia"/>
        </w:rPr>
        <w:t>发布</w:t>
      </w:r>
    </w:p>
    <w:p w14:paraId="7472E176">
      <w:pPr>
        <w:pStyle w:val="138"/>
        <w:framePr w:wrap="around"/>
        <w:rPr>
          <w:rFonts w:hAnsi="黑体"/>
          <w:color w:val="000000"/>
        </w:rPr>
      </w:pPr>
      <w:r>
        <w:rPr>
          <w:rFonts w:hAnsi="黑体"/>
          <w:color w:val="000000"/>
        </w:rPr>
        <w:t xml:space="preserve">ICS </w:t>
      </w:r>
      <w:bookmarkStart w:id="0" w:name="ICS"/>
      <w:r>
        <w:rPr>
          <w:rFonts w:hAnsi="黑体"/>
          <w:color w:val="000000"/>
        </w:rPr>
        <w:fldChar w:fldCharType="begin">
          <w:ffData>
            <w:name w:val="ICS"/>
            <w:enabled/>
            <w:calcOnExit w:val="0"/>
            <w:textInput/>
          </w:ffData>
        </w:fldChar>
      </w:r>
      <w:r>
        <w:rPr>
          <w:rFonts w:hAnsi="黑体"/>
          <w:color w:val="000000"/>
        </w:rPr>
        <w:instrText xml:space="preserve"> FORMTEXT </w:instrText>
      </w:r>
      <w:r>
        <w:rPr>
          <w:rFonts w:hAnsi="黑体"/>
          <w:color w:val="000000"/>
        </w:rPr>
        <w:fldChar w:fldCharType="separate"/>
      </w:r>
      <w:r>
        <w:rPr>
          <w:rFonts w:hAnsi="黑体"/>
          <w:color w:val="000000"/>
        </w:rPr>
        <w:t>65.020</w:t>
      </w:r>
      <w:r>
        <w:rPr>
          <w:rFonts w:hAnsi="黑体"/>
          <w:color w:val="000000"/>
        </w:rPr>
        <w:fldChar w:fldCharType="end"/>
      </w:r>
      <w:bookmarkEnd w:id="0"/>
      <w:r>
        <w:rPr>
          <w:rFonts w:hAnsi="黑体"/>
          <w:color w:val="000000"/>
        </w:rPr>
        <w:t>.01</w:t>
      </w:r>
    </w:p>
    <w:p w14:paraId="31255CE3">
      <w:pPr>
        <w:pStyle w:val="138"/>
        <w:framePr w:wrap="around"/>
        <w:rPr>
          <w:rFonts w:hint="default" w:hAnsi="黑体" w:eastAsia="黑体"/>
          <w:color w:val="000000"/>
          <w:lang w:val="en-US" w:eastAsia="zh-CN"/>
        </w:rPr>
      </w:pPr>
      <w:r>
        <w:rPr>
          <w:rFonts w:hAnsi="黑体"/>
          <w:color w:val="000000"/>
        </w:rPr>
        <w:t xml:space="preserve">CCS B </w:t>
      </w:r>
      <w:r>
        <w:rPr>
          <w:rFonts w:hint="eastAsia" w:hAnsi="黑体"/>
          <w:color w:val="000000"/>
          <w:lang w:val="en-US" w:eastAsia="zh-CN"/>
        </w:rPr>
        <w:t>60</w:t>
      </w:r>
    </w:p>
    <w:p w14:paraId="751A47EC">
      <w:pPr>
        <w:pStyle w:val="123"/>
        <w:framePr w:w="7274" w:wrap="around" w:x="3545" w:y="1765"/>
        <w:rPr>
          <w:color w:val="000000"/>
        </w:rPr>
      </w:pPr>
      <w:r>
        <w:rPr>
          <w:color w:val="000000"/>
        </w:rPr>
        <w:t>T/HLJSLXH</w:t>
      </w:r>
    </w:p>
    <w:p w14:paraId="3F89C531">
      <w:pPr>
        <w:pStyle w:val="124"/>
        <w:framePr w:w="9247" w:wrap="around" w:x="1513" w:y="2834"/>
        <w:rPr>
          <w:rFonts w:ascii="Times New Roman" w:hAnsi="Times New Roman"/>
          <w:color w:val="000000"/>
        </w:rPr>
      </w:pPr>
      <w:r>
        <w:rPr>
          <w:rFonts w:hint="eastAsia" w:ascii="Times New Roman" w:hAnsi="Times New Roman"/>
          <w:color w:val="000000"/>
        </w:rPr>
        <w:t>团体标准</w:t>
      </w:r>
    </w:p>
    <w:p w14:paraId="0E2E67C4">
      <w:pPr>
        <w:pStyle w:val="62"/>
        <w:framePr w:w="8704" w:wrap="around" w:x="1900" w:y="3570"/>
        <w:rPr>
          <w:rFonts w:hAnsi="黑体"/>
          <w:color w:val="000000"/>
        </w:rPr>
      </w:pPr>
      <w:r>
        <w:rPr>
          <w:rFonts w:hAnsi="黑体"/>
          <w:color w:val="000000"/>
        </w:rPr>
        <w:t>T/HLJSLXHXXX-XXXX</w:t>
      </w:r>
    </w:p>
    <w:p w14:paraId="169F9A64">
      <w:pPr>
        <w:pStyle w:val="24"/>
        <w:rPr>
          <w:b/>
        </w:rPr>
        <w:sectPr>
          <w:headerReference r:id="rId3" w:type="even"/>
          <w:footerReference r:id="rId4" w:type="even"/>
          <w:pgSz w:w="11906" w:h="16838"/>
          <w:pgMar w:top="1440" w:right="1800" w:bottom="1440" w:left="1800" w:header="851" w:footer="992" w:gutter="0"/>
          <w:pgBorders>
            <w:top w:val="none" w:sz="0" w:space="0"/>
            <w:left w:val="none" w:sz="0" w:space="0"/>
            <w:bottom w:val="none" w:sz="0" w:space="0"/>
            <w:right w:val="none" w:sz="0" w:space="0"/>
          </w:pgBorders>
          <w:pgNumType w:fmt="upperRoman"/>
          <w:cols w:space="720" w:num="1"/>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column">
                  <wp:posOffset>-208280</wp:posOffset>
                </wp:positionH>
                <wp:positionV relativeFrom="paragraph">
                  <wp:posOffset>2015490</wp:posOffset>
                </wp:positionV>
                <wp:extent cx="6120130" cy="0"/>
                <wp:effectExtent l="0" t="4445" r="0" b="5080"/>
                <wp:wrapNone/>
                <wp:docPr id="1"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6.4pt;margin-top:158.7pt;height:0pt;width:481.9pt;z-index:251659264;mso-width-relative:page;mso-height-relative:page;" filled="f" stroked="t" coordsize="21600,21600" o:gfxdata="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2KjKV1wAAAAsB&#10;AAAPAAAAAAAAAAEAIAAAACIAAABkcnMvZG93bnJldi54bWxQSwECFAAUAAAACACHTuJA5EamnOMB&#10;AADdAwAADgAAAAAAAAABACAAAAAmAQAAZHJzL2Uyb0RvYy54bWxQSwUGAAAAAAYABgBZAQAAewUA&#10;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column">
                  <wp:posOffset>-243205</wp:posOffset>
                </wp:positionH>
                <wp:positionV relativeFrom="page">
                  <wp:posOffset>9251950</wp:posOffset>
                </wp:positionV>
                <wp:extent cx="6120130" cy="0"/>
                <wp:effectExtent l="0" t="4445" r="0" b="5080"/>
                <wp:wrapNone/>
                <wp:docPr id="7"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margin-left:-19.15pt;margin-top:728.5pt;height:0pt;width:481.9pt;mso-position-vertical-relative:page;z-index:251660288;mso-width-relative:page;mso-height-relative:page;" filled="f" stroked="t" coordsize="21600,21600" o:gfxdata="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iW9uvYAAAA&#10;DQEAAA8AAAAAAAAAAQAgAAAAIgAAAGRycy9kb3ducmV2LnhtbFBLAQIUABQAAAAIAIdO4kARVtzd&#10;5AEAAN0DAAAOAAAAAAAAAAEAIAAAACcBAABkcnMvZTJvRG9jLnhtbFBLBQYAAAAABgAGAFkBAAB9&#10;BQAAAAA=&#10;">
                <v:fill on="f" focussize="0,0"/>
                <v:stroke color="#000000" joinstyle="round"/>
                <v:imagedata o:title=""/>
                <o:lock v:ext="edit" aspectratio="f"/>
                <w10:anchorlock/>
              </v:line>
            </w:pict>
          </mc:Fallback>
        </mc:AlternateContent>
      </w:r>
    </w:p>
    <w:p w14:paraId="665615F5">
      <w:pPr>
        <w:ind w:firstLine="420"/>
        <w:jc w:val="center"/>
        <w:rPr>
          <w:b/>
          <w:bCs/>
          <w:color w:val="000000"/>
          <w:sz w:val="32"/>
          <w:szCs w:val="32"/>
        </w:rPr>
      </w:pPr>
      <w:r>
        <w:rPr>
          <w:rFonts w:hint="eastAsia"/>
          <w:b/>
          <w:bCs/>
          <w:color w:val="000000"/>
          <w:sz w:val="32"/>
          <w:szCs w:val="32"/>
        </w:rPr>
        <w:t>前</w:t>
      </w:r>
      <w:bookmarkStart w:id="1" w:name="BKQY"/>
      <w:r>
        <w:rPr>
          <w:rFonts w:hint="eastAsia"/>
          <w:b/>
          <w:bCs/>
          <w:color w:val="000000"/>
          <w:sz w:val="32"/>
          <w:szCs w:val="32"/>
        </w:rPr>
        <w:t>  言</w:t>
      </w:r>
      <w:bookmarkEnd w:id="1"/>
    </w:p>
    <w:p w14:paraId="7A8B5736">
      <w:pPr>
        <w:ind w:firstLine="420"/>
        <w:jc w:val="center"/>
        <w:rPr>
          <w:b/>
          <w:bCs/>
          <w:color w:val="000000"/>
          <w:sz w:val="32"/>
          <w:szCs w:val="32"/>
        </w:rPr>
      </w:pPr>
    </w:p>
    <w:p w14:paraId="0D0B3802">
      <w:pPr>
        <w:pStyle w:val="24"/>
      </w:pPr>
      <w:r>
        <w:rPr>
          <w:rFonts w:hint="eastAsia"/>
        </w:rPr>
        <w:t>本文件按照GB/T1.1—2020《标准化工作导则 第1部分：标准化文件的结构和起草规则》的规定起草。</w:t>
      </w:r>
    </w:p>
    <w:p w14:paraId="4F607779">
      <w:pPr>
        <w:pStyle w:val="24"/>
        <w:rPr>
          <w:rFonts w:hint="eastAsia"/>
        </w:rPr>
      </w:pPr>
      <w:r>
        <w:rPr>
          <w:rFonts w:hint="eastAsia"/>
        </w:rPr>
        <w:t>请注意本文件的某些内容可能涉及专利。本文件的发布机构不承担识别专利的责任。</w:t>
      </w:r>
    </w:p>
    <w:p w14:paraId="39748285">
      <w:pPr>
        <w:pStyle w:val="24"/>
        <w:rPr>
          <w:rFonts w:hint="eastAsia"/>
        </w:rPr>
      </w:pPr>
      <w:r>
        <w:rPr>
          <w:rFonts w:hint="eastAsia"/>
        </w:rPr>
        <w:t>本文件由黑龙江省林学会提出并归口。</w:t>
      </w:r>
    </w:p>
    <w:p w14:paraId="76E9C466">
      <w:pPr>
        <w:pStyle w:val="24"/>
        <w:rPr>
          <w:rFonts w:hint="default" w:eastAsia="宋体"/>
          <w:lang w:val="en-US" w:eastAsia="zh-CN"/>
        </w:rPr>
      </w:pPr>
      <w:r>
        <w:rPr>
          <w:rFonts w:hint="eastAsia"/>
        </w:rPr>
        <w:t xml:space="preserve">本文件起草单位： </w:t>
      </w:r>
      <w:r>
        <w:rPr>
          <w:szCs w:val="21"/>
        </w:rPr>
        <w:t>黑龙江省生态研究所</w:t>
      </w:r>
      <w:r>
        <w:rPr>
          <w:rFonts w:hint="eastAsia"/>
          <w:szCs w:val="21"/>
          <w:lang w:eastAsia="zh-CN"/>
        </w:rPr>
        <w:t>，</w:t>
      </w:r>
      <w:r>
        <w:rPr>
          <w:rFonts w:hint="eastAsia"/>
          <w:szCs w:val="21"/>
          <w:lang w:val="en-US" w:eastAsia="zh-CN"/>
        </w:rPr>
        <w:t>黑龙江省林业技术服务中心、黑龙江省林业科学研究所、黑龙江省森林保护研究所。</w:t>
      </w:r>
    </w:p>
    <w:p w14:paraId="4940CA96">
      <w:pPr>
        <w:pStyle w:val="24"/>
        <w:rPr>
          <w:rFonts w:hint="default" w:eastAsia="宋体"/>
          <w:lang w:val="en-US" w:eastAsia="zh-CN"/>
        </w:rPr>
      </w:pPr>
      <w:r>
        <w:rPr>
          <w:rFonts w:hint="eastAsia"/>
        </w:rPr>
        <w:t>本文件主要起草人：</w:t>
      </w:r>
      <w:r>
        <w:rPr>
          <w:rFonts w:hint="eastAsia"/>
          <w:lang w:val="en-US" w:eastAsia="zh-CN"/>
        </w:rPr>
        <w:t>李云红、孟瑶、贾丹、宋蕾、宋佳庚、吕衍军、刘玉龙、陈瑶、王琪瑶、魏金玲、朱万才、魏云敏、王帅、张鹤东、戚福坤、赵雯。</w:t>
      </w:r>
    </w:p>
    <w:p w14:paraId="54C2EF3A">
      <w:pPr>
        <w:ind w:firstLine="420"/>
      </w:pPr>
      <w:r>
        <w:rPr>
          <w:rFonts w:hint="eastAsia"/>
        </w:rPr>
        <w:t>本文件为首次发布。</w:t>
      </w:r>
      <w:r>
        <w:t xml:space="preserve"> </w:t>
      </w:r>
    </w:p>
    <w:p w14:paraId="13BECE51">
      <w:pPr>
        <w:ind w:firstLine="420"/>
        <w:rPr>
          <w:rFonts w:ascii="Calibri" w:hAnsi="Calibri"/>
          <w:szCs w:val="22"/>
        </w:rPr>
      </w:pPr>
      <w:r>
        <w:rPr>
          <w:rFonts w:ascii="Calibri" w:hAnsi="Calibri"/>
          <w:szCs w:val="22"/>
        </w:rPr>
        <w:t xml:space="preserve"> </w:t>
      </w:r>
    </w:p>
    <w:p w14:paraId="3407803F">
      <w:pPr>
        <w:ind w:firstLine="420"/>
        <w:jc w:val="right"/>
        <w:rPr>
          <w:color w:val="000000"/>
        </w:rPr>
      </w:pPr>
    </w:p>
    <w:p w14:paraId="0B815EFB">
      <w:pPr>
        <w:ind w:firstLine="420"/>
        <w:rPr>
          <w:color w:val="000000"/>
        </w:rPr>
      </w:pPr>
    </w:p>
    <w:p w14:paraId="3DE49D8D">
      <w:pPr>
        <w:ind w:firstLine="420"/>
        <w:rPr>
          <w:color w:val="000000"/>
        </w:rPr>
      </w:pPr>
    </w:p>
    <w:p w14:paraId="199C4FDF">
      <w:pPr>
        <w:ind w:firstLine="420"/>
        <w:rPr>
          <w:color w:val="000000"/>
        </w:rPr>
      </w:pPr>
    </w:p>
    <w:p w14:paraId="3AC8A0BF">
      <w:pPr>
        <w:ind w:firstLine="420"/>
        <w:rPr>
          <w:color w:val="000000"/>
        </w:rPr>
      </w:pPr>
    </w:p>
    <w:p w14:paraId="28369615">
      <w:pPr>
        <w:ind w:firstLine="420"/>
        <w:rPr>
          <w:color w:val="000000"/>
        </w:rPr>
      </w:pPr>
    </w:p>
    <w:p w14:paraId="1B743237">
      <w:pPr>
        <w:ind w:firstLine="420"/>
        <w:rPr>
          <w:color w:val="000000"/>
        </w:rPr>
      </w:pPr>
    </w:p>
    <w:p w14:paraId="16DA059E">
      <w:pPr>
        <w:ind w:firstLine="420"/>
        <w:rPr>
          <w:color w:val="000000"/>
        </w:rPr>
      </w:pPr>
    </w:p>
    <w:p w14:paraId="25EC4E54">
      <w:pPr>
        <w:ind w:firstLine="420"/>
        <w:rPr>
          <w:color w:val="000000"/>
        </w:rPr>
      </w:pPr>
    </w:p>
    <w:p w14:paraId="5D7ADBFF">
      <w:pPr>
        <w:ind w:firstLine="420"/>
        <w:rPr>
          <w:color w:val="000000"/>
        </w:rPr>
      </w:pPr>
    </w:p>
    <w:p w14:paraId="18F7E2BE">
      <w:pPr>
        <w:ind w:firstLine="420"/>
        <w:rPr>
          <w:color w:val="000000"/>
        </w:rPr>
      </w:pPr>
    </w:p>
    <w:p w14:paraId="2D8DFA3B">
      <w:pPr>
        <w:ind w:firstLine="420"/>
        <w:rPr>
          <w:color w:val="000000"/>
        </w:rPr>
      </w:pPr>
    </w:p>
    <w:p w14:paraId="3B10D97A">
      <w:pPr>
        <w:ind w:firstLine="420"/>
        <w:rPr>
          <w:color w:val="000000"/>
        </w:rPr>
      </w:pPr>
    </w:p>
    <w:p w14:paraId="785C60D7">
      <w:pPr>
        <w:ind w:firstLine="420"/>
        <w:rPr>
          <w:color w:val="000000"/>
        </w:rPr>
      </w:pPr>
    </w:p>
    <w:p w14:paraId="55B50245">
      <w:pPr>
        <w:ind w:firstLine="420"/>
        <w:rPr>
          <w:color w:val="000000"/>
        </w:rPr>
      </w:pPr>
    </w:p>
    <w:p w14:paraId="30B54618">
      <w:pPr>
        <w:ind w:firstLine="420"/>
        <w:rPr>
          <w:color w:val="000000"/>
        </w:rPr>
      </w:pPr>
    </w:p>
    <w:p w14:paraId="5E874C9F">
      <w:pPr>
        <w:ind w:firstLine="420"/>
        <w:rPr>
          <w:color w:val="000000"/>
        </w:rPr>
      </w:pPr>
    </w:p>
    <w:p w14:paraId="1DC25E0F">
      <w:pPr>
        <w:ind w:firstLine="420"/>
        <w:rPr>
          <w:color w:val="000000"/>
        </w:rPr>
      </w:pPr>
    </w:p>
    <w:p w14:paraId="63313F19">
      <w:pPr>
        <w:ind w:firstLine="420"/>
        <w:rPr>
          <w:color w:val="000000"/>
        </w:rPr>
      </w:pPr>
    </w:p>
    <w:p w14:paraId="7E376FBC">
      <w:pPr>
        <w:ind w:firstLine="420"/>
        <w:rPr>
          <w:color w:val="000000"/>
        </w:rPr>
      </w:pPr>
    </w:p>
    <w:p w14:paraId="696F1B16">
      <w:pPr>
        <w:ind w:firstLine="420"/>
        <w:rPr>
          <w:color w:val="000000"/>
        </w:rPr>
      </w:pPr>
    </w:p>
    <w:p w14:paraId="015D3AD4">
      <w:pPr>
        <w:ind w:firstLine="420"/>
        <w:rPr>
          <w:color w:val="000000"/>
        </w:rPr>
      </w:pPr>
    </w:p>
    <w:p w14:paraId="1AD1D29C">
      <w:pPr>
        <w:ind w:firstLine="420"/>
        <w:rPr>
          <w:color w:val="000000"/>
        </w:rPr>
      </w:pPr>
    </w:p>
    <w:p w14:paraId="4770E681">
      <w:pPr>
        <w:ind w:firstLine="420"/>
        <w:rPr>
          <w:color w:val="000000"/>
        </w:rPr>
      </w:pPr>
    </w:p>
    <w:p w14:paraId="542ED366">
      <w:pPr>
        <w:ind w:firstLine="420"/>
        <w:rPr>
          <w:color w:val="000000"/>
        </w:rPr>
      </w:pPr>
    </w:p>
    <w:p w14:paraId="0CA71532">
      <w:pPr>
        <w:ind w:firstLine="420"/>
        <w:rPr>
          <w:color w:val="000000"/>
        </w:rPr>
      </w:pPr>
    </w:p>
    <w:p w14:paraId="3C915B21">
      <w:pPr>
        <w:ind w:firstLine="420"/>
        <w:rPr>
          <w:color w:val="000000"/>
        </w:rPr>
      </w:pPr>
    </w:p>
    <w:p w14:paraId="128EB19C">
      <w:pPr>
        <w:ind w:firstLine="420"/>
        <w:rPr>
          <w:color w:val="000000"/>
        </w:rPr>
      </w:pPr>
    </w:p>
    <w:p w14:paraId="4A58086E">
      <w:pPr>
        <w:rPr>
          <w:b/>
          <w:bCs/>
          <w:color w:val="000000"/>
          <w:sz w:val="30"/>
          <w:szCs w:val="30"/>
        </w:rPr>
        <w:sectPr>
          <w:headerReference r:id="rId5" w:type="default"/>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14:paraId="61EF88C2">
      <w:pPr>
        <w:widowControl/>
        <w:spacing w:before="312" w:beforeLines="100" w:after="312" w:afterLines="100"/>
        <w:jc w:val="center"/>
        <w:outlineLvl w:val="1"/>
        <w:rPr>
          <w:rFonts w:eastAsia="黑体"/>
          <w:kern w:val="0"/>
          <w:sz w:val="32"/>
          <w:szCs w:val="20"/>
          <w:highlight w:val="none"/>
        </w:rPr>
      </w:pPr>
      <w:r>
        <w:rPr>
          <w:rFonts w:hint="eastAsia" w:eastAsia="黑体"/>
          <w:kern w:val="0"/>
          <w:sz w:val="32"/>
          <w:szCs w:val="20"/>
          <w:highlight w:val="none"/>
          <w:lang w:val="en-US" w:eastAsia="zh-CN"/>
        </w:rPr>
        <w:t>区域林草碳汇项目估算监测技术规范</w:t>
      </w:r>
    </w:p>
    <w:p w14:paraId="4CA02197">
      <w:pPr>
        <w:widowControl/>
        <w:spacing w:before="312" w:beforeLines="100" w:after="312" w:afterLines="100"/>
        <w:outlineLvl w:val="1"/>
        <w:rPr>
          <w:rFonts w:eastAsia="黑体"/>
          <w:kern w:val="0"/>
          <w:szCs w:val="20"/>
        </w:rPr>
      </w:pPr>
      <w:r>
        <w:rPr>
          <w:rFonts w:eastAsia="黑体"/>
          <w:kern w:val="0"/>
          <w:szCs w:val="20"/>
        </w:rPr>
        <w:t>1  范围</w:t>
      </w:r>
    </w:p>
    <w:p w14:paraId="6CAF7D87">
      <w:pPr>
        <w:pStyle w:val="55"/>
        <w:numPr>
          <w:ilvl w:val="1"/>
          <w:numId w:val="0"/>
        </w:numPr>
        <w:spacing w:before="0" w:beforeLines="0" w:after="0" w:afterLines="0"/>
        <w:ind w:firstLine="420" w:firstLineChars="200"/>
        <w:rPr>
          <w:rFonts w:ascii="Times New Roman" w:eastAsia="宋体"/>
          <w:color w:val="auto"/>
          <w:highlight w:val="none"/>
        </w:rPr>
      </w:pPr>
      <w:r>
        <w:rPr>
          <w:rFonts w:ascii="Times New Roman" w:eastAsia="宋体"/>
          <w:color w:val="auto"/>
        </w:rPr>
        <w:t>本</w:t>
      </w:r>
      <w:r>
        <w:rPr>
          <w:rFonts w:hint="eastAsia" w:ascii="Times New Roman" w:eastAsia="宋体"/>
          <w:color w:val="auto"/>
          <w:lang w:eastAsia="zh-CN"/>
        </w:rPr>
        <w:t>文件</w:t>
      </w:r>
      <w:r>
        <w:rPr>
          <w:rFonts w:ascii="Times New Roman" w:eastAsia="宋体"/>
          <w:color w:val="auto"/>
        </w:rPr>
        <w:t>规定了</w:t>
      </w:r>
      <w:r>
        <w:rPr>
          <w:rFonts w:hint="eastAsia" w:ascii="Times New Roman" w:eastAsia="宋体"/>
          <w:color w:val="auto"/>
          <w:highlight w:val="none"/>
          <w:lang w:val="en-US" w:eastAsia="zh-CN"/>
        </w:rPr>
        <w:t>黑龙江省林草碳汇项目估算监测的术语和定义、碳库确定、计量监测、碳储量和碳变化、监测要求等相关要求</w:t>
      </w:r>
      <w:r>
        <w:rPr>
          <w:rFonts w:ascii="Times New Roman" w:eastAsia="宋体"/>
          <w:color w:val="auto"/>
          <w:highlight w:val="none"/>
        </w:rPr>
        <w:t>。</w:t>
      </w:r>
    </w:p>
    <w:p w14:paraId="72828EF5">
      <w:pPr>
        <w:pStyle w:val="55"/>
        <w:numPr>
          <w:ilvl w:val="1"/>
          <w:numId w:val="0"/>
        </w:numPr>
        <w:spacing w:before="0" w:beforeLines="0" w:after="0" w:afterLines="0"/>
        <w:ind w:firstLine="420" w:firstLineChars="200"/>
        <w:rPr>
          <w:rFonts w:ascii="Times New Roman" w:eastAsia="宋体"/>
        </w:rPr>
      </w:pPr>
      <w:r>
        <w:rPr>
          <w:rFonts w:ascii="Times New Roman" w:eastAsia="宋体"/>
          <w:highlight w:val="none"/>
        </w:rPr>
        <w:t>本</w:t>
      </w:r>
      <w:r>
        <w:rPr>
          <w:rFonts w:hint="eastAsia" w:ascii="Times New Roman" w:eastAsia="宋体"/>
          <w:highlight w:val="none"/>
          <w:lang w:eastAsia="zh-CN"/>
        </w:rPr>
        <w:t>文件</w:t>
      </w:r>
      <w:r>
        <w:rPr>
          <w:rFonts w:ascii="Times New Roman" w:eastAsia="宋体"/>
          <w:highlight w:val="none"/>
        </w:rPr>
        <w:t>适用于</w:t>
      </w:r>
      <w:r>
        <w:rPr>
          <w:rFonts w:hint="eastAsia" w:ascii="Times New Roman" w:eastAsia="宋体"/>
          <w:highlight w:val="none"/>
          <w:lang w:val="en-US" w:eastAsia="zh-CN"/>
        </w:rPr>
        <w:t>黑龙江省林草碳汇项目（森林经营、造林）估算监测工作</w:t>
      </w:r>
      <w:r>
        <w:rPr>
          <w:rFonts w:ascii="Times New Roman" w:eastAsia="宋体"/>
          <w:highlight w:val="none"/>
        </w:rPr>
        <w:t>。</w:t>
      </w:r>
    </w:p>
    <w:p w14:paraId="202672A6">
      <w:pPr>
        <w:widowControl/>
        <w:spacing w:before="312" w:beforeLines="100" w:after="312" w:afterLines="100"/>
        <w:outlineLvl w:val="1"/>
        <w:rPr>
          <w:rFonts w:eastAsia="黑体"/>
          <w:kern w:val="0"/>
          <w:szCs w:val="20"/>
        </w:rPr>
      </w:pPr>
      <w:r>
        <w:rPr>
          <w:rFonts w:eastAsia="黑体"/>
          <w:kern w:val="0"/>
          <w:szCs w:val="20"/>
        </w:rPr>
        <w:t>2 规范性引用文件</w:t>
      </w:r>
    </w:p>
    <w:p w14:paraId="6B8C4CE4">
      <w:pPr>
        <w:pStyle w:val="55"/>
        <w:numPr>
          <w:ilvl w:val="1"/>
          <w:numId w:val="0"/>
        </w:numPr>
        <w:spacing w:before="0" w:beforeLines="0" w:after="0" w:afterLines="0"/>
        <w:ind w:firstLine="420" w:firstLineChars="200"/>
        <w:rPr>
          <w:rFonts w:ascii="Times New Roman" w:eastAsia="宋体"/>
        </w:rPr>
      </w:pPr>
      <w:r>
        <w:rPr>
          <w:rFonts w:ascii="Times New Roman" w:eastAsia="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9A4CF62">
      <w:pPr>
        <w:pStyle w:val="55"/>
        <w:numPr>
          <w:ilvl w:val="1"/>
          <w:numId w:val="0"/>
        </w:numPr>
        <w:spacing w:before="0" w:beforeLines="0" w:after="0" w:afterLines="0"/>
        <w:ind w:firstLine="420" w:firstLineChars="20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GB/T 26424-2010  森林资源规划设计调查技术规程</w:t>
      </w:r>
    </w:p>
    <w:p w14:paraId="7FB0F096">
      <w:pPr>
        <w:pStyle w:val="55"/>
        <w:numPr>
          <w:ilvl w:val="1"/>
          <w:numId w:val="0"/>
        </w:numPr>
        <w:spacing w:before="0" w:beforeLines="0" w:after="0" w:afterLines="0"/>
        <w:ind w:firstLine="420" w:firstLineChars="200"/>
        <w:rPr>
          <w:rFonts w:hint="default" w:ascii="Times New Roman" w:eastAsia="宋体"/>
          <w:color w:val="auto"/>
          <w:highlight w:val="none"/>
          <w:lang w:val="en-US"/>
        </w:rPr>
      </w:pPr>
      <w:r>
        <w:rPr>
          <w:rFonts w:hint="eastAsia" w:ascii="宋体" w:hAnsi="宋体" w:eastAsia="宋体" w:cs="宋体"/>
          <w:b w:val="0"/>
          <w:bCs w:val="0"/>
          <w:color w:val="auto"/>
          <w:highlight w:val="none"/>
          <w:lang w:val="en-US" w:eastAsia="zh-CN"/>
        </w:rPr>
        <w:t>GB/T 38590-2020  森林资源连续清查技术规程</w:t>
      </w:r>
    </w:p>
    <w:p w14:paraId="7AEE48CE">
      <w:pPr>
        <w:widowControl/>
        <w:spacing w:before="312" w:beforeLines="100" w:after="312" w:afterLines="100"/>
        <w:outlineLvl w:val="1"/>
        <w:rPr>
          <w:rFonts w:eastAsia="黑体"/>
          <w:kern w:val="0"/>
          <w:szCs w:val="20"/>
        </w:rPr>
      </w:pPr>
      <w:r>
        <w:rPr>
          <w:rFonts w:eastAsia="黑体"/>
          <w:kern w:val="0"/>
          <w:szCs w:val="20"/>
        </w:rPr>
        <w:t>3 术语和定义</w:t>
      </w:r>
    </w:p>
    <w:p w14:paraId="3FC6F8E9">
      <w:pPr>
        <w:pStyle w:val="24"/>
        <w:keepNext w:val="0"/>
        <w:keepLines w:val="0"/>
        <w:pageBreakBefore w:val="0"/>
        <w:widowControl/>
        <w:kinsoku/>
        <w:wordWrap/>
        <w:overflowPunct/>
        <w:topLinePunct w:val="0"/>
        <w:autoSpaceDE w:val="0"/>
        <w:autoSpaceDN w:val="0"/>
        <w:bidi w:val="0"/>
        <w:adjustRightInd/>
        <w:snapToGrid/>
        <w:spacing w:line="240" w:lineRule="auto"/>
        <w:textAlignment w:val="auto"/>
        <w:rPr>
          <w:rFonts w:hint="default" w:ascii="Times New Roman" w:hAnsi="Times New Roman" w:eastAsia="宋体" w:cs="Times New Roman"/>
          <w:b w:val="0"/>
          <w:bCs w:val="0"/>
        </w:rPr>
      </w:pPr>
      <w:r>
        <w:rPr>
          <w:rFonts w:hint="default" w:ascii="Times New Roman" w:hAnsi="Times New Roman" w:eastAsia="宋体" w:cs="Times New Roman"/>
          <w:b w:val="0"/>
          <w:bCs w:val="0"/>
        </w:rPr>
        <w:t>下列术语和定义适用于本文件。</w:t>
      </w:r>
    </w:p>
    <w:p w14:paraId="3EC64150">
      <w:pPr>
        <w:pStyle w:val="55"/>
        <w:numPr>
          <w:ilvl w:val="1"/>
          <w:numId w:val="0"/>
        </w:numPr>
        <w:spacing w:before="156" w:after="156"/>
        <w:rPr>
          <w:rFonts w:hint="eastAsia" w:hAnsi="黑体" w:cs="黑体"/>
        </w:rPr>
      </w:pPr>
      <w:r>
        <w:rPr>
          <w:rFonts w:hAnsi="黑体" w:cs="黑体"/>
        </w:rPr>
        <w:t>3.</w:t>
      </w:r>
      <w:r>
        <w:rPr>
          <w:rFonts w:hint="eastAsia" w:hAnsi="黑体" w:cs="黑体"/>
        </w:rPr>
        <w:t>1</w:t>
      </w:r>
    </w:p>
    <w:p w14:paraId="7281DD21">
      <w:pPr>
        <w:spacing w:before="150" w:line="213" w:lineRule="auto"/>
        <w:ind w:left="420"/>
        <w:rPr>
          <w:rFonts w:hint="eastAsia" w:ascii="黑体" w:hAnsi="黑体" w:eastAsia="黑体" w:cs="黑体"/>
          <w:spacing w:val="4"/>
          <w:sz w:val="21"/>
          <w:szCs w:val="21"/>
          <w:lang w:val="en-US" w:eastAsia="zh-CN"/>
        </w:rPr>
      </w:pPr>
      <w:r>
        <w:rPr>
          <w:rFonts w:hint="eastAsia" w:ascii="黑体" w:hAnsi="黑体" w:eastAsia="黑体" w:cs="黑体"/>
          <w:spacing w:val="4"/>
          <w:sz w:val="21"/>
          <w:szCs w:val="21"/>
          <w:lang w:val="en-US" w:eastAsia="zh-CN"/>
        </w:rPr>
        <w:t xml:space="preserve">造林 </w:t>
      </w:r>
      <w:r>
        <w:rPr>
          <w:rFonts w:hint="default" w:ascii="Times New Roman" w:hAnsi="Times New Roman" w:eastAsia="黑体" w:cs="Times New Roman"/>
          <w:b/>
          <w:bCs/>
          <w:spacing w:val="4"/>
          <w:sz w:val="21"/>
          <w:szCs w:val="21"/>
          <w:lang w:val="en-US" w:eastAsia="zh-CN"/>
        </w:rPr>
        <w:t xml:space="preserve">forestation </w:t>
      </w:r>
    </w:p>
    <w:p w14:paraId="78FBB42D">
      <w:pPr>
        <w:pStyle w:val="24"/>
        <w:rPr>
          <w:rFonts w:hint="eastAsia"/>
        </w:rPr>
      </w:pPr>
      <w:r>
        <w:rPr>
          <w:rFonts w:hint="eastAsia"/>
          <w:lang w:val="en-US" w:eastAsia="zh-CN"/>
        </w:rPr>
        <w:t>在不符合森林定义的规划造林地上，通过人工措施营建或恢复森林的过程</w:t>
      </w:r>
      <w:r>
        <w:rPr>
          <w:rFonts w:hint="eastAsia"/>
        </w:rPr>
        <w:t>。</w:t>
      </w:r>
    </w:p>
    <w:p w14:paraId="240704D3">
      <w:pPr>
        <w:spacing w:before="175" w:line="184" w:lineRule="auto"/>
        <w:ind w:left="1"/>
        <w:rPr>
          <w:rFonts w:ascii="黑体" w:hAnsi="黑体" w:eastAsia="黑体" w:cs="黑体"/>
          <w:sz w:val="21"/>
          <w:szCs w:val="21"/>
        </w:rPr>
      </w:pPr>
      <w:r>
        <w:rPr>
          <w:rFonts w:ascii="黑体" w:hAnsi="黑体" w:eastAsia="黑体" w:cs="黑体"/>
          <w:spacing w:val="-3"/>
          <w:sz w:val="21"/>
          <w:szCs w:val="21"/>
        </w:rPr>
        <w:t>3.2</w:t>
      </w:r>
    </w:p>
    <w:p w14:paraId="4BE66BE7">
      <w:pPr>
        <w:spacing w:before="150" w:line="213" w:lineRule="auto"/>
        <w:ind w:left="420"/>
        <w:rPr>
          <w:rFonts w:hint="default" w:ascii="Times New Roman" w:hAnsi="Times New Roman" w:eastAsia="黑体" w:cs="Times New Roman"/>
          <w:b/>
          <w:bCs/>
          <w:spacing w:val="4"/>
          <w:sz w:val="21"/>
          <w:szCs w:val="21"/>
          <w:lang w:val="en-US" w:eastAsia="zh-CN"/>
        </w:rPr>
      </w:pPr>
      <w:r>
        <w:rPr>
          <w:rFonts w:hint="eastAsia" w:ascii="黑体" w:hAnsi="黑体" w:eastAsia="黑体" w:cs="黑体"/>
          <w:spacing w:val="4"/>
          <w:sz w:val="21"/>
          <w:szCs w:val="21"/>
          <w:lang w:val="en-US" w:eastAsia="zh-CN"/>
        </w:rPr>
        <w:t>碳汇</w:t>
      </w:r>
      <w:r>
        <w:rPr>
          <w:rFonts w:hint="default" w:ascii="Times New Roman" w:hAnsi="Times New Roman" w:eastAsia="黑体" w:cs="Times New Roman"/>
          <w:spacing w:val="4"/>
          <w:sz w:val="21"/>
          <w:szCs w:val="21"/>
          <w:lang w:val="en-US" w:eastAsia="zh-CN"/>
        </w:rPr>
        <w:t xml:space="preserve"> </w:t>
      </w:r>
      <w:r>
        <w:rPr>
          <w:rFonts w:hint="default" w:ascii="Times New Roman" w:hAnsi="Times New Roman" w:eastAsia="黑体" w:cs="Times New Roman"/>
          <w:b/>
          <w:bCs/>
          <w:spacing w:val="4"/>
          <w:sz w:val="21"/>
          <w:szCs w:val="21"/>
          <w:lang w:val="en-US" w:eastAsia="zh-CN"/>
        </w:rPr>
        <w:t>carbon sink</w:t>
      </w:r>
    </w:p>
    <w:p w14:paraId="6C85A34C">
      <w:pPr>
        <w:pStyle w:val="24"/>
        <w:rPr>
          <w:rFonts w:hint="eastAsia"/>
        </w:rPr>
      </w:pPr>
      <w:r>
        <w:rPr>
          <w:rFonts w:hint="eastAsia"/>
        </w:rPr>
        <w:t>吸收并储存大气中温室气体或温室气体前体的过程、活动和机制，本标准特指温室气体清除量。</w:t>
      </w:r>
    </w:p>
    <w:p w14:paraId="709FE22D">
      <w:pPr>
        <w:spacing w:before="188" w:line="184" w:lineRule="auto"/>
        <w:ind w:left="1"/>
        <w:rPr>
          <w:rFonts w:ascii="黑体" w:hAnsi="黑体" w:eastAsia="黑体" w:cs="黑体"/>
          <w:sz w:val="21"/>
          <w:szCs w:val="21"/>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3</w:t>
      </w:r>
    </w:p>
    <w:p w14:paraId="6B14159E">
      <w:pPr>
        <w:spacing w:before="87" w:line="213" w:lineRule="auto"/>
        <w:ind w:left="419"/>
        <w:rPr>
          <w:rFonts w:ascii="Times New Roman" w:hAnsi="Times New Roman" w:eastAsia="Times New Roman" w:cs="Times New Roman"/>
          <w:sz w:val="21"/>
          <w:szCs w:val="21"/>
        </w:rPr>
      </w:pPr>
      <w:r>
        <w:rPr>
          <w:rFonts w:ascii="黑体" w:hAnsi="黑体" w:eastAsia="黑体" w:cs="黑体"/>
          <w:color w:val="0D0D0D"/>
          <w:sz w:val="21"/>
          <w:szCs w:val="21"/>
        </w:rPr>
        <w:t xml:space="preserve">碳汇计量 </w:t>
      </w:r>
      <w:r>
        <w:rPr>
          <w:rFonts w:ascii="Times New Roman" w:hAnsi="Times New Roman" w:eastAsia="Times New Roman" w:cs="Times New Roman"/>
          <w:b/>
          <w:bCs/>
          <w:color w:val="0D0D0D"/>
          <w:sz w:val="21"/>
          <w:szCs w:val="21"/>
        </w:rPr>
        <w:t>carbon sink acc</w:t>
      </w:r>
      <w:r>
        <w:rPr>
          <w:rFonts w:ascii="Times New Roman" w:hAnsi="Times New Roman" w:eastAsia="Times New Roman" w:cs="Times New Roman"/>
          <w:b/>
          <w:bCs/>
          <w:color w:val="0D0D0D"/>
          <w:spacing w:val="-1"/>
          <w:sz w:val="21"/>
          <w:szCs w:val="21"/>
        </w:rPr>
        <w:t>ounting</w:t>
      </w:r>
    </w:p>
    <w:p w14:paraId="6778B7CD">
      <w:pPr>
        <w:pStyle w:val="24"/>
        <w:rPr>
          <w:rFonts w:ascii="黑体" w:hAnsi="黑体" w:eastAsia="黑体" w:cs="黑体"/>
          <w:sz w:val="21"/>
          <w:szCs w:val="21"/>
        </w:rPr>
      </w:pPr>
      <w:r>
        <w:rPr>
          <w:rFonts w:hint="eastAsia"/>
        </w:rPr>
        <w:t>本标准特指在一定时段和地理边界内，对</w:t>
      </w:r>
      <w:r>
        <w:rPr>
          <w:rFonts w:hint="eastAsia"/>
          <w:lang w:val="en-US" w:eastAsia="zh-CN"/>
        </w:rPr>
        <w:t>拟议项目</w:t>
      </w:r>
      <w:r>
        <w:rPr>
          <w:rFonts w:hint="eastAsia"/>
        </w:rPr>
        <w:t>碳汇量，遵循一定的准则进行量化的过程。</w:t>
      </w:r>
    </w:p>
    <w:p w14:paraId="0922AFE0">
      <w:pPr>
        <w:spacing w:before="186" w:line="184" w:lineRule="auto"/>
        <w:rPr>
          <w:rFonts w:hint="eastAsia" w:ascii="黑体" w:hAnsi="黑体" w:eastAsia="黑体" w:cs="黑体"/>
          <w:sz w:val="21"/>
          <w:szCs w:val="21"/>
          <w:lang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4</w:t>
      </w:r>
    </w:p>
    <w:p w14:paraId="30CEE9CD">
      <w:pPr>
        <w:spacing w:before="149" w:line="213" w:lineRule="auto"/>
        <w:ind w:left="419"/>
        <w:rPr>
          <w:rFonts w:ascii="Times New Roman" w:hAnsi="Times New Roman" w:eastAsia="Times New Roman" w:cs="Times New Roman"/>
          <w:sz w:val="21"/>
          <w:szCs w:val="21"/>
        </w:rPr>
      </w:pPr>
      <w:r>
        <w:rPr>
          <w:rFonts w:ascii="黑体" w:hAnsi="黑体" w:eastAsia="黑体" w:cs="黑体"/>
          <w:color w:val="0D0D0D"/>
          <w:sz w:val="21"/>
          <w:szCs w:val="21"/>
        </w:rPr>
        <w:t xml:space="preserve">碳汇监测 </w:t>
      </w:r>
      <w:r>
        <w:rPr>
          <w:rFonts w:ascii="Times New Roman" w:hAnsi="Times New Roman" w:eastAsia="Times New Roman" w:cs="Times New Roman"/>
          <w:b/>
          <w:bCs/>
          <w:color w:val="0D0D0D"/>
          <w:sz w:val="21"/>
          <w:szCs w:val="21"/>
        </w:rPr>
        <w:t>carbon sink mo</w:t>
      </w:r>
      <w:r>
        <w:rPr>
          <w:rFonts w:ascii="Times New Roman" w:hAnsi="Times New Roman" w:eastAsia="Times New Roman" w:cs="Times New Roman"/>
          <w:b/>
          <w:bCs/>
          <w:color w:val="0D0D0D"/>
          <w:spacing w:val="-1"/>
          <w:sz w:val="21"/>
          <w:szCs w:val="21"/>
        </w:rPr>
        <w:t>nitoring</w:t>
      </w:r>
    </w:p>
    <w:p w14:paraId="6A898CD3">
      <w:pPr>
        <w:pStyle w:val="24"/>
        <w:rPr>
          <w:rFonts w:hint="eastAsia"/>
        </w:rPr>
      </w:pPr>
      <w:r>
        <w:rPr>
          <w:rFonts w:hint="eastAsia"/>
        </w:rPr>
        <w:t>运用规范的程序和科学的方法，获取</w:t>
      </w:r>
      <w:r>
        <w:rPr>
          <w:rFonts w:hint="eastAsia"/>
          <w:lang w:val="en-US" w:eastAsia="zh-CN"/>
        </w:rPr>
        <w:t>拟议项目</w:t>
      </w:r>
      <w:r>
        <w:rPr>
          <w:rFonts w:hint="eastAsia"/>
        </w:rPr>
        <w:t>碳汇计量所需参数和数据的过程。</w:t>
      </w:r>
    </w:p>
    <w:p w14:paraId="5D666AC5">
      <w:pPr>
        <w:spacing w:before="174" w:line="184" w:lineRule="auto"/>
        <w:rPr>
          <w:rFonts w:hint="eastAsia" w:ascii="黑体" w:hAnsi="黑体" w:eastAsia="黑体" w:cs="黑体"/>
          <w:sz w:val="21"/>
          <w:szCs w:val="21"/>
          <w:lang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5</w:t>
      </w:r>
    </w:p>
    <w:p w14:paraId="2EA19F86">
      <w:pPr>
        <w:spacing w:before="151" w:line="214" w:lineRule="auto"/>
        <w:ind w:left="419"/>
        <w:rPr>
          <w:rFonts w:hint="default" w:ascii="黑体" w:hAnsi="黑体" w:eastAsia="黑体" w:cs="黑体"/>
          <w:color w:val="0D0D0D"/>
          <w:spacing w:val="-1"/>
          <w:sz w:val="21"/>
          <w:szCs w:val="21"/>
          <w:lang w:val="en-US" w:eastAsia="zh-CN"/>
        </w:rPr>
      </w:pPr>
      <w:r>
        <w:rPr>
          <w:rFonts w:hint="eastAsia" w:ascii="黑体" w:hAnsi="黑体" w:eastAsia="黑体" w:cs="黑体"/>
          <w:color w:val="0D0D0D"/>
          <w:spacing w:val="-1"/>
          <w:sz w:val="21"/>
          <w:szCs w:val="21"/>
          <w:lang w:val="en-US" w:eastAsia="zh-CN"/>
        </w:rPr>
        <w:t xml:space="preserve">项目活动 </w:t>
      </w:r>
      <w:r>
        <w:rPr>
          <w:rFonts w:hint="default" w:ascii="Times New Roman" w:hAnsi="Times New Roman" w:eastAsia="黑体" w:cs="Times New Roman"/>
          <w:b/>
          <w:bCs/>
          <w:color w:val="0D0D0D"/>
          <w:spacing w:val="-1"/>
          <w:sz w:val="21"/>
          <w:szCs w:val="21"/>
          <w:lang w:val="en-US" w:eastAsia="zh-CN"/>
        </w:rPr>
        <w:t>project activity</w:t>
      </w:r>
    </w:p>
    <w:p w14:paraId="7C97B11B">
      <w:pPr>
        <w:pStyle w:val="24"/>
        <w:rPr>
          <w:rFonts w:hint="eastAsia"/>
          <w:lang w:val="en-US" w:eastAsia="zh-CN"/>
        </w:rPr>
      </w:pPr>
      <w:r>
        <w:rPr>
          <w:rFonts w:hint="eastAsia"/>
          <w:lang w:val="en-US" w:eastAsia="zh-CN"/>
        </w:rPr>
        <w:t>在确定的地理边界范围内，为产生符合碳市场要求的核证减排量，而开展的有特殊措施要求的林草经营活动。</w:t>
      </w:r>
    </w:p>
    <w:p w14:paraId="027C7E23">
      <w:pPr>
        <w:spacing w:before="174" w:line="184" w:lineRule="auto"/>
        <w:rPr>
          <w:rFonts w:hint="eastAsia" w:ascii="黑体" w:hAnsi="黑体" w:eastAsia="黑体" w:cs="黑体"/>
          <w:sz w:val="21"/>
          <w:szCs w:val="21"/>
          <w:lang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6</w:t>
      </w:r>
    </w:p>
    <w:p w14:paraId="057D2327">
      <w:pPr>
        <w:spacing w:before="151" w:line="214" w:lineRule="auto"/>
        <w:ind w:left="419"/>
        <w:rPr>
          <w:rFonts w:hint="default" w:ascii="黑体" w:hAnsi="黑体" w:eastAsia="黑体" w:cs="黑体"/>
          <w:color w:val="0D0D0D"/>
          <w:spacing w:val="-1"/>
          <w:sz w:val="21"/>
          <w:szCs w:val="21"/>
          <w:lang w:val="en-US" w:eastAsia="zh-CN"/>
        </w:rPr>
      </w:pPr>
      <w:r>
        <w:rPr>
          <w:rFonts w:hint="eastAsia" w:ascii="黑体" w:hAnsi="黑体" w:eastAsia="黑体" w:cs="黑体"/>
          <w:color w:val="0D0D0D"/>
          <w:spacing w:val="-1"/>
          <w:sz w:val="21"/>
          <w:szCs w:val="21"/>
          <w:lang w:val="en-US" w:eastAsia="zh-CN"/>
        </w:rPr>
        <w:t xml:space="preserve">基线情景 </w:t>
      </w:r>
      <w:r>
        <w:rPr>
          <w:rFonts w:hint="default" w:ascii="Times New Roman" w:hAnsi="Times New Roman" w:eastAsia="黑体" w:cs="Times New Roman"/>
          <w:b/>
          <w:bCs/>
          <w:color w:val="0D0D0D"/>
          <w:spacing w:val="-1"/>
          <w:sz w:val="21"/>
          <w:szCs w:val="21"/>
          <w:lang w:val="en-US" w:eastAsia="zh-CN"/>
        </w:rPr>
        <w:t>baseline scenario</w:t>
      </w:r>
    </w:p>
    <w:p w14:paraId="739C11F2">
      <w:pPr>
        <w:pStyle w:val="24"/>
        <w:rPr>
          <w:rFonts w:hint="eastAsia"/>
          <w:lang w:val="en-US" w:eastAsia="zh-CN"/>
        </w:rPr>
      </w:pPr>
      <w:r>
        <w:rPr>
          <w:rFonts w:hint="eastAsia"/>
          <w:lang w:val="en-US" w:eastAsia="zh-CN"/>
        </w:rPr>
        <w:t>在项目所在地区的技术条件、融资能力、资源条件和政策法规情况下，能合理地代表没有拟议的造林、经营项目活动时的土地利用方式。</w:t>
      </w:r>
    </w:p>
    <w:p w14:paraId="6FE75A9B">
      <w:pPr>
        <w:spacing w:before="174" w:line="184" w:lineRule="auto"/>
        <w:rPr>
          <w:rFonts w:hint="eastAsia" w:ascii="黑体" w:hAnsi="黑体" w:eastAsia="黑体" w:cs="黑体"/>
          <w:sz w:val="21"/>
          <w:szCs w:val="21"/>
          <w:lang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7</w:t>
      </w:r>
    </w:p>
    <w:p w14:paraId="45619DBA">
      <w:pPr>
        <w:spacing w:before="151" w:line="214" w:lineRule="auto"/>
        <w:ind w:left="419"/>
        <w:rPr>
          <w:rFonts w:hint="default" w:ascii="黑体" w:hAnsi="黑体" w:eastAsia="黑体" w:cs="黑体"/>
          <w:color w:val="0D0D0D"/>
          <w:spacing w:val="-1"/>
          <w:sz w:val="21"/>
          <w:szCs w:val="21"/>
          <w:lang w:val="en-US" w:eastAsia="zh-CN"/>
        </w:rPr>
      </w:pPr>
      <w:r>
        <w:rPr>
          <w:rFonts w:hint="eastAsia" w:ascii="黑体" w:hAnsi="黑体" w:eastAsia="黑体" w:cs="黑体"/>
          <w:color w:val="0D0D0D"/>
          <w:spacing w:val="-1"/>
          <w:sz w:val="21"/>
          <w:szCs w:val="21"/>
          <w:lang w:val="en-US" w:eastAsia="zh-CN"/>
        </w:rPr>
        <w:t xml:space="preserve">项目情景 </w:t>
      </w:r>
      <w:r>
        <w:rPr>
          <w:rFonts w:hint="eastAsia" w:eastAsia="黑体" w:cs="Times New Roman"/>
          <w:b/>
          <w:bCs/>
          <w:color w:val="0D0D0D"/>
          <w:spacing w:val="-1"/>
          <w:sz w:val="21"/>
          <w:szCs w:val="21"/>
          <w:lang w:val="en-US" w:eastAsia="zh-CN"/>
        </w:rPr>
        <w:t>project</w:t>
      </w:r>
      <w:r>
        <w:rPr>
          <w:rFonts w:hint="default" w:ascii="Times New Roman" w:hAnsi="Times New Roman" w:eastAsia="黑体" w:cs="Times New Roman"/>
          <w:b/>
          <w:bCs/>
          <w:color w:val="0D0D0D"/>
          <w:spacing w:val="-1"/>
          <w:sz w:val="21"/>
          <w:szCs w:val="21"/>
          <w:lang w:val="en-US" w:eastAsia="zh-CN"/>
        </w:rPr>
        <w:t xml:space="preserve"> scenario</w:t>
      </w:r>
    </w:p>
    <w:p w14:paraId="43DD1C45">
      <w:pPr>
        <w:pStyle w:val="24"/>
        <w:rPr>
          <w:rFonts w:hint="eastAsia"/>
          <w:lang w:val="en-US" w:eastAsia="zh-CN"/>
        </w:rPr>
      </w:pPr>
      <w:r>
        <w:rPr>
          <w:rFonts w:hint="eastAsia"/>
          <w:lang w:val="en-US" w:eastAsia="zh-CN"/>
        </w:rPr>
        <w:t>在实施拟议的造林、经营项目活动下，项目活动边界内拟采取的经营方式、林分结构状况的未来变化情况。</w:t>
      </w:r>
    </w:p>
    <w:p w14:paraId="09698237">
      <w:pPr>
        <w:spacing w:before="174" w:line="184" w:lineRule="auto"/>
        <w:rPr>
          <w:rFonts w:hint="eastAsia" w:ascii="黑体" w:hAnsi="黑体" w:eastAsia="黑体" w:cs="黑体"/>
          <w:sz w:val="21"/>
          <w:szCs w:val="21"/>
          <w:lang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8</w:t>
      </w:r>
    </w:p>
    <w:p w14:paraId="47E23108">
      <w:pPr>
        <w:pStyle w:val="24"/>
        <w:keepNext w:val="0"/>
        <w:keepLines w:val="0"/>
        <w:pageBreakBefore w:val="0"/>
        <w:widowControl/>
        <w:kinsoku/>
        <w:wordWrap/>
        <w:overflowPunct/>
        <w:topLinePunct w:val="0"/>
        <w:autoSpaceDE w:val="0"/>
        <w:autoSpaceDN w:val="0"/>
        <w:bidi w:val="0"/>
        <w:adjustRightInd/>
        <w:snapToGrid/>
        <w:ind w:left="0" w:leftChars="0" w:firstLine="416" w:firstLineChars="200"/>
        <w:textAlignment w:val="auto"/>
        <w:rPr>
          <w:rFonts w:hint="eastAsia"/>
          <w:lang w:val="en-US" w:eastAsia="zh-CN"/>
        </w:rPr>
      </w:pPr>
      <w:r>
        <w:rPr>
          <w:rFonts w:hint="eastAsia" w:ascii="黑体" w:hAnsi="黑体" w:eastAsia="黑体" w:cs="黑体"/>
          <w:color w:val="0D0D0D"/>
          <w:spacing w:val="-1"/>
          <w:sz w:val="21"/>
          <w:szCs w:val="21"/>
          <w:lang w:val="en-US" w:eastAsia="zh-CN"/>
        </w:rPr>
        <w:t xml:space="preserve">项目活动边界 </w:t>
      </w:r>
      <w:r>
        <w:rPr>
          <w:rFonts w:hint="default" w:ascii="Times New Roman" w:hAnsi="Times New Roman" w:eastAsia="黑体" w:cs="Times New Roman"/>
          <w:b/>
          <w:bCs/>
          <w:color w:val="0D0D0D"/>
          <w:spacing w:val="-1"/>
          <w:sz w:val="21"/>
          <w:szCs w:val="21"/>
          <w:lang w:val="en-US" w:eastAsia="zh-CN"/>
        </w:rPr>
        <w:t xml:space="preserve">project </w:t>
      </w:r>
      <w:r>
        <w:rPr>
          <w:rFonts w:hint="eastAsia" w:ascii="Times New Roman" w:eastAsia="黑体" w:cs="Times New Roman"/>
          <w:b/>
          <w:bCs/>
          <w:color w:val="0D0D0D"/>
          <w:spacing w:val="-1"/>
          <w:sz w:val="21"/>
          <w:szCs w:val="21"/>
          <w:lang w:val="en-US" w:eastAsia="zh-CN"/>
        </w:rPr>
        <w:t>boundary</w:t>
      </w:r>
    </w:p>
    <w:p w14:paraId="439A8871">
      <w:pPr>
        <w:pStyle w:val="24"/>
        <w:rPr>
          <w:rFonts w:hint="eastAsia"/>
          <w:lang w:val="en-US" w:eastAsia="zh-CN"/>
        </w:rPr>
      </w:pPr>
      <w:r>
        <w:rPr>
          <w:rFonts w:hint="eastAsia"/>
          <w:lang w:val="en-US" w:eastAsia="zh-CN"/>
        </w:rPr>
        <w:t>实施拟议项目的空间地理范围。</w:t>
      </w:r>
    </w:p>
    <w:p w14:paraId="62D1643C">
      <w:pPr>
        <w:spacing w:before="174" w:line="184" w:lineRule="auto"/>
        <w:rPr>
          <w:rFonts w:hint="default"/>
          <w:lang w:val="en-US"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9</w:t>
      </w:r>
    </w:p>
    <w:p w14:paraId="3F994122">
      <w:pPr>
        <w:spacing w:before="151" w:line="214" w:lineRule="auto"/>
        <w:ind w:left="419"/>
        <w:rPr>
          <w:rFonts w:ascii="Times New Roman" w:hAnsi="Times New Roman" w:eastAsia="Times New Roman" w:cs="Times New Roman"/>
          <w:sz w:val="21"/>
          <w:szCs w:val="21"/>
        </w:rPr>
      </w:pPr>
      <w:r>
        <w:rPr>
          <w:rFonts w:ascii="黑体" w:hAnsi="黑体" w:eastAsia="黑体" w:cs="黑体"/>
          <w:color w:val="0D0D0D"/>
          <w:spacing w:val="-1"/>
          <w:sz w:val="21"/>
          <w:szCs w:val="21"/>
        </w:rPr>
        <w:t xml:space="preserve">碳库 </w:t>
      </w:r>
      <w:r>
        <w:rPr>
          <w:rFonts w:ascii="Times New Roman" w:hAnsi="Times New Roman" w:eastAsia="Times New Roman" w:cs="Times New Roman"/>
          <w:b/>
          <w:bCs/>
          <w:color w:val="0D0D0D"/>
          <w:spacing w:val="-1"/>
          <w:sz w:val="21"/>
          <w:szCs w:val="21"/>
        </w:rPr>
        <w:t>carbon pool</w:t>
      </w:r>
    </w:p>
    <w:p w14:paraId="0C651C6B">
      <w:pPr>
        <w:pStyle w:val="24"/>
        <w:rPr>
          <w:rFonts w:hint="eastAsia"/>
        </w:rPr>
      </w:pPr>
      <w:r>
        <w:rPr>
          <w:rFonts w:hint="eastAsia"/>
        </w:rPr>
        <w:t>生态系统中碳储存的形式或场所，包括地上生物质、地下生物质、枯落物、枯死木、土壤有机碳和木（竹）产品。</w:t>
      </w:r>
    </w:p>
    <w:p w14:paraId="7FFEB49C">
      <w:pPr>
        <w:spacing w:before="189" w:line="184" w:lineRule="auto"/>
        <w:rPr>
          <w:rFonts w:hint="default" w:ascii="黑体" w:hAnsi="黑体" w:eastAsia="黑体" w:cs="黑体"/>
          <w:sz w:val="21"/>
          <w:szCs w:val="21"/>
          <w:lang w:val="en-US" w:eastAsia="zh-CN"/>
        </w:rPr>
      </w:pPr>
      <w:r>
        <w:rPr>
          <w:rFonts w:ascii="黑体" w:hAnsi="黑体" w:eastAsia="黑体" w:cs="黑体"/>
          <w:color w:val="0D0D0D"/>
          <w:spacing w:val="-3"/>
          <w:sz w:val="21"/>
          <w:szCs w:val="21"/>
        </w:rPr>
        <w:t>3.</w:t>
      </w:r>
      <w:r>
        <w:rPr>
          <w:rFonts w:hint="eastAsia" w:ascii="黑体" w:hAnsi="黑体" w:eastAsia="黑体" w:cs="黑体"/>
          <w:color w:val="0D0D0D"/>
          <w:spacing w:val="-3"/>
          <w:sz w:val="21"/>
          <w:szCs w:val="21"/>
          <w:lang w:val="en-US" w:eastAsia="zh-CN"/>
        </w:rPr>
        <w:t>10</w:t>
      </w:r>
    </w:p>
    <w:p w14:paraId="7B052753">
      <w:pPr>
        <w:spacing w:before="152" w:line="233" w:lineRule="auto"/>
        <w:ind w:left="419"/>
        <w:rPr>
          <w:rFonts w:ascii="Times New Roman" w:hAnsi="Times New Roman" w:eastAsia="Times New Roman" w:cs="Times New Roman"/>
          <w:sz w:val="21"/>
          <w:szCs w:val="21"/>
        </w:rPr>
      </w:pPr>
      <w:r>
        <w:rPr>
          <w:rFonts w:ascii="黑体" w:hAnsi="黑体" w:eastAsia="黑体" w:cs="黑体"/>
          <w:color w:val="0D0D0D"/>
          <w:spacing w:val="-1"/>
          <w:sz w:val="21"/>
          <w:szCs w:val="21"/>
        </w:rPr>
        <w:t xml:space="preserve">碳储量 </w:t>
      </w:r>
      <w:r>
        <w:rPr>
          <w:rFonts w:ascii="Times New Roman" w:hAnsi="Times New Roman" w:eastAsia="Times New Roman" w:cs="Times New Roman"/>
          <w:b/>
          <w:bCs/>
          <w:color w:val="0D0D0D"/>
          <w:spacing w:val="-1"/>
          <w:sz w:val="21"/>
          <w:szCs w:val="21"/>
        </w:rPr>
        <w:t>carbon stock</w:t>
      </w:r>
    </w:p>
    <w:p w14:paraId="2FCFB573">
      <w:pPr>
        <w:pStyle w:val="24"/>
        <w:rPr>
          <w:rFonts w:hint="eastAsia"/>
        </w:rPr>
      </w:pPr>
      <w:r>
        <w:rPr>
          <w:rFonts w:hint="eastAsia"/>
        </w:rPr>
        <w:t>一定面积植物体和一定深度沉积物中有机碳总量，单位为质量单位。</w:t>
      </w:r>
    </w:p>
    <w:p w14:paraId="2CE07FF6">
      <w:pPr>
        <w:spacing w:before="191"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11</w:t>
      </w:r>
    </w:p>
    <w:p w14:paraId="0FCD227A">
      <w:pPr>
        <w:spacing w:before="150" w:line="213" w:lineRule="auto"/>
        <w:ind w:left="420"/>
        <w:rPr>
          <w:rFonts w:ascii="Times New Roman" w:hAnsi="Times New Roman" w:eastAsia="Times New Roman" w:cs="Times New Roman"/>
          <w:sz w:val="21"/>
          <w:szCs w:val="21"/>
        </w:rPr>
      </w:pPr>
      <w:r>
        <w:rPr>
          <w:rFonts w:ascii="黑体" w:hAnsi="黑体" w:eastAsia="黑体" w:cs="黑体"/>
          <w:color w:val="0D0D0D"/>
          <w:spacing w:val="-1"/>
          <w:sz w:val="21"/>
          <w:szCs w:val="21"/>
        </w:rPr>
        <w:t xml:space="preserve">地上生物量 </w:t>
      </w:r>
      <w:r>
        <w:rPr>
          <w:rFonts w:ascii="Times New Roman" w:hAnsi="Times New Roman" w:eastAsia="Times New Roman" w:cs="Times New Roman"/>
          <w:b/>
          <w:bCs/>
          <w:color w:val="0D0D0D"/>
          <w:spacing w:val="-1"/>
          <w:sz w:val="21"/>
          <w:szCs w:val="21"/>
        </w:rPr>
        <w:t>above-ground biomass</w:t>
      </w:r>
    </w:p>
    <w:p w14:paraId="441CCFAC">
      <w:pPr>
        <w:pStyle w:val="24"/>
        <w:rPr>
          <w:rFonts w:hint="eastAsia"/>
        </w:rPr>
      </w:pPr>
      <w:r>
        <w:rPr>
          <w:rFonts w:hint="eastAsia"/>
        </w:rPr>
        <w:t>地表以上以植物干重表示单位面积的所有活体植物的重量，包括茎干、桩、枝、皮、叶、花、果和繁殖体等。</w:t>
      </w:r>
    </w:p>
    <w:p w14:paraId="41FCC5A4">
      <w:pPr>
        <w:spacing w:before="189"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12</w:t>
      </w:r>
    </w:p>
    <w:p w14:paraId="713B058F">
      <w:pPr>
        <w:spacing w:before="149" w:line="213" w:lineRule="auto"/>
        <w:ind w:left="420"/>
        <w:rPr>
          <w:rFonts w:ascii="Times New Roman" w:hAnsi="Times New Roman" w:eastAsia="Times New Roman" w:cs="Times New Roman"/>
          <w:sz w:val="21"/>
          <w:szCs w:val="21"/>
        </w:rPr>
      </w:pPr>
      <w:r>
        <w:rPr>
          <w:rFonts w:ascii="黑体" w:hAnsi="黑体" w:eastAsia="黑体" w:cs="黑体"/>
          <w:color w:val="0D0D0D"/>
          <w:spacing w:val="-1"/>
          <w:sz w:val="21"/>
          <w:szCs w:val="21"/>
        </w:rPr>
        <w:t xml:space="preserve">地下生物量 </w:t>
      </w:r>
      <w:r>
        <w:rPr>
          <w:rFonts w:ascii="Times New Roman" w:hAnsi="Times New Roman" w:eastAsia="Times New Roman" w:cs="Times New Roman"/>
          <w:b/>
          <w:bCs/>
          <w:color w:val="0D0D0D"/>
          <w:spacing w:val="-1"/>
          <w:sz w:val="21"/>
          <w:szCs w:val="21"/>
        </w:rPr>
        <w:t>below-ground biomass</w:t>
      </w:r>
    </w:p>
    <w:p w14:paraId="2FF21A74">
      <w:pPr>
        <w:pStyle w:val="24"/>
        <w:rPr>
          <w:rFonts w:hint="eastAsia"/>
        </w:rPr>
      </w:pPr>
      <w:r>
        <w:rPr>
          <w:rFonts w:hint="eastAsia"/>
          <w:lang w:val="en-US" w:eastAsia="zh-CN"/>
        </w:rPr>
        <w:t>地表以下以植物干重表示单位面积的所有活体植物的重量，包括根状茎、直根和须根，通常不包括难以从土壤有机成分或枯落物中区分 出来的直径≤</w:t>
      </w:r>
      <w:r>
        <w:rPr>
          <w:rFonts w:hint="default" w:ascii="Times New Roman" w:hAnsi="Times New Roman" w:cs="Times New Roman"/>
          <w:lang w:val="en-US" w:eastAsia="zh-CN"/>
        </w:rPr>
        <w:t>2 mm</w:t>
      </w:r>
      <w:r>
        <w:rPr>
          <w:rFonts w:hint="eastAsia"/>
          <w:lang w:val="en-US" w:eastAsia="zh-CN"/>
        </w:rPr>
        <w:t>的细根。</w:t>
      </w:r>
    </w:p>
    <w:p w14:paraId="24D55941">
      <w:pPr>
        <w:spacing w:before="189"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13</w:t>
      </w:r>
    </w:p>
    <w:p w14:paraId="1094046E">
      <w:pPr>
        <w:spacing w:before="149" w:line="234" w:lineRule="auto"/>
        <w:ind w:left="418"/>
        <w:rPr>
          <w:rFonts w:ascii="Times New Roman" w:hAnsi="Times New Roman" w:eastAsia="Times New Roman" w:cs="Times New Roman"/>
          <w:sz w:val="21"/>
          <w:szCs w:val="21"/>
        </w:rPr>
      </w:pPr>
      <w:r>
        <w:rPr>
          <w:rFonts w:hint="eastAsia" w:ascii="黑体" w:hAnsi="黑体" w:eastAsia="黑体" w:cs="黑体"/>
          <w:color w:val="0D0D0D"/>
          <w:spacing w:val="-1"/>
          <w:sz w:val="21"/>
          <w:szCs w:val="21"/>
          <w:lang w:val="en-US" w:eastAsia="zh-CN"/>
        </w:rPr>
        <w:t>枯</w:t>
      </w:r>
      <w:r>
        <w:rPr>
          <w:rFonts w:ascii="黑体" w:hAnsi="黑体" w:eastAsia="黑体" w:cs="黑体"/>
          <w:color w:val="0D0D0D"/>
          <w:spacing w:val="-1"/>
          <w:sz w:val="21"/>
          <w:szCs w:val="21"/>
        </w:rPr>
        <w:t xml:space="preserve">落物 </w:t>
      </w:r>
      <w:r>
        <w:rPr>
          <w:rFonts w:ascii="Times New Roman" w:hAnsi="Times New Roman" w:eastAsia="Times New Roman" w:cs="Times New Roman"/>
          <w:b/>
          <w:bCs/>
          <w:color w:val="0D0D0D"/>
          <w:spacing w:val="-1"/>
          <w:sz w:val="21"/>
          <w:szCs w:val="21"/>
        </w:rPr>
        <w:t>litter</w:t>
      </w:r>
    </w:p>
    <w:p w14:paraId="0B382976">
      <w:pPr>
        <w:pStyle w:val="24"/>
        <w:rPr>
          <w:rFonts w:hint="eastAsia"/>
        </w:rPr>
      </w:pPr>
      <w:r>
        <w:rPr>
          <w:rFonts w:hint="eastAsia"/>
          <w:lang w:val="en-US" w:eastAsia="zh-CN"/>
        </w:rPr>
        <w:t>枯落物是土壤层以上，直径≤</w:t>
      </w:r>
      <w:r>
        <w:rPr>
          <w:rFonts w:hint="default" w:ascii="Times New Roman" w:hAnsi="Times New Roman" w:cs="Times New Roman"/>
          <w:lang w:val="en-US" w:eastAsia="zh-CN"/>
        </w:rPr>
        <w:t>5cm</w:t>
      </w:r>
      <w:r>
        <w:rPr>
          <w:rFonts w:hint="eastAsia"/>
          <w:lang w:val="en-US" w:eastAsia="zh-CN"/>
        </w:rPr>
        <w:t>、处于不同分解状态的所有死有机质，包括凋落物、腐殖质，以及难以从地下生物质区分出来的细根。</w:t>
      </w:r>
    </w:p>
    <w:p w14:paraId="7C87F264">
      <w:pPr>
        <w:spacing w:before="173" w:line="184" w:lineRule="auto"/>
        <w:rPr>
          <w:rFonts w:hint="eastAsia" w:ascii="黑体" w:hAnsi="黑体" w:eastAsia="黑体" w:cs="黑体"/>
          <w:sz w:val="21"/>
          <w:szCs w:val="21"/>
          <w:lang w:eastAsia="zh-CN"/>
        </w:rPr>
      </w:pPr>
      <w:r>
        <w:rPr>
          <w:rFonts w:ascii="黑体" w:hAnsi="黑体" w:eastAsia="黑体" w:cs="黑体"/>
          <w:color w:val="0D0D0D"/>
          <w:spacing w:val="-2"/>
          <w:sz w:val="21"/>
          <w:szCs w:val="21"/>
        </w:rPr>
        <w:t>3.1</w:t>
      </w:r>
      <w:r>
        <w:rPr>
          <w:rFonts w:hint="eastAsia" w:ascii="黑体" w:hAnsi="黑体" w:eastAsia="黑体" w:cs="黑体"/>
          <w:color w:val="0D0D0D"/>
          <w:spacing w:val="-2"/>
          <w:sz w:val="21"/>
          <w:szCs w:val="21"/>
          <w:lang w:val="en-US" w:eastAsia="zh-CN"/>
        </w:rPr>
        <w:t>4</w:t>
      </w:r>
    </w:p>
    <w:p w14:paraId="1C8B5B3C">
      <w:pPr>
        <w:spacing w:before="151" w:line="237" w:lineRule="auto"/>
        <w:ind w:left="418"/>
        <w:rPr>
          <w:rFonts w:ascii="Times New Roman" w:hAnsi="Times New Roman" w:eastAsia="Times New Roman" w:cs="Times New Roman"/>
          <w:sz w:val="21"/>
          <w:szCs w:val="21"/>
        </w:rPr>
      </w:pPr>
      <w:r>
        <w:rPr>
          <w:rFonts w:ascii="黑体" w:hAnsi="黑体" w:eastAsia="黑体" w:cs="黑体"/>
          <w:color w:val="0D0D0D"/>
          <w:spacing w:val="12"/>
          <w:sz w:val="21"/>
          <w:szCs w:val="21"/>
        </w:rPr>
        <w:t xml:space="preserve">枯死木 </w:t>
      </w:r>
      <w:r>
        <w:rPr>
          <w:rFonts w:ascii="Times New Roman" w:hAnsi="Times New Roman" w:eastAsia="Times New Roman" w:cs="Times New Roman"/>
          <w:b/>
          <w:bCs/>
          <w:color w:val="0D0D0D"/>
          <w:sz w:val="21"/>
          <w:szCs w:val="21"/>
        </w:rPr>
        <w:t>deadwood</w:t>
      </w:r>
    </w:p>
    <w:p w14:paraId="1E33FFBD">
      <w:pPr>
        <w:pStyle w:val="10"/>
        <w:spacing w:before="2" w:line="236" w:lineRule="auto"/>
        <w:ind w:firstLine="421"/>
        <w:rPr>
          <w:sz w:val="21"/>
          <w:szCs w:val="21"/>
        </w:rPr>
      </w:pPr>
      <w:r>
        <w:rPr>
          <w:rFonts w:hint="eastAsia"/>
          <w:spacing w:val="-1"/>
          <w:sz w:val="21"/>
          <w:szCs w:val="21"/>
          <w:lang w:val="en-US" w:eastAsia="zh-CN"/>
        </w:rPr>
        <w:t>枯</w:t>
      </w:r>
      <w:r>
        <w:rPr>
          <w:spacing w:val="-1"/>
          <w:sz w:val="21"/>
          <w:szCs w:val="21"/>
        </w:rPr>
        <w:t>落物以外的所有非活体生物量，包括枯立木、枯倒木以及直径</w:t>
      </w:r>
      <w:r>
        <w:rPr>
          <w:rFonts w:hint="eastAsia"/>
          <w:spacing w:val="-1"/>
          <w:sz w:val="21"/>
          <w:szCs w:val="21"/>
        </w:rPr>
        <w:t>＞</w:t>
      </w:r>
      <w:r>
        <w:rPr>
          <w:rFonts w:ascii="Times New Roman" w:hAnsi="Times New Roman" w:eastAsia="Times New Roman" w:cs="Times New Roman"/>
          <w:spacing w:val="-1"/>
          <w:sz w:val="21"/>
          <w:szCs w:val="21"/>
        </w:rPr>
        <w:t>5</w:t>
      </w:r>
      <w:r>
        <w:rPr>
          <w:rFonts w:ascii="Times New Roman" w:hAnsi="Times New Roman" w:eastAsia="Times New Roman" w:cs="Times New Roman"/>
          <w:spacing w:val="34"/>
          <w:sz w:val="21"/>
          <w:szCs w:val="21"/>
        </w:rPr>
        <w:t xml:space="preserve"> </w:t>
      </w:r>
      <w:r>
        <w:rPr>
          <w:rFonts w:ascii="Times New Roman" w:hAnsi="Times New Roman" w:eastAsia="Times New Roman" w:cs="Times New Roman"/>
          <w:spacing w:val="-1"/>
          <w:sz w:val="21"/>
          <w:szCs w:val="21"/>
        </w:rPr>
        <w:t>cm</w:t>
      </w:r>
      <w:r>
        <w:rPr>
          <w:spacing w:val="-1"/>
          <w:sz w:val="21"/>
          <w:szCs w:val="21"/>
        </w:rPr>
        <w:t>的枯枝、死</w:t>
      </w:r>
      <w:r>
        <w:rPr>
          <w:spacing w:val="-2"/>
          <w:sz w:val="21"/>
          <w:szCs w:val="21"/>
        </w:rPr>
        <w:t>根和树</w:t>
      </w:r>
      <w:r>
        <w:rPr>
          <w:spacing w:val="-4"/>
          <w:sz w:val="21"/>
          <w:szCs w:val="21"/>
        </w:rPr>
        <w:t>桩。</w:t>
      </w:r>
    </w:p>
    <w:p w14:paraId="7936F67F">
      <w:pPr>
        <w:spacing w:before="187" w:line="184" w:lineRule="auto"/>
        <w:rPr>
          <w:rFonts w:hint="eastAsia" w:ascii="黑体" w:hAnsi="黑体" w:eastAsia="黑体" w:cs="黑体"/>
          <w:sz w:val="21"/>
          <w:szCs w:val="21"/>
          <w:lang w:eastAsia="zh-CN"/>
        </w:rPr>
      </w:pPr>
      <w:r>
        <w:rPr>
          <w:rFonts w:ascii="黑体" w:hAnsi="黑体" w:eastAsia="黑体" w:cs="黑体"/>
          <w:color w:val="0D0D0D"/>
          <w:spacing w:val="-2"/>
          <w:sz w:val="21"/>
          <w:szCs w:val="21"/>
        </w:rPr>
        <w:t>3.1</w:t>
      </w:r>
      <w:r>
        <w:rPr>
          <w:rFonts w:hint="eastAsia" w:ascii="黑体" w:hAnsi="黑体" w:eastAsia="黑体" w:cs="黑体"/>
          <w:color w:val="0D0D0D"/>
          <w:spacing w:val="-2"/>
          <w:sz w:val="21"/>
          <w:szCs w:val="21"/>
          <w:lang w:val="en-US" w:eastAsia="zh-CN"/>
        </w:rPr>
        <w:t>5</w:t>
      </w:r>
    </w:p>
    <w:p w14:paraId="46FEB8D9">
      <w:pPr>
        <w:spacing w:before="152" w:line="213" w:lineRule="auto"/>
        <w:ind w:left="423"/>
        <w:rPr>
          <w:rFonts w:ascii="Times New Roman" w:hAnsi="Times New Roman" w:eastAsia="Times New Roman" w:cs="Times New Roman"/>
          <w:sz w:val="21"/>
          <w:szCs w:val="21"/>
        </w:rPr>
      </w:pPr>
      <w:r>
        <w:rPr>
          <w:rFonts w:ascii="黑体" w:hAnsi="黑体" w:eastAsia="黑体" w:cs="黑体"/>
          <w:color w:val="0D0D0D"/>
          <w:spacing w:val="-1"/>
          <w:sz w:val="21"/>
          <w:szCs w:val="21"/>
        </w:rPr>
        <w:t xml:space="preserve">死有机物质 </w:t>
      </w:r>
      <w:r>
        <w:rPr>
          <w:rFonts w:ascii="Times New Roman" w:hAnsi="Times New Roman" w:eastAsia="Times New Roman" w:cs="Times New Roman"/>
          <w:b/>
          <w:bCs/>
          <w:color w:val="0D0D0D"/>
          <w:spacing w:val="-1"/>
          <w:sz w:val="21"/>
          <w:szCs w:val="21"/>
        </w:rPr>
        <w:t>dead organic matter</w:t>
      </w:r>
    </w:p>
    <w:p w14:paraId="098DFA3D">
      <w:pPr>
        <w:pStyle w:val="10"/>
        <w:spacing w:before="29" w:line="221" w:lineRule="auto"/>
        <w:ind w:left="420"/>
        <w:rPr>
          <w:sz w:val="21"/>
          <w:szCs w:val="21"/>
        </w:rPr>
      </w:pPr>
      <w:r>
        <w:rPr>
          <w:spacing w:val="-1"/>
          <w:sz w:val="21"/>
          <w:szCs w:val="21"/>
        </w:rPr>
        <w:t>枯死木和</w:t>
      </w:r>
      <w:r>
        <w:rPr>
          <w:rFonts w:hint="eastAsia"/>
          <w:spacing w:val="-1"/>
          <w:sz w:val="21"/>
          <w:szCs w:val="21"/>
          <w:lang w:val="en-US" w:eastAsia="zh-CN"/>
        </w:rPr>
        <w:t>枯</w:t>
      </w:r>
      <w:r>
        <w:rPr>
          <w:spacing w:val="-1"/>
          <w:sz w:val="21"/>
          <w:szCs w:val="21"/>
        </w:rPr>
        <w:t>落物的总和。</w:t>
      </w:r>
    </w:p>
    <w:p w14:paraId="3DFE4B88">
      <w:pPr>
        <w:spacing w:before="175"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16</w:t>
      </w:r>
    </w:p>
    <w:p w14:paraId="77EC44FB">
      <w:pPr>
        <w:spacing w:before="149" w:line="234" w:lineRule="auto"/>
        <w:ind w:left="422"/>
        <w:rPr>
          <w:rFonts w:hint="eastAsia" w:ascii="Times New Roman" w:hAnsi="Times New Roman" w:eastAsia="Times New Roman" w:cs="Times New Roman"/>
          <w:b/>
          <w:bCs/>
          <w:color w:val="0D0D0D"/>
          <w:sz w:val="21"/>
          <w:szCs w:val="21"/>
        </w:rPr>
      </w:pPr>
      <w:r>
        <w:rPr>
          <w:rFonts w:hint="eastAsia" w:ascii="黑体" w:hAnsi="黑体" w:eastAsia="黑体" w:cs="黑体"/>
          <w:b w:val="0"/>
          <w:bCs w:val="0"/>
          <w:color w:val="0D0D0D"/>
          <w:sz w:val="21"/>
          <w:szCs w:val="21"/>
        </w:rPr>
        <w:t>土壤有机碳</w:t>
      </w:r>
      <w:r>
        <w:rPr>
          <w:rFonts w:hint="eastAsia" w:ascii="Times New Roman" w:hAnsi="Times New Roman" w:eastAsia="Times New Roman" w:cs="Times New Roman"/>
          <w:b/>
          <w:bCs/>
          <w:color w:val="0D0D0D"/>
          <w:sz w:val="21"/>
          <w:szCs w:val="21"/>
        </w:rPr>
        <w:t xml:space="preserve"> soil organic carbon</w:t>
      </w:r>
    </w:p>
    <w:p w14:paraId="4BE89C0B">
      <w:pPr>
        <w:pStyle w:val="24"/>
        <w:rPr>
          <w:rFonts w:hint="eastAsia"/>
          <w:lang w:val="en-US" w:eastAsia="zh-CN"/>
        </w:rPr>
      </w:pPr>
      <w:r>
        <w:rPr>
          <w:rFonts w:hint="eastAsia"/>
          <w:lang w:val="en-US" w:eastAsia="zh-CN"/>
        </w:rPr>
        <w:t>一定深度内（通常为</w:t>
      </w:r>
      <w:r>
        <w:rPr>
          <w:rFonts w:hint="default" w:ascii="Times New Roman" w:hAnsi="Times New Roman" w:cs="Times New Roman"/>
          <w:lang w:val="en-US" w:eastAsia="zh-CN"/>
        </w:rPr>
        <w:t>30</w:t>
      </w:r>
      <w:r>
        <w:rPr>
          <w:rFonts w:hint="eastAsia" w:ascii="Times New Roman" w:cs="Times New Roman"/>
          <w:lang w:val="en-US" w:eastAsia="zh-CN"/>
        </w:rPr>
        <w:t xml:space="preserve"> </w:t>
      </w:r>
      <w:r>
        <w:rPr>
          <w:rFonts w:hint="default" w:ascii="Times New Roman" w:hAnsi="Times New Roman" w:cs="Times New Roman"/>
          <w:lang w:val="en-US" w:eastAsia="zh-CN"/>
        </w:rPr>
        <w:t>cm</w:t>
      </w:r>
      <w:r>
        <w:rPr>
          <w:rFonts w:hint="eastAsia"/>
          <w:lang w:val="en-US" w:eastAsia="zh-CN"/>
        </w:rPr>
        <w:t>）矿质土和有机土（包括泥炭土）中的有机碳，包括难以从地下生物质中区分出来的直径≤</w:t>
      </w:r>
      <w:r>
        <w:rPr>
          <w:rFonts w:hint="default" w:ascii="Times New Roman" w:hAnsi="Times New Roman" w:cs="Times New Roman"/>
          <w:lang w:val="en-US" w:eastAsia="zh-CN"/>
        </w:rPr>
        <w:t>2</w:t>
      </w:r>
      <w:r>
        <w:rPr>
          <w:rFonts w:hint="eastAsia" w:ascii="Times New Roman" w:cs="Times New Roman"/>
          <w:lang w:val="en-US" w:eastAsia="zh-CN"/>
        </w:rPr>
        <w:t xml:space="preserve"> </w:t>
      </w:r>
      <w:r>
        <w:rPr>
          <w:rFonts w:hint="default" w:ascii="Times New Roman" w:hAnsi="Times New Roman" w:cs="Times New Roman"/>
          <w:lang w:val="en-US" w:eastAsia="zh-CN"/>
        </w:rPr>
        <w:t>mm</w:t>
      </w:r>
      <w:r>
        <w:rPr>
          <w:rFonts w:hint="eastAsia"/>
          <w:lang w:val="en-US" w:eastAsia="zh-CN"/>
        </w:rPr>
        <w:t>的细根。</w:t>
      </w:r>
    </w:p>
    <w:p w14:paraId="6516B90C">
      <w:pPr>
        <w:spacing w:before="175"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17</w:t>
      </w:r>
    </w:p>
    <w:p w14:paraId="5450CC4A">
      <w:pPr>
        <w:spacing w:before="149" w:line="234" w:lineRule="auto"/>
        <w:ind w:left="422"/>
        <w:rPr>
          <w:rFonts w:hint="eastAsia" w:ascii="黑体" w:hAnsi="黑体" w:eastAsia="黑体" w:cs="黑体"/>
          <w:b/>
          <w:bCs/>
          <w:color w:val="0D0D0D"/>
          <w:sz w:val="21"/>
          <w:szCs w:val="21"/>
          <w:lang w:val="en-US" w:eastAsia="zh-CN"/>
        </w:rPr>
      </w:pPr>
      <w:r>
        <w:rPr>
          <w:rFonts w:hint="eastAsia" w:ascii="黑体" w:hAnsi="黑体" w:eastAsia="黑体" w:cs="黑体"/>
          <w:b w:val="0"/>
          <w:bCs w:val="0"/>
          <w:color w:val="0D0D0D"/>
          <w:sz w:val="21"/>
          <w:szCs w:val="21"/>
          <w:lang w:val="en-US" w:eastAsia="zh-CN"/>
        </w:rPr>
        <w:t xml:space="preserve">木产品 </w:t>
      </w:r>
      <w:r>
        <w:rPr>
          <w:rFonts w:hint="default" w:ascii="Times New Roman" w:hAnsi="Times New Roman" w:eastAsia="黑体" w:cs="Times New Roman"/>
          <w:b/>
          <w:bCs/>
          <w:color w:val="0D0D0D"/>
          <w:sz w:val="21"/>
          <w:szCs w:val="21"/>
          <w:lang w:val="en-US" w:eastAsia="zh-CN"/>
        </w:rPr>
        <w:t>harvested wood products</w:t>
      </w:r>
    </w:p>
    <w:p w14:paraId="752880C2">
      <w:pPr>
        <w:pStyle w:val="24"/>
        <w:rPr>
          <w:rFonts w:hint="eastAsia"/>
          <w:lang w:val="en-US" w:eastAsia="zh-CN"/>
        </w:rPr>
      </w:pPr>
      <w:r>
        <w:rPr>
          <w:rFonts w:hint="eastAsia"/>
          <w:lang w:val="en-US" w:eastAsia="zh-CN"/>
        </w:rPr>
        <w:t>由项目产生的、从项目边界内移出的木材加工而成，在项目计入期结束后仍然在用或进入到垃圾填埋的木制产品。</w:t>
      </w:r>
    </w:p>
    <w:p w14:paraId="1EA8BD67">
      <w:pPr>
        <w:spacing w:before="175"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18</w:t>
      </w:r>
    </w:p>
    <w:p w14:paraId="04F69E51">
      <w:pPr>
        <w:pStyle w:val="24"/>
        <w:rPr>
          <w:rFonts w:hint="default"/>
          <w:lang w:val="en-US" w:eastAsia="zh-CN"/>
        </w:rPr>
      </w:pPr>
      <w:r>
        <w:rPr>
          <w:rFonts w:hint="eastAsia" w:ascii="黑体" w:hAnsi="黑体" w:eastAsia="黑体" w:cs="黑体"/>
          <w:b w:val="0"/>
          <w:bCs w:val="0"/>
          <w:color w:val="0D0D0D"/>
          <w:sz w:val="21"/>
          <w:szCs w:val="21"/>
          <w:lang w:val="en-US" w:eastAsia="zh-CN"/>
        </w:rPr>
        <w:t xml:space="preserve">碳排放 </w:t>
      </w:r>
      <w:r>
        <w:rPr>
          <w:rFonts w:hint="eastAsia" w:ascii="Times New Roman" w:eastAsia="黑体" w:cs="Times New Roman"/>
          <w:b/>
          <w:bCs/>
          <w:color w:val="0D0D0D"/>
          <w:sz w:val="21"/>
          <w:szCs w:val="21"/>
          <w:lang w:val="en-US" w:eastAsia="zh-CN"/>
        </w:rPr>
        <w:t>carbon emission</w:t>
      </w:r>
    </w:p>
    <w:p w14:paraId="0AA7481A">
      <w:pPr>
        <w:pStyle w:val="24"/>
        <w:rPr>
          <w:rFonts w:hint="eastAsia"/>
          <w:lang w:val="en-US" w:eastAsia="zh-CN"/>
        </w:rPr>
      </w:pPr>
      <w:r>
        <w:rPr>
          <w:rFonts w:hint="eastAsia"/>
          <w:lang w:val="en-US" w:eastAsia="zh-CN"/>
        </w:rPr>
        <w:t>由开展拟议的碳汇项目引发的在项目活动边界之内的、可测量的温室气体排放的增加量。</w:t>
      </w:r>
    </w:p>
    <w:p w14:paraId="32C597F3">
      <w:pPr>
        <w:spacing w:before="175"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19</w:t>
      </w:r>
    </w:p>
    <w:p w14:paraId="59D59315">
      <w:pPr>
        <w:pStyle w:val="24"/>
        <w:rPr>
          <w:rFonts w:hint="eastAsia"/>
          <w:lang w:val="en-US" w:eastAsia="zh-CN"/>
        </w:rPr>
      </w:pPr>
      <w:r>
        <w:rPr>
          <w:rFonts w:hint="eastAsia" w:ascii="黑体" w:hAnsi="黑体" w:eastAsia="黑体" w:cs="黑体"/>
          <w:b w:val="0"/>
          <w:bCs w:val="0"/>
          <w:color w:val="0D0D0D"/>
          <w:sz w:val="21"/>
          <w:szCs w:val="21"/>
          <w:lang w:val="en-US" w:eastAsia="zh-CN"/>
        </w:rPr>
        <w:t xml:space="preserve">碳泄漏 </w:t>
      </w:r>
      <w:r>
        <w:rPr>
          <w:rFonts w:hint="eastAsia" w:ascii="Times New Roman" w:eastAsia="黑体" w:cs="Times New Roman"/>
          <w:b/>
          <w:bCs/>
          <w:color w:val="0D0D0D"/>
          <w:sz w:val="21"/>
          <w:szCs w:val="21"/>
          <w:lang w:val="en-US" w:eastAsia="zh-CN"/>
        </w:rPr>
        <w:t>carbon leakage</w:t>
      </w:r>
    </w:p>
    <w:p w14:paraId="2729EB54">
      <w:pPr>
        <w:pStyle w:val="24"/>
        <w:rPr>
          <w:rFonts w:hint="eastAsia"/>
          <w:lang w:val="en-US" w:eastAsia="zh-CN"/>
        </w:rPr>
      </w:pPr>
      <w:r>
        <w:rPr>
          <w:rFonts w:hint="eastAsia"/>
          <w:lang w:val="en-US" w:eastAsia="zh-CN"/>
        </w:rPr>
        <w:t>由开展拟议的碳汇项目引发的在项目活动边界之外的、可测量的温室气体排放的增加量。</w:t>
      </w:r>
    </w:p>
    <w:p w14:paraId="5976EC00">
      <w:pPr>
        <w:spacing w:before="175" w:line="184" w:lineRule="auto"/>
        <w:rPr>
          <w:rFonts w:hint="default" w:ascii="黑体" w:hAnsi="黑体" w:eastAsia="黑体" w:cs="黑体"/>
          <w:sz w:val="21"/>
          <w:szCs w:val="21"/>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20</w:t>
      </w:r>
    </w:p>
    <w:p w14:paraId="345142A3">
      <w:pPr>
        <w:pStyle w:val="24"/>
        <w:rPr>
          <w:rFonts w:hint="default"/>
          <w:lang w:val="en-US" w:eastAsia="zh-CN"/>
        </w:rPr>
      </w:pPr>
      <w:r>
        <w:rPr>
          <w:rFonts w:hint="eastAsia" w:ascii="黑体" w:hAnsi="黑体" w:eastAsia="黑体" w:cs="黑体"/>
          <w:b w:val="0"/>
          <w:bCs w:val="0"/>
          <w:color w:val="0D0D0D"/>
          <w:sz w:val="21"/>
          <w:szCs w:val="21"/>
          <w:lang w:val="en-US" w:eastAsia="zh-CN"/>
        </w:rPr>
        <w:t xml:space="preserve">计入期 </w:t>
      </w:r>
      <w:r>
        <w:rPr>
          <w:rFonts w:hint="eastAsia" w:ascii="Times New Roman" w:eastAsia="黑体" w:cs="Times New Roman"/>
          <w:b/>
          <w:bCs/>
          <w:color w:val="0D0D0D"/>
          <w:sz w:val="21"/>
          <w:szCs w:val="21"/>
          <w:lang w:val="en-US" w:eastAsia="zh-CN"/>
        </w:rPr>
        <w:t>crediting period</w:t>
      </w:r>
    </w:p>
    <w:p w14:paraId="04FE9BF0">
      <w:pPr>
        <w:pStyle w:val="24"/>
        <w:rPr>
          <w:rFonts w:hint="default"/>
          <w:lang w:val="en-US" w:eastAsia="zh-CN"/>
        </w:rPr>
      </w:pPr>
      <w:r>
        <w:rPr>
          <w:rFonts w:hint="eastAsia"/>
          <w:lang w:val="en-US" w:eastAsia="zh-CN"/>
        </w:rPr>
        <w:t>项目情景相对于基线情景产生额外的温室气体减排量的计算时间周期。</w:t>
      </w:r>
    </w:p>
    <w:p w14:paraId="405D8F91">
      <w:pPr>
        <w:spacing w:before="175" w:line="184" w:lineRule="auto"/>
        <w:rPr>
          <w:rFonts w:hint="eastAsia"/>
          <w:lang w:val="en-US" w:eastAsia="zh-CN"/>
        </w:rPr>
      </w:pPr>
      <w:r>
        <w:rPr>
          <w:rFonts w:ascii="黑体" w:hAnsi="黑体" w:eastAsia="黑体" w:cs="黑体"/>
          <w:color w:val="0D0D0D"/>
          <w:spacing w:val="-2"/>
          <w:sz w:val="21"/>
          <w:szCs w:val="21"/>
        </w:rPr>
        <w:t>3.</w:t>
      </w:r>
      <w:r>
        <w:rPr>
          <w:rFonts w:hint="eastAsia" w:ascii="黑体" w:hAnsi="黑体" w:eastAsia="黑体" w:cs="黑体"/>
          <w:color w:val="0D0D0D"/>
          <w:spacing w:val="-2"/>
          <w:sz w:val="21"/>
          <w:szCs w:val="21"/>
          <w:lang w:val="en-US" w:eastAsia="zh-CN"/>
        </w:rPr>
        <w:t>21</w:t>
      </w:r>
    </w:p>
    <w:p w14:paraId="23A3F55C">
      <w:pPr>
        <w:spacing w:before="149" w:line="234" w:lineRule="auto"/>
        <w:ind w:left="422"/>
        <w:rPr>
          <w:rFonts w:hint="default" w:ascii="Times New Roman" w:hAnsi="Times New Roman" w:eastAsia="黑体" w:cs="Times New Roman"/>
          <w:sz w:val="13"/>
          <w:szCs w:val="13"/>
          <w:lang w:val="en-US" w:eastAsia="zh-CN"/>
        </w:rPr>
      </w:pPr>
      <w:r>
        <w:rPr>
          <w:rFonts w:hint="eastAsia" w:cs="Times New Roman"/>
          <w:b/>
          <w:bCs/>
          <w:color w:val="0D0D0D"/>
          <w:sz w:val="21"/>
          <w:szCs w:val="21"/>
          <w:lang w:val="en-US" w:eastAsia="zh-CN"/>
        </w:rPr>
        <w:t>项目减排量</w:t>
      </w:r>
      <w:r>
        <w:rPr>
          <w:rFonts w:ascii="黑体" w:hAnsi="黑体" w:eastAsia="黑体" w:cs="黑体"/>
          <w:color w:val="0D0D0D"/>
          <w:sz w:val="21"/>
          <w:szCs w:val="21"/>
        </w:rPr>
        <w:t xml:space="preserve"> </w:t>
      </w:r>
      <w:r>
        <w:rPr>
          <w:rFonts w:hint="eastAsia" w:cs="Times New Roman"/>
          <w:b/>
          <w:bCs/>
          <w:color w:val="0D0D0D"/>
          <w:sz w:val="21"/>
          <w:szCs w:val="21"/>
          <w:lang w:val="en-US" w:eastAsia="zh-CN"/>
        </w:rPr>
        <w:t>actual net GHGs removal by sinks</w:t>
      </w:r>
    </w:p>
    <w:p w14:paraId="199F1B05">
      <w:pPr>
        <w:pStyle w:val="10"/>
        <w:spacing w:before="7" w:line="234" w:lineRule="auto"/>
        <w:ind w:left="420"/>
        <w:rPr>
          <w:sz w:val="21"/>
          <w:szCs w:val="21"/>
        </w:rPr>
      </w:pPr>
      <w:r>
        <w:rPr>
          <w:rFonts w:hint="eastAsia"/>
          <w:spacing w:val="-1"/>
          <w:sz w:val="21"/>
          <w:szCs w:val="21"/>
          <w:lang w:val="en-US" w:eastAsia="zh-CN"/>
        </w:rPr>
        <w:t>项目活动引起的净碳汇变化量，即项目碳汇量减去基线碳汇量，再减去泄漏量</w:t>
      </w:r>
      <w:r>
        <w:rPr>
          <w:spacing w:val="-1"/>
          <w:sz w:val="21"/>
          <w:szCs w:val="21"/>
        </w:rPr>
        <w:t>。</w:t>
      </w:r>
    </w:p>
    <w:p w14:paraId="6FD6D5CD">
      <w:pPr>
        <w:widowControl/>
        <w:spacing w:before="312" w:beforeLines="100" w:after="312" w:afterLines="100"/>
        <w:outlineLvl w:val="1"/>
        <w:rPr>
          <w:rFonts w:hint="default" w:eastAsia="黑体"/>
          <w:kern w:val="0"/>
          <w:szCs w:val="20"/>
          <w:lang w:val="en-US" w:eastAsia="zh-CN"/>
        </w:rPr>
      </w:pPr>
      <w:r>
        <w:rPr>
          <w:rFonts w:hint="eastAsia" w:eastAsia="黑体"/>
          <w:kern w:val="0"/>
          <w:szCs w:val="20"/>
          <w:lang w:val="en-US" w:eastAsia="zh-CN"/>
        </w:rPr>
        <w:t>4 原则</w:t>
      </w:r>
    </w:p>
    <w:p w14:paraId="560D42D5">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eastAsia" w:ascii="黑体" w:hAnsi="黑体" w:eastAsia="黑体" w:cs="黑体"/>
          <w:spacing w:val="-3"/>
          <w:sz w:val="21"/>
          <w:szCs w:val="21"/>
          <w:lang w:eastAsia="zh-CN"/>
        </w:rPr>
      </w:pPr>
      <w:r>
        <w:rPr>
          <w:rFonts w:ascii="黑体" w:hAnsi="黑体" w:eastAsia="黑体" w:cs="黑体"/>
          <w:spacing w:val="-3"/>
          <w:sz w:val="21"/>
          <w:szCs w:val="21"/>
        </w:rPr>
        <w:t xml:space="preserve">4.1 </w:t>
      </w:r>
      <w:r>
        <w:rPr>
          <w:rFonts w:hint="eastAsia" w:ascii="黑体" w:hAnsi="黑体" w:eastAsia="黑体" w:cs="黑体"/>
          <w:spacing w:val="-3"/>
          <w:sz w:val="21"/>
          <w:szCs w:val="21"/>
          <w:lang w:val="en-US" w:eastAsia="zh-CN"/>
        </w:rPr>
        <w:t>透明性</w:t>
      </w:r>
    </w:p>
    <w:p w14:paraId="668FC889">
      <w:pPr>
        <w:pStyle w:val="24"/>
        <w:jc w:val="both"/>
        <w:rPr>
          <w:rFonts w:hint="default" w:ascii="Times New Roman" w:hAnsi="Times New Roman" w:cs="Times New Roman"/>
        </w:rPr>
      </w:pPr>
      <w:r>
        <w:rPr>
          <w:rFonts w:hint="default" w:ascii="Times New Roman" w:hAnsi="Times New Roman" w:cs="Times New Roman"/>
        </w:rPr>
        <w:t>碳计量监测时采用的活动水平数据和参数以及确定方法都应公开透明且易于获取。经营活动过程记录和监测期间收集的所有数据都应以电子版和纸质方式存档，直到计入期结束后至少2 a</w:t>
      </w:r>
      <w:r>
        <w:rPr>
          <w:rFonts w:hint="eastAsia" w:ascii="Times New Roman" w:cs="Times New Roman"/>
          <w:lang w:eastAsia="zh-CN"/>
        </w:rPr>
        <w:t>，</w:t>
      </w:r>
      <w:r>
        <w:rPr>
          <w:rFonts w:hint="default" w:ascii="Times New Roman" w:hAnsi="Times New Roman" w:cs="Times New Roman"/>
        </w:rPr>
        <w:t>以保证项目产生的减排量可追溯和核证。</w:t>
      </w:r>
    </w:p>
    <w:p w14:paraId="535CFDD9">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eastAsia" w:ascii="黑体" w:hAnsi="黑体" w:eastAsia="黑体" w:cs="黑体"/>
          <w:spacing w:val="-3"/>
          <w:sz w:val="21"/>
          <w:szCs w:val="21"/>
          <w:lang w:eastAsia="zh-CN"/>
        </w:rPr>
      </w:pPr>
      <w:r>
        <w:rPr>
          <w:rFonts w:ascii="黑体" w:hAnsi="黑体" w:eastAsia="黑体" w:cs="黑体"/>
          <w:spacing w:val="-3"/>
          <w:sz w:val="21"/>
          <w:szCs w:val="21"/>
        </w:rPr>
        <w:t xml:space="preserve">4.2 </w:t>
      </w:r>
      <w:r>
        <w:rPr>
          <w:rFonts w:hint="eastAsia" w:ascii="黑体" w:hAnsi="黑体" w:eastAsia="黑体" w:cs="黑体"/>
          <w:spacing w:val="-3"/>
          <w:sz w:val="21"/>
          <w:szCs w:val="21"/>
          <w:lang w:val="en-US" w:eastAsia="zh-CN"/>
        </w:rPr>
        <w:t>确定性</w:t>
      </w:r>
    </w:p>
    <w:p w14:paraId="5EAF3D8D">
      <w:pPr>
        <w:pStyle w:val="24"/>
        <w:rPr>
          <w:rFonts w:hint="eastAsia"/>
        </w:rPr>
      </w:pPr>
      <w:r>
        <w:rPr>
          <w:rFonts w:hint="eastAsia"/>
        </w:rPr>
        <w:t>应采取必要措施，提高碳计量和监测的精度和准确性，降低不确定性。活动水平数据的获取或参数的选择应确保项目减排量不被高估。</w:t>
      </w:r>
    </w:p>
    <w:p w14:paraId="4702052F">
      <w:pPr>
        <w:spacing w:before="176" w:line="184" w:lineRule="auto"/>
        <w:ind w:left="1"/>
        <w:rPr>
          <w:rFonts w:hint="eastAsia" w:ascii="黑体" w:hAnsi="黑体" w:eastAsia="黑体" w:cs="黑体"/>
          <w:spacing w:val="-3"/>
          <w:sz w:val="21"/>
          <w:szCs w:val="21"/>
          <w:lang w:eastAsia="zh-CN"/>
        </w:rPr>
      </w:pPr>
      <w:r>
        <w:rPr>
          <w:rFonts w:ascii="黑体" w:hAnsi="黑体" w:eastAsia="黑体" w:cs="黑体"/>
          <w:spacing w:val="-3"/>
          <w:sz w:val="21"/>
          <w:szCs w:val="21"/>
        </w:rPr>
        <w:t xml:space="preserve">4.3 </w:t>
      </w:r>
      <w:r>
        <w:rPr>
          <w:rFonts w:hint="eastAsia" w:ascii="黑体" w:hAnsi="黑体" w:eastAsia="黑体" w:cs="黑体"/>
          <w:spacing w:val="-3"/>
          <w:sz w:val="21"/>
          <w:szCs w:val="21"/>
          <w:lang w:val="en-US" w:eastAsia="zh-CN"/>
        </w:rPr>
        <w:t>成本有效性</w:t>
      </w:r>
    </w:p>
    <w:p w14:paraId="6540E8AD">
      <w:pPr>
        <w:pStyle w:val="24"/>
        <w:rPr>
          <w:rFonts w:hint="default" w:ascii="Times New Roman" w:hAnsi="Times New Roman" w:cs="Times New Roman"/>
          <w:lang w:eastAsia="zh-CN"/>
        </w:rPr>
      </w:pPr>
      <w:r>
        <w:rPr>
          <w:rFonts w:hint="default" w:ascii="Times New Roman" w:hAnsi="Times New Roman" w:cs="Times New Roman"/>
        </w:rPr>
        <w:t>碳计量监测既要考虑精度，同时还要综合考虑技术成本，在碳库选择和计量监测方法选择时，应保证简便可行</w:t>
      </w:r>
      <w:r>
        <w:rPr>
          <w:rFonts w:hint="eastAsia" w:ascii="Times New Roman" w:cs="Times New Roman"/>
          <w:lang w:eastAsia="zh-CN"/>
        </w:rPr>
        <w:t>，</w:t>
      </w:r>
      <w:r>
        <w:rPr>
          <w:rFonts w:hint="default" w:ascii="Times New Roman" w:hAnsi="Times New Roman" w:cs="Times New Roman"/>
        </w:rPr>
        <w:t>利于操作。</w:t>
      </w:r>
    </w:p>
    <w:p w14:paraId="360E895C">
      <w:pPr>
        <w:widowControl/>
        <w:spacing w:before="312" w:beforeLines="100" w:after="312" w:afterLines="100"/>
        <w:outlineLvl w:val="1"/>
        <w:rPr>
          <w:rFonts w:hint="eastAsia" w:eastAsia="黑体"/>
          <w:kern w:val="0"/>
          <w:szCs w:val="20"/>
          <w:lang w:val="en-US" w:eastAsia="zh-CN"/>
        </w:rPr>
      </w:pPr>
      <w:r>
        <w:rPr>
          <w:rFonts w:hint="eastAsia" w:eastAsia="黑体"/>
          <w:kern w:val="0"/>
          <w:szCs w:val="20"/>
          <w:lang w:val="en-US" w:eastAsia="zh-CN"/>
        </w:rPr>
        <w:t>5项目边界、计入期、碳库和温室气体排放源选择</w:t>
      </w:r>
    </w:p>
    <w:p w14:paraId="01165C39">
      <w:pPr>
        <w:keepNext w:val="0"/>
        <w:keepLines w:val="0"/>
        <w:pageBreakBefore w:val="0"/>
        <w:widowControl w:val="0"/>
        <w:kinsoku/>
        <w:wordWrap/>
        <w:overflowPunct/>
        <w:topLinePunct w:val="0"/>
        <w:autoSpaceDE/>
        <w:autoSpaceDN/>
        <w:bidi w:val="0"/>
        <w:adjustRightInd/>
        <w:snapToGrid/>
        <w:spacing w:before="176" w:line="240" w:lineRule="auto"/>
        <w:ind w:left="0"/>
        <w:textAlignment w:val="auto"/>
        <w:rPr>
          <w:rFonts w:hint="default"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5.1 项目边界</w:t>
      </w:r>
    </w:p>
    <w:p w14:paraId="05314141">
      <w:pPr>
        <w:pStyle w:val="10"/>
        <w:spacing w:before="218" w:line="221" w:lineRule="auto"/>
        <w:ind w:left="446"/>
        <w:rPr>
          <w:rFonts w:hint="default"/>
          <w:spacing w:val="-2"/>
          <w:sz w:val="21"/>
          <w:szCs w:val="21"/>
        </w:rPr>
      </w:pPr>
      <w:r>
        <w:rPr>
          <w:rFonts w:hint="default"/>
          <w:spacing w:val="-2"/>
          <w:sz w:val="21"/>
          <w:szCs w:val="21"/>
        </w:rPr>
        <w:t>项目边界可采用下述方法之一确定：</w:t>
      </w:r>
    </w:p>
    <w:p w14:paraId="7210300C">
      <w:pPr>
        <w:pStyle w:val="24"/>
        <w:jc w:val="both"/>
        <w:rPr>
          <w:rFonts w:hint="default" w:ascii="Times New Roman" w:hAnsi="Times New Roman" w:cs="Times New Roman"/>
        </w:rPr>
      </w:pPr>
      <w:r>
        <w:rPr>
          <w:rFonts w:hint="default" w:ascii="Times New Roman" w:hAnsi="Times New Roman" w:cs="Times New Roman"/>
        </w:rPr>
        <w:t>a） 利用北斗卫星导航系统（BDS）、全球定位系统（GPS）等卫星定位系统，直接测定项目地块边界的拐点坐标，单点定位误差不超过±5</w:t>
      </w:r>
      <w:r>
        <w:rPr>
          <w:rFonts w:hint="eastAsia" w:ascii="Times New Roman" w:cs="Times New Roman"/>
          <w:lang w:val="en-US" w:eastAsia="zh-CN"/>
        </w:rPr>
        <w:t xml:space="preserve"> </w:t>
      </w:r>
      <w:r>
        <w:rPr>
          <w:rFonts w:hint="default" w:ascii="Times New Roman" w:hAnsi="Times New Roman" w:cs="Times New Roman"/>
        </w:rPr>
        <w:t>m；</w:t>
      </w:r>
    </w:p>
    <w:p w14:paraId="1F2A4DC5">
      <w:pPr>
        <w:pStyle w:val="10"/>
        <w:spacing w:before="218" w:line="221" w:lineRule="auto"/>
        <w:ind w:left="446"/>
        <w:rPr>
          <w:spacing w:val="-2"/>
          <w:sz w:val="21"/>
          <w:szCs w:val="21"/>
        </w:rPr>
      </w:pPr>
      <w:r>
        <w:rPr>
          <w:rFonts w:hint="default" w:ascii="Times New Roman" w:hAnsi="Times New Roman" w:cs="Times New Roman"/>
          <w:sz w:val="21"/>
          <w:szCs w:val="21"/>
        </w:rPr>
        <w:t>b） 利用空间分辨率不低于5</w:t>
      </w:r>
      <w:r>
        <w:rPr>
          <w:rFonts w:hint="eastAsia" w:ascii="Times New Roman" w:cs="Times New Roman"/>
          <w:sz w:val="21"/>
          <w:szCs w:val="21"/>
          <w:lang w:val="en-US" w:eastAsia="zh-CN"/>
        </w:rPr>
        <w:t xml:space="preserve"> </w:t>
      </w:r>
      <w:r>
        <w:rPr>
          <w:rFonts w:hint="default" w:ascii="Times New Roman" w:hAnsi="Times New Roman" w:cs="Times New Roman"/>
          <w:sz w:val="21"/>
          <w:szCs w:val="21"/>
        </w:rPr>
        <w:t>m 的地理空间数据（如卫星遥感影像、航拍影像等）、林草资源</w:t>
      </w:r>
      <w:r>
        <w:rPr>
          <w:rFonts w:hint="eastAsia" w:ascii="Times New Roman" w:hAnsi="Times New Roman" w:cs="Times New Roman"/>
          <w:sz w:val="21"/>
          <w:szCs w:val="21"/>
          <w:lang w:eastAsia="zh-CN"/>
        </w:rPr>
        <w:t>“</w:t>
      </w:r>
      <w:r>
        <w:rPr>
          <w:rFonts w:hint="default" w:ascii="Times New Roman" w:hAnsi="Times New Roman" w:cs="Times New Roman"/>
          <w:sz w:val="21"/>
          <w:szCs w:val="21"/>
        </w:rPr>
        <w:t>一张图</w:t>
      </w:r>
      <w:r>
        <w:rPr>
          <w:rFonts w:hint="eastAsia" w:ascii="Times New Roman" w:hAnsi="Times New Roman" w:cs="Times New Roman"/>
          <w:sz w:val="21"/>
          <w:szCs w:val="21"/>
          <w:lang w:eastAsia="zh-CN"/>
        </w:rPr>
        <w:t>”</w:t>
      </w:r>
      <w:r>
        <w:rPr>
          <w:rFonts w:hint="default" w:ascii="Times New Roman" w:hAnsi="Times New Roman" w:cs="Times New Roman"/>
          <w:sz w:val="21"/>
          <w:szCs w:val="21"/>
        </w:rPr>
        <w:t>、造林作业设计等，在地理信息系统（GIS）辅助下直接读取项目地块的边界坐标。</w:t>
      </w:r>
    </w:p>
    <w:p w14:paraId="2CA7BA8A">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eastAsia" w:eastAsia="黑体"/>
          <w:spacing w:val="-2"/>
          <w:lang w:eastAsia="zh-CN"/>
        </w:rPr>
      </w:pPr>
      <w:r>
        <w:rPr>
          <w:rFonts w:hint="eastAsia" w:ascii="黑体" w:hAnsi="黑体" w:eastAsia="黑体" w:cs="黑体"/>
          <w:spacing w:val="-3"/>
          <w:sz w:val="21"/>
          <w:szCs w:val="21"/>
          <w:lang w:val="en-US" w:eastAsia="zh-CN"/>
        </w:rPr>
        <w:t>5</w:t>
      </w:r>
      <w:r>
        <w:rPr>
          <w:rFonts w:hint="eastAsia" w:ascii="黑体" w:hAnsi="黑体" w:eastAsia="黑体" w:cs="黑体"/>
          <w:spacing w:val="-3"/>
          <w:sz w:val="21"/>
          <w:szCs w:val="21"/>
        </w:rPr>
        <w:t>.</w:t>
      </w:r>
      <w:r>
        <w:rPr>
          <w:rFonts w:hint="eastAsia" w:ascii="黑体" w:hAnsi="黑体" w:eastAsia="黑体" w:cs="黑体"/>
          <w:spacing w:val="-3"/>
          <w:sz w:val="21"/>
          <w:szCs w:val="21"/>
          <w:lang w:val="en-US" w:eastAsia="zh-CN"/>
        </w:rPr>
        <w:t xml:space="preserve">2 </w:t>
      </w:r>
      <w:r>
        <w:rPr>
          <w:rFonts w:hint="eastAsia" w:eastAsia="黑体" w:cs="Times New Roman"/>
          <w:lang w:val="en-US" w:eastAsia="zh-CN"/>
        </w:rPr>
        <w:t>计入期</w:t>
      </w:r>
    </w:p>
    <w:p w14:paraId="61BD5A06">
      <w:pPr>
        <w:pStyle w:val="10"/>
        <w:keepNext w:val="0"/>
        <w:keepLines w:val="0"/>
        <w:pageBreakBefore w:val="0"/>
        <w:widowControl w:val="0"/>
        <w:kinsoku/>
        <w:wordWrap/>
        <w:overflowPunct/>
        <w:topLinePunct w:val="0"/>
        <w:autoSpaceDE/>
        <w:autoSpaceDN/>
        <w:bidi w:val="0"/>
        <w:adjustRightInd/>
        <w:snapToGrid/>
        <w:spacing w:before="218" w:line="221" w:lineRule="auto"/>
        <w:ind w:firstLine="412" w:firstLineChars="200"/>
        <w:textAlignment w:val="auto"/>
        <w:rPr>
          <w:rFonts w:hint="default" w:ascii="Times New Roman" w:hAnsi="Times New Roman" w:cs="Times New Roman"/>
          <w:spacing w:val="-2"/>
          <w:sz w:val="21"/>
          <w:szCs w:val="21"/>
        </w:rPr>
      </w:pPr>
      <w:r>
        <w:rPr>
          <w:rFonts w:hint="default" w:ascii="Times New Roman" w:hAnsi="Times New Roman" w:cs="Times New Roman"/>
          <w:spacing w:val="-2"/>
          <w:sz w:val="21"/>
          <w:szCs w:val="21"/>
        </w:rPr>
        <w:t>项目计入期为可申请项目减排量登记的时间期限，从项目业主申请登记的项目减排量的产生时间开始， 最短时间不低于 20 年，最长不超过 40 年。项目计入期须在项目寿命期限范围之内。</w:t>
      </w:r>
    </w:p>
    <w:p w14:paraId="6EF85760">
      <w:pPr>
        <w:pStyle w:val="10"/>
        <w:keepNext w:val="0"/>
        <w:keepLines w:val="0"/>
        <w:pageBreakBefore w:val="0"/>
        <w:widowControl w:val="0"/>
        <w:kinsoku/>
        <w:wordWrap/>
        <w:overflowPunct/>
        <w:topLinePunct w:val="0"/>
        <w:autoSpaceDE/>
        <w:autoSpaceDN/>
        <w:bidi w:val="0"/>
        <w:adjustRightInd/>
        <w:snapToGrid/>
        <w:spacing w:before="218" w:line="221" w:lineRule="auto"/>
        <w:ind w:firstLine="412" w:firstLineChars="200"/>
        <w:textAlignment w:val="auto"/>
        <w:rPr>
          <w:rFonts w:hint="default" w:ascii="Times New Roman" w:hAnsi="Times New Roman" w:cs="Times New Roman"/>
          <w:spacing w:val="-2"/>
        </w:rPr>
      </w:pPr>
      <w:r>
        <w:rPr>
          <w:rFonts w:hint="default" w:ascii="Times New Roman" w:hAnsi="Times New Roman" w:cs="Times New Roman"/>
          <w:spacing w:val="-2"/>
          <w:sz w:val="21"/>
          <w:szCs w:val="21"/>
        </w:rPr>
        <w:t>项目寿命期限应在项目业主对项目边界内土地的所有权（或使用权）或项目边界内林木的所有权（或经营权）的有效期限之内。项目寿命期限的开始时间即项目边界内首次实施整地、播种或植苗的项目开工日期。</w:t>
      </w:r>
    </w:p>
    <w:p w14:paraId="3A522A48">
      <w:pPr>
        <w:pStyle w:val="10"/>
        <w:spacing w:before="218" w:line="221" w:lineRule="auto"/>
        <w:rPr>
          <w:spacing w:val="-2"/>
        </w:rPr>
      </w:pPr>
      <w:r>
        <w:rPr>
          <w:rFonts w:hint="eastAsia" w:ascii="黑体" w:hAnsi="黑体" w:eastAsia="黑体" w:cs="黑体"/>
          <w:spacing w:val="-3"/>
          <w:sz w:val="21"/>
          <w:szCs w:val="21"/>
          <w:lang w:val="en-US" w:eastAsia="zh-CN"/>
        </w:rPr>
        <w:t>5</w:t>
      </w:r>
      <w:r>
        <w:rPr>
          <w:rFonts w:hint="eastAsia" w:ascii="黑体" w:hAnsi="黑体" w:eastAsia="黑体" w:cs="黑体"/>
          <w:spacing w:val="-3"/>
          <w:sz w:val="21"/>
          <w:szCs w:val="21"/>
        </w:rPr>
        <w:t>.</w:t>
      </w:r>
      <w:r>
        <w:rPr>
          <w:rFonts w:hint="eastAsia" w:ascii="黑体" w:hAnsi="黑体" w:eastAsia="黑体" w:cs="黑体"/>
          <w:spacing w:val="-3"/>
          <w:sz w:val="21"/>
          <w:szCs w:val="21"/>
          <w:lang w:val="en-US" w:eastAsia="zh-CN"/>
        </w:rPr>
        <w:t xml:space="preserve">3 </w:t>
      </w:r>
      <w:r>
        <w:rPr>
          <w:rFonts w:hint="default" w:ascii="Times New Roman" w:hAnsi="Times New Roman" w:eastAsia="黑体" w:cs="Times New Roman"/>
        </w:rPr>
        <w:t>碳库选择</w:t>
      </w:r>
    </w:p>
    <w:p w14:paraId="632B4AD7">
      <w:pPr>
        <w:pStyle w:val="10"/>
        <w:spacing w:before="218" w:line="221" w:lineRule="auto"/>
        <w:ind w:left="446"/>
        <w:rPr>
          <w:sz w:val="21"/>
          <w:szCs w:val="21"/>
        </w:rPr>
      </w:pPr>
      <w:r>
        <w:rPr>
          <w:spacing w:val="-2"/>
          <w:sz w:val="21"/>
          <w:szCs w:val="21"/>
        </w:rPr>
        <w:t>项目边界内选择或不选择的碳库如表</w:t>
      </w:r>
      <w:r>
        <w:rPr>
          <w:spacing w:val="-27"/>
          <w:sz w:val="21"/>
          <w:szCs w:val="21"/>
        </w:rPr>
        <w:t xml:space="preserve"> </w:t>
      </w:r>
      <w:r>
        <w:rPr>
          <w:rFonts w:ascii="Times New Roman" w:hAnsi="Times New Roman" w:eastAsia="Times New Roman" w:cs="Times New Roman"/>
          <w:spacing w:val="-2"/>
          <w:sz w:val="21"/>
          <w:szCs w:val="21"/>
        </w:rPr>
        <w:t xml:space="preserve">1 </w:t>
      </w:r>
      <w:r>
        <w:rPr>
          <w:spacing w:val="-2"/>
          <w:sz w:val="21"/>
          <w:szCs w:val="21"/>
        </w:rPr>
        <w:t>所</w:t>
      </w:r>
      <w:r>
        <w:rPr>
          <w:spacing w:val="-3"/>
          <w:sz w:val="21"/>
          <w:szCs w:val="21"/>
        </w:rPr>
        <w:t>示。</w:t>
      </w:r>
    </w:p>
    <w:p w14:paraId="6BCEF666">
      <w:pPr>
        <w:spacing w:before="217" w:line="219" w:lineRule="auto"/>
        <w:jc w:val="center"/>
        <w:rPr>
          <w:rFonts w:ascii="黑体" w:hAnsi="黑体" w:eastAsia="黑体" w:cs="黑体"/>
          <w:sz w:val="21"/>
          <w:szCs w:val="21"/>
        </w:rPr>
      </w:pPr>
      <w:r>
        <w:rPr>
          <w:rFonts w:ascii="黑体" w:hAnsi="黑体" w:eastAsia="黑体" w:cs="黑体"/>
          <w:spacing w:val="-4"/>
          <w:sz w:val="21"/>
          <w:szCs w:val="21"/>
        </w:rPr>
        <w:t>表</w:t>
      </w:r>
      <w:r>
        <w:rPr>
          <w:rFonts w:ascii="黑体" w:hAnsi="黑体" w:eastAsia="黑体" w:cs="黑体"/>
          <w:spacing w:val="-25"/>
          <w:sz w:val="21"/>
          <w:szCs w:val="21"/>
        </w:rPr>
        <w:t xml:space="preserve"> </w:t>
      </w:r>
      <w:r>
        <w:rPr>
          <w:rFonts w:ascii="黑体" w:hAnsi="黑体" w:eastAsia="黑体" w:cs="黑体"/>
          <w:spacing w:val="-4"/>
          <w:sz w:val="21"/>
          <w:szCs w:val="21"/>
        </w:rPr>
        <w:t>1  碳库的选择</w:t>
      </w:r>
    </w:p>
    <w:tbl>
      <w:tblPr>
        <w:tblStyle w:val="162"/>
        <w:tblpPr w:leftFromText="180" w:rightFromText="180" w:vertAnchor="text" w:horzAnchor="page" w:tblpX="1130" w:tblpY="147"/>
        <w:tblOverlap w:val="never"/>
        <w:tblW w:w="505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9"/>
        <w:gridCol w:w="1012"/>
        <w:gridCol w:w="630"/>
        <w:gridCol w:w="3377"/>
        <w:gridCol w:w="680"/>
        <w:gridCol w:w="3217"/>
      </w:tblGrid>
      <w:tr w14:paraId="299BF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tblHeader/>
        </w:trPr>
        <w:tc>
          <w:tcPr>
            <w:tcW w:w="294" w:type="pct"/>
            <w:vMerge w:val="restart"/>
            <w:tcBorders>
              <w:top w:val="single" w:color="000000" w:sz="6" w:space="0"/>
              <w:left w:val="single" w:color="000000" w:sz="6" w:space="0"/>
            </w:tcBorders>
            <w:noWrap w:val="0"/>
            <w:vAlign w:val="center"/>
          </w:tcPr>
          <w:p w14:paraId="0FD26706">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z w:val="20"/>
                <w:szCs w:val="20"/>
              </w:rPr>
            </w:pPr>
            <w:r>
              <w:rPr>
                <w:spacing w:val="-2"/>
                <w:sz w:val="20"/>
                <w:szCs w:val="20"/>
              </w:rPr>
              <w:t>情景</w:t>
            </w:r>
          </w:p>
        </w:tc>
        <w:tc>
          <w:tcPr>
            <w:tcW w:w="533" w:type="pct"/>
            <w:vMerge w:val="restart"/>
            <w:tcBorders>
              <w:top w:val="single" w:color="000000" w:sz="6" w:space="0"/>
            </w:tcBorders>
            <w:noWrap w:val="0"/>
            <w:vAlign w:val="center"/>
          </w:tcPr>
          <w:p w14:paraId="32EF982C">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z w:val="20"/>
                <w:szCs w:val="20"/>
              </w:rPr>
            </w:pPr>
            <w:r>
              <w:rPr>
                <w:spacing w:val="-2"/>
                <w:sz w:val="20"/>
                <w:szCs w:val="20"/>
              </w:rPr>
              <w:t>碳库</w:t>
            </w:r>
          </w:p>
        </w:tc>
        <w:tc>
          <w:tcPr>
            <w:tcW w:w="2114" w:type="pct"/>
            <w:gridSpan w:val="2"/>
            <w:tcBorders>
              <w:top w:val="single" w:color="000000" w:sz="6" w:space="0"/>
              <w:right w:val="single" w:color="000000" w:sz="6" w:space="0"/>
            </w:tcBorders>
            <w:noWrap w:val="0"/>
            <w:vAlign w:val="center"/>
          </w:tcPr>
          <w:p w14:paraId="0321CFA3">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rFonts w:hint="default"/>
                <w:spacing w:val="-3"/>
                <w:sz w:val="20"/>
                <w:szCs w:val="20"/>
                <w:lang w:val="en-US"/>
              </w:rPr>
            </w:pPr>
            <w:r>
              <w:rPr>
                <w:rFonts w:hint="eastAsia"/>
                <w:spacing w:val="-2"/>
                <w:sz w:val="20"/>
                <w:szCs w:val="20"/>
                <w:lang w:val="en-US" w:eastAsia="zh-CN"/>
              </w:rPr>
              <w:t>造林项目</w:t>
            </w:r>
          </w:p>
        </w:tc>
        <w:tc>
          <w:tcPr>
            <w:tcW w:w="2056" w:type="pct"/>
            <w:gridSpan w:val="2"/>
            <w:tcBorders>
              <w:top w:val="single" w:color="000000" w:sz="6" w:space="0"/>
              <w:right w:val="single" w:color="000000" w:sz="6" w:space="0"/>
            </w:tcBorders>
            <w:noWrap w:val="0"/>
            <w:vAlign w:val="top"/>
          </w:tcPr>
          <w:p w14:paraId="2E71AE3C">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rFonts w:hint="default"/>
                <w:spacing w:val="-2"/>
                <w:sz w:val="20"/>
                <w:szCs w:val="20"/>
                <w:lang w:val="en-US" w:eastAsia="zh-CN"/>
              </w:rPr>
            </w:pPr>
            <w:r>
              <w:rPr>
                <w:rFonts w:hint="eastAsia"/>
                <w:spacing w:val="-2"/>
                <w:sz w:val="20"/>
                <w:szCs w:val="20"/>
                <w:lang w:val="en-US" w:eastAsia="zh-CN"/>
              </w:rPr>
              <w:t>森林经营项目</w:t>
            </w:r>
          </w:p>
        </w:tc>
      </w:tr>
      <w:tr w14:paraId="34D0F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tblHeader/>
        </w:trPr>
        <w:tc>
          <w:tcPr>
            <w:tcW w:w="294" w:type="pct"/>
            <w:vMerge w:val="continue"/>
            <w:tcBorders>
              <w:left w:val="single" w:color="000000" w:sz="6" w:space="0"/>
            </w:tcBorders>
            <w:noWrap w:val="0"/>
            <w:vAlign w:val="center"/>
          </w:tcPr>
          <w:p w14:paraId="6E6F0C82">
            <w:pPr>
              <w:pStyle w:val="161"/>
              <w:keepNext w:val="0"/>
              <w:keepLines w:val="0"/>
              <w:pageBreakBefore w:val="0"/>
              <w:widowControl w:val="0"/>
              <w:kinsoku/>
              <w:wordWrap/>
              <w:overflowPunct/>
              <w:topLinePunct w:val="0"/>
              <w:autoSpaceDE/>
              <w:autoSpaceDN/>
              <w:bidi w:val="0"/>
              <w:adjustRightInd/>
              <w:snapToGrid/>
              <w:spacing w:before="29" w:line="209" w:lineRule="auto"/>
              <w:ind w:left="309"/>
              <w:jc w:val="center"/>
              <w:textAlignment w:val="auto"/>
              <w:rPr>
                <w:sz w:val="20"/>
                <w:szCs w:val="20"/>
              </w:rPr>
            </w:pPr>
          </w:p>
        </w:tc>
        <w:tc>
          <w:tcPr>
            <w:tcW w:w="533" w:type="pct"/>
            <w:vMerge w:val="continue"/>
            <w:noWrap w:val="0"/>
            <w:vAlign w:val="center"/>
          </w:tcPr>
          <w:p w14:paraId="670C39C5">
            <w:pPr>
              <w:pStyle w:val="161"/>
              <w:keepNext w:val="0"/>
              <w:keepLines w:val="0"/>
              <w:pageBreakBefore w:val="0"/>
              <w:widowControl w:val="0"/>
              <w:kinsoku/>
              <w:wordWrap/>
              <w:overflowPunct/>
              <w:topLinePunct w:val="0"/>
              <w:autoSpaceDE/>
              <w:autoSpaceDN/>
              <w:bidi w:val="0"/>
              <w:adjustRightInd/>
              <w:snapToGrid/>
              <w:spacing w:before="29" w:line="209" w:lineRule="auto"/>
              <w:ind w:left="519"/>
              <w:jc w:val="center"/>
              <w:textAlignment w:val="auto"/>
              <w:rPr>
                <w:sz w:val="20"/>
                <w:szCs w:val="20"/>
              </w:rPr>
            </w:pPr>
          </w:p>
        </w:tc>
        <w:tc>
          <w:tcPr>
            <w:tcW w:w="332" w:type="pct"/>
            <w:tcBorders>
              <w:top w:val="single" w:color="000000" w:sz="6" w:space="0"/>
            </w:tcBorders>
            <w:noWrap w:val="0"/>
            <w:vAlign w:val="center"/>
          </w:tcPr>
          <w:p w14:paraId="574DD4E0">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pacing w:val="-2"/>
                <w:sz w:val="20"/>
                <w:szCs w:val="20"/>
              </w:rPr>
            </w:pPr>
            <w:r>
              <w:rPr>
                <w:spacing w:val="-2"/>
                <w:sz w:val="20"/>
                <w:szCs w:val="20"/>
              </w:rPr>
              <w:t>是否</w:t>
            </w:r>
          </w:p>
          <w:p w14:paraId="1605B20E">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z w:val="20"/>
                <w:szCs w:val="20"/>
              </w:rPr>
            </w:pPr>
            <w:r>
              <w:rPr>
                <w:spacing w:val="-2"/>
                <w:sz w:val="20"/>
                <w:szCs w:val="20"/>
              </w:rPr>
              <w:t>选择</w:t>
            </w:r>
          </w:p>
        </w:tc>
        <w:tc>
          <w:tcPr>
            <w:tcW w:w="1782" w:type="pct"/>
            <w:tcBorders>
              <w:top w:val="single" w:color="000000" w:sz="6" w:space="0"/>
              <w:right w:val="single" w:color="000000" w:sz="6" w:space="0"/>
            </w:tcBorders>
            <w:noWrap w:val="0"/>
            <w:vAlign w:val="top"/>
          </w:tcPr>
          <w:p w14:paraId="2FE7F026">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z w:val="20"/>
                <w:szCs w:val="20"/>
              </w:rPr>
            </w:pPr>
            <w:r>
              <w:rPr>
                <w:spacing w:val="-3"/>
                <w:sz w:val="20"/>
                <w:szCs w:val="20"/>
              </w:rPr>
              <w:t>理由</w:t>
            </w:r>
          </w:p>
        </w:tc>
        <w:tc>
          <w:tcPr>
            <w:tcW w:w="358" w:type="pct"/>
            <w:tcBorders>
              <w:top w:val="single" w:color="000000" w:sz="6" w:space="0"/>
              <w:right w:val="single" w:color="000000" w:sz="6" w:space="0"/>
            </w:tcBorders>
            <w:noWrap w:val="0"/>
            <w:vAlign w:val="center"/>
          </w:tcPr>
          <w:p w14:paraId="2AE6FFEB">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pacing w:val="-2"/>
                <w:sz w:val="20"/>
                <w:szCs w:val="20"/>
              </w:rPr>
            </w:pPr>
            <w:r>
              <w:rPr>
                <w:spacing w:val="-2"/>
                <w:sz w:val="20"/>
                <w:szCs w:val="20"/>
              </w:rPr>
              <w:t>是否</w:t>
            </w:r>
          </w:p>
          <w:p w14:paraId="441B1207">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pacing w:val="-3"/>
                <w:sz w:val="20"/>
                <w:szCs w:val="20"/>
              </w:rPr>
            </w:pPr>
            <w:r>
              <w:rPr>
                <w:spacing w:val="-2"/>
                <w:sz w:val="20"/>
                <w:szCs w:val="20"/>
              </w:rPr>
              <w:t>选择</w:t>
            </w:r>
          </w:p>
        </w:tc>
        <w:tc>
          <w:tcPr>
            <w:tcW w:w="1697" w:type="pct"/>
            <w:tcBorders>
              <w:top w:val="single" w:color="000000" w:sz="6" w:space="0"/>
              <w:right w:val="single" w:color="000000" w:sz="6" w:space="0"/>
            </w:tcBorders>
            <w:noWrap w:val="0"/>
            <w:vAlign w:val="top"/>
          </w:tcPr>
          <w:p w14:paraId="1C492B62">
            <w:pPr>
              <w:pStyle w:val="161"/>
              <w:keepNext w:val="0"/>
              <w:keepLines w:val="0"/>
              <w:pageBreakBefore w:val="0"/>
              <w:widowControl w:val="0"/>
              <w:kinsoku/>
              <w:wordWrap/>
              <w:overflowPunct/>
              <w:topLinePunct w:val="0"/>
              <w:autoSpaceDE/>
              <w:autoSpaceDN/>
              <w:bidi w:val="0"/>
              <w:adjustRightInd/>
              <w:snapToGrid/>
              <w:spacing w:before="29" w:line="209" w:lineRule="auto"/>
              <w:jc w:val="center"/>
              <w:textAlignment w:val="auto"/>
              <w:rPr>
                <w:spacing w:val="-3"/>
                <w:sz w:val="20"/>
                <w:szCs w:val="20"/>
              </w:rPr>
            </w:pPr>
            <w:r>
              <w:rPr>
                <w:spacing w:val="-3"/>
                <w:sz w:val="20"/>
                <w:szCs w:val="20"/>
              </w:rPr>
              <w:t>理由</w:t>
            </w:r>
          </w:p>
        </w:tc>
      </w:tr>
      <w:tr w14:paraId="7C480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94" w:type="pct"/>
            <w:vMerge w:val="restart"/>
            <w:tcBorders>
              <w:left w:val="single" w:color="000000" w:sz="6" w:space="0"/>
              <w:bottom w:val="nil"/>
            </w:tcBorders>
            <w:noWrap w:val="0"/>
            <w:vAlign w:val="center"/>
          </w:tcPr>
          <w:p w14:paraId="74C1288F">
            <w:pPr>
              <w:pStyle w:val="161"/>
              <w:keepNext w:val="0"/>
              <w:keepLines w:val="0"/>
              <w:pageBreakBefore w:val="0"/>
              <w:widowControl w:val="0"/>
              <w:kinsoku/>
              <w:wordWrap/>
              <w:overflowPunct/>
              <w:topLinePunct w:val="0"/>
              <w:autoSpaceDE/>
              <w:autoSpaceDN/>
              <w:bidi w:val="0"/>
              <w:adjustRightInd/>
              <w:snapToGrid/>
              <w:spacing w:before="58" w:line="229" w:lineRule="auto"/>
              <w:ind w:right="130"/>
              <w:jc w:val="center"/>
              <w:textAlignment w:val="auto"/>
              <w:rPr>
                <w:rFonts w:hint="default" w:eastAsia="宋体"/>
                <w:sz w:val="20"/>
                <w:szCs w:val="20"/>
                <w:lang w:val="en-US" w:eastAsia="zh-CN"/>
              </w:rPr>
            </w:pPr>
            <w:r>
              <w:rPr>
                <w:rFonts w:hint="eastAsia"/>
                <w:sz w:val="20"/>
                <w:szCs w:val="20"/>
                <w:lang w:val="en-US" w:eastAsia="zh-CN"/>
              </w:rPr>
              <w:t>基准线情景</w:t>
            </w:r>
          </w:p>
        </w:tc>
        <w:tc>
          <w:tcPr>
            <w:tcW w:w="533" w:type="pct"/>
            <w:noWrap w:val="0"/>
            <w:vAlign w:val="center"/>
          </w:tcPr>
          <w:p w14:paraId="542E3730">
            <w:pPr>
              <w:pStyle w:val="161"/>
              <w:keepNext w:val="0"/>
              <w:keepLines w:val="0"/>
              <w:pageBreakBefore w:val="0"/>
              <w:widowControl w:val="0"/>
              <w:kinsoku/>
              <w:wordWrap/>
              <w:overflowPunct/>
              <w:topLinePunct w:val="0"/>
              <w:autoSpaceDE/>
              <w:autoSpaceDN/>
              <w:bidi w:val="0"/>
              <w:adjustRightInd/>
              <w:snapToGrid/>
              <w:spacing w:before="26" w:line="205" w:lineRule="auto"/>
              <w:jc w:val="center"/>
              <w:textAlignment w:val="auto"/>
              <w:rPr>
                <w:sz w:val="20"/>
                <w:szCs w:val="20"/>
              </w:rPr>
            </w:pPr>
            <w:r>
              <w:rPr>
                <w:spacing w:val="-2"/>
                <w:sz w:val="20"/>
                <w:szCs w:val="20"/>
              </w:rPr>
              <w:t>地上生物质</w:t>
            </w:r>
          </w:p>
        </w:tc>
        <w:tc>
          <w:tcPr>
            <w:tcW w:w="332" w:type="pct"/>
            <w:vMerge w:val="restart"/>
            <w:tcBorders>
              <w:bottom w:val="nil"/>
            </w:tcBorders>
            <w:noWrap w:val="0"/>
            <w:vAlign w:val="center"/>
          </w:tcPr>
          <w:p w14:paraId="62FCD013">
            <w:pPr>
              <w:pStyle w:val="161"/>
              <w:keepNext w:val="0"/>
              <w:keepLines w:val="0"/>
              <w:pageBreakBefore w:val="0"/>
              <w:widowControl w:val="0"/>
              <w:kinsoku/>
              <w:wordWrap/>
              <w:overflowPunct/>
              <w:topLinePunct w:val="0"/>
              <w:autoSpaceDE/>
              <w:autoSpaceDN/>
              <w:bidi w:val="0"/>
              <w:adjustRightInd/>
              <w:snapToGrid/>
              <w:spacing w:before="146" w:line="220" w:lineRule="auto"/>
              <w:jc w:val="center"/>
              <w:textAlignment w:val="auto"/>
              <w:rPr>
                <w:sz w:val="20"/>
                <w:szCs w:val="20"/>
              </w:rPr>
            </w:pPr>
            <w:r>
              <w:rPr>
                <w:sz w:val="20"/>
                <w:szCs w:val="20"/>
              </w:rPr>
              <w:t>否</w:t>
            </w:r>
          </w:p>
        </w:tc>
        <w:tc>
          <w:tcPr>
            <w:tcW w:w="1782" w:type="pct"/>
            <w:vMerge w:val="restart"/>
            <w:tcBorders>
              <w:bottom w:val="nil"/>
              <w:right w:val="single" w:color="000000" w:sz="6" w:space="0"/>
            </w:tcBorders>
            <w:noWrap w:val="0"/>
            <w:vAlign w:val="center"/>
          </w:tcPr>
          <w:p w14:paraId="7D6F162D">
            <w:pPr>
              <w:pStyle w:val="161"/>
              <w:keepNext w:val="0"/>
              <w:keepLines w:val="0"/>
              <w:pageBreakBefore w:val="0"/>
              <w:widowControl w:val="0"/>
              <w:kinsoku/>
              <w:wordWrap/>
              <w:overflowPunct/>
              <w:topLinePunct w:val="0"/>
              <w:autoSpaceDE/>
              <w:autoSpaceDN/>
              <w:bidi w:val="0"/>
              <w:adjustRightInd/>
              <w:snapToGrid/>
              <w:spacing w:before="145" w:line="220" w:lineRule="auto"/>
              <w:ind w:firstLine="0" w:firstLineChars="0"/>
              <w:jc w:val="both"/>
              <w:textAlignment w:val="auto"/>
              <w:rPr>
                <w:sz w:val="20"/>
                <w:szCs w:val="20"/>
              </w:rPr>
            </w:pPr>
            <w:r>
              <w:rPr>
                <w:spacing w:val="-6"/>
                <w:sz w:val="20"/>
                <w:szCs w:val="20"/>
              </w:rPr>
              <w:t>在计算项目清除量时扣除</w:t>
            </w:r>
          </w:p>
        </w:tc>
        <w:tc>
          <w:tcPr>
            <w:tcW w:w="358" w:type="pct"/>
            <w:tcBorders>
              <w:bottom w:val="single" w:color="auto" w:sz="4" w:space="0"/>
              <w:right w:val="single" w:color="000000" w:sz="6" w:space="0"/>
            </w:tcBorders>
            <w:noWrap w:val="0"/>
            <w:vAlign w:val="center"/>
          </w:tcPr>
          <w:p w14:paraId="760B6BC7">
            <w:pPr>
              <w:pStyle w:val="161"/>
              <w:keepNext w:val="0"/>
              <w:keepLines w:val="0"/>
              <w:pageBreakBefore w:val="0"/>
              <w:widowControl w:val="0"/>
              <w:kinsoku/>
              <w:wordWrap/>
              <w:overflowPunct/>
              <w:topLinePunct w:val="0"/>
              <w:autoSpaceDE/>
              <w:autoSpaceDN/>
              <w:bidi w:val="0"/>
              <w:adjustRightInd/>
              <w:snapToGrid/>
              <w:spacing w:before="145" w:line="220" w:lineRule="auto"/>
              <w:ind w:firstLine="0" w:firstLineChars="0"/>
              <w:jc w:val="center"/>
              <w:textAlignment w:val="auto"/>
              <w:rPr>
                <w:rFonts w:hint="eastAsia" w:eastAsia="宋体"/>
                <w:spacing w:val="-6"/>
                <w:sz w:val="20"/>
                <w:szCs w:val="20"/>
                <w:lang w:val="en-US" w:eastAsia="zh-CN"/>
              </w:rPr>
            </w:pPr>
            <w:r>
              <w:rPr>
                <w:rFonts w:hint="eastAsia"/>
                <w:spacing w:val="-6"/>
                <w:sz w:val="20"/>
                <w:szCs w:val="20"/>
                <w:lang w:val="en-US" w:eastAsia="zh-CN"/>
              </w:rPr>
              <w:t>是</w:t>
            </w:r>
          </w:p>
        </w:tc>
        <w:tc>
          <w:tcPr>
            <w:tcW w:w="1697" w:type="pct"/>
            <w:tcBorders>
              <w:bottom w:val="single" w:color="auto" w:sz="4" w:space="0"/>
              <w:right w:val="single" w:color="000000" w:sz="6" w:space="0"/>
            </w:tcBorders>
            <w:noWrap w:val="0"/>
            <w:vAlign w:val="center"/>
          </w:tcPr>
          <w:p w14:paraId="0715386F">
            <w:pPr>
              <w:pStyle w:val="161"/>
              <w:keepNext w:val="0"/>
              <w:keepLines w:val="0"/>
              <w:pageBreakBefore w:val="0"/>
              <w:widowControl w:val="0"/>
              <w:kinsoku/>
              <w:wordWrap/>
              <w:overflowPunct/>
              <w:topLinePunct w:val="0"/>
              <w:autoSpaceDE/>
              <w:autoSpaceDN/>
              <w:bidi w:val="0"/>
              <w:adjustRightInd/>
              <w:snapToGrid/>
              <w:spacing w:before="145" w:line="220" w:lineRule="auto"/>
              <w:ind w:firstLine="0" w:firstLineChars="0"/>
              <w:jc w:val="both"/>
              <w:textAlignment w:val="auto"/>
              <w:rPr>
                <w:spacing w:val="-6"/>
                <w:sz w:val="20"/>
                <w:szCs w:val="20"/>
              </w:rPr>
            </w:pPr>
            <w:r>
              <w:rPr>
                <w:rFonts w:hint="eastAsia"/>
                <w:spacing w:val="-6"/>
                <w:sz w:val="20"/>
                <w:szCs w:val="20"/>
              </w:rPr>
              <w:t>项目活动影响的主要碳库</w:t>
            </w:r>
          </w:p>
        </w:tc>
      </w:tr>
      <w:tr w14:paraId="5594A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294" w:type="pct"/>
            <w:vMerge w:val="continue"/>
            <w:tcBorders>
              <w:top w:val="nil"/>
              <w:left w:val="single" w:color="000000" w:sz="6" w:space="0"/>
              <w:bottom w:val="nil"/>
            </w:tcBorders>
            <w:noWrap w:val="0"/>
            <w:vAlign w:val="center"/>
          </w:tcPr>
          <w:p w14:paraId="17362BB8">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6323F43D">
            <w:pPr>
              <w:pStyle w:val="161"/>
              <w:keepNext w:val="0"/>
              <w:keepLines w:val="0"/>
              <w:pageBreakBefore w:val="0"/>
              <w:widowControl w:val="0"/>
              <w:kinsoku/>
              <w:wordWrap/>
              <w:overflowPunct/>
              <w:topLinePunct w:val="0"/>
              <w:autoSpaceDE/>
              <w:autoSpaceDN/>
              <w:bidi w:val="0"/>
              <w:adjustRightInd/>
              <w:snapToGrid/>
              <w:spacing w:before="28" w:line="203" w:lineRule="auto"/>
              <w:jc w:val="center"/>
              <w:textAlignment w:val="auto"/>
              <w:rPr>
                <w:sz w:val="20"/>
                <w:szCs w:val="20"/>
              </w:rPr>
            </w:pPr>
            <w:r>
              <w:rPr>
                <w:spacing w:val="-2"/>
                <w:sz w:val="20"/>
                <w:szCs w:val="20"/>
              </w:rPr>
              <w:t>地下生物质</w:t>
            </w:r>
          </w:p>
        </w:tc>
        <w:tc>
          <w:tcPr>
            <w:tcW w:w="332" w:type="pct"/>
            <w:vMerge w:val="continue"/>
            <w:tcBorders>
              <w:top w:val="nil"/>
            </w:tcBorders>
            <w:noWrap w:val="0"/>
            <w:vAlign w:val="center"/>
          </w:tcPr>
          <w:p w14:paraId="1F8569F6">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1782" w:type="pct"/>
            <w:vMerge w:val="continue"/>
            <w:tcBorders>
              <w:top w:val="nil"/>
              <w:right w:val="single" w:color="000000" w:sz="6" w:space="0"/>
            </w:tcBorders>
            <w:noWrap w:val="0"/>
            <w:vAlign w:val="center"/>
          </w:tcPr>
          <w:p w14:paraId="4ED122B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sz w:val="20"/>
                <w:szCs w:val="20"/>
              </w:rPr>
            </w:pPr>
          </w:p>
        </w:tc>
        <w:tc>
          <w:tcPr>
            <w:tcW w:w="358" w:type="pct"/>
            <w:tcBorders>
              <w:top w:val="single" w:color="auto" w:sz="4" w:space="0"/>
              <w:right w:val="single" w:color="000000" w:sz="6" w:space="0"/>
            </w:tcBorders>
            <w:shd w:val="clear" w:color="auto" w:fill="auto"/>
            <w:noWrap w:val="0"/>
            <w:vAlign w:val="center"/>
          </w:tcPr>
          <w:p w14:paraId="630C8061">
            <w:pPr>
              <w:pStyle w:val="161"/>
              <w:keepNext w:val="0"/>
              <w:keepLines w:val="0"/>
              <w:pageBreakBefore w:val="0"/>
              <w:widowControl w:val="0"/>
              <w:kinsoku/>
              <w:wordWrap/>
              <w:overflowPunct/>
              <w:topLinePunct w:val="0"/>
              <w:autoSpaceDE/>
              <w:autoSpaceDN/>
              <w:bidi w:val="0"/>
              <w:adjustRightInd/>
              <w:snapToGrid/>
              <w:spacing w:before="145" w:line="220" w:lineRule="auto"/>
              <w:ind w:firstLine="0" w:firstLineChars="0"/>
              <w:jc w:val="center"/>
              <w:textAlignment w:val="auto"/>
              <w:rPr>
                <w:rFonts w:hint="eastAsia" w:ascii="宋体" w:hAnsi="宋体" w:eastAsia="宋体" w:cs="宋体"/>
                <w:spacing w:val="-6"/>
                <w:kern w:val="2"/>
                <w:sz w:val="20"/>
                <w:szCs w:val="20"/>
                <w:lang w:val="en-US" w:eastAsia="zh-CN" w:bidi="ar-SA"/>
              </w:rPr>
            </w:pPr>
            <w:r>
              <w:rPr>
                <w:rFonts w:hint="eastAsia"/>
                <w:spacing w:val="-6"/>
                <w:sz w:val="20"/>
                <w:szCs w:val="20"/>
                <w:lang w:val="en-US" w:eastAsia="zh-CN"/>
              </w:rPr>
              <w:t>是</w:t>
            </w:r>
          </w:p>
        </w:tc>
        <w:tc>
          <w:tcPr>
            <w:tcW w:w="1697" w:type="pct"/>
            <w:tcBorders>
              <w:top w:val="single" w:color="auto" w:sz="4" w:space="0"/>
              <w:right w:val="single" w:color="000000" w:sz="6" w:space="0"/>
            </w:tcBorders>
            <w:shd w:val="clear" w:color="auto" w:fill="auto"/>
            <w:noWrap w:val="0"/>
            <w:vAlign w:val="center"/>
          </w:tcPr>
          <w:p w14:paraId="255CBE86">
            <w:pPr>
              <w:pStyle w:val="161"/>
              <w:keepNext w:val="0"/>
              <w:keepLines w:val="0"/>
              <w:pageBreakBefore w:val="0"/>
              <w:widowControl w:val="0"/>
              <w:kinsoku/>
              <w:wordWrap/>
              <w:overflowPunct/>
              <w:topLinePunct w:val="0"/>
              <w:autoSpaceDE/>
              <w:autoSpaceDN/>
              <w:bidi w:val="0"/>
              <w:adjustRightInd/>
              <w:snapToGrid/>
              <w:spacing w:before="145" w:line="220" w:lineRule="auto"/>
              <w:ind w:firstLine="0" w:firstLineChars="0"/>
              <w:jc w:val="both"/>
              <w:textAlignment w:val="auto"/>
              <w:rPr>
                <w:rFonts w:ascii="宋体" w:hAnsi="宋体" w:eastAsia="宋体" w:cs="宋体"/>
                <w:spacing w:val="-6"/>
                <w:kern w:val="2"/>
                <w:sz w:val="20"/>
                <w:szCs w:val="20"/>
                <w:lang w:val="en-US" w:eastAsia="en-US" w:bidi="ar-SA"/>
              </w:rPr>
            </w:pPr>
            <w:r>
              <w:rPr>
                <w:rFonts w:hint="eastAsia"/>
                <w:spacing w:val="-6"/>
                <w:sz w:val="20"/>
                <w:szCs w:val="20"/>
              </w:rPr>
              <w:t>项目活动影响的主要碳库</w:t>
            </w:r>
          </w:p>
        </w:tc>
      </w:tr>
      <w:tr w14:paraId="1C330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294" w:type="pct"/>
            <w:vMerge w:val="continue"/>
            <w:tcBorders>
              <w:top w:val="nil"/>
              <w:left w:val="single" w:color="000000" w:sz="6" w:space="0"/>
              <w:bottom w:val="nil"/>
            </w:tcBorders>
            <w:noWrap w:val="0"/>
            <w:vAlign w:val="center"/>
          </w:tcPr>
          <w:p w14:paraId="5A4096A6">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273BEA99">
            <w:pPr>
              <w:pStyle w:val="161"/>
              <w:keepNext w:val="0"/>
              <w:keepLines w:val="0"/>
              <w:pageBreakBefore w:val="0"/>
              <w:widowControl w:val="0"/>
              <w:kinsoku/>
              <w:wordWrap/>
              <w:overflowPunct/>
              <w:topLinePunct w:val="0"/>
              <w:autoSpaceDE/>
              <w:autoSpaceDN/>
              <w:bidi w:val="0"/>
              <w:adjustRightInd/>
              <w:snapToGrid/>
              <w:spacing w:before="32" w:line="202" w:lineRule="auto"/>
              <w:jc w:val="center"/>
              <w:textAlignment w:val="auto"/>
              <w:rPr>
                <w:sz w:val="20"/>
                <w:szCs w:val="20"/>
              </w:rPr>
            </w:pPr>
            <w:r>
              <w:rPr>
                <w:spacing w:val="-2"/>
                <w:sz w:val="20"/>
                <w:szCs w:val="20"/>
              </w:rPr>
              <w:t>枯死木</w:t>
            </w:r>
          </w:p>
        </w:tc>
        <w:tc>
          <w:tcPr>
            <w:tcW w:w="332" w:type="pct"/>
            <w:vMerge w:val="restart"/>
            <w:tcBorders>
              <w:bottom w:val="nil"/>
            </w:tcBorders>
            <w:noWrap w:val="0"/>
            <w:vAlign w:val="center"/>
          </w:tcPr>
          <w:p w14:paraId="7290184A">
            <w:pPr>
              <w:pStyle w:val="161"/>
              <w:keepNext w:val="0"/>
              <w:keepLines w:val="0"/>
              <w:pageBreakBefore w:val="0"/>
              <w:widowControl w:val="0"/>
              <w:kinsoku/>
              <w:wordWrap/>
              <w:overflowPunct/>
              <w:topLinePunct w:val="0"/>
              <w:autoSpaceDE/>
              <w:autoSpaceDN/>
              <w:bidi w:val="0"/>
              <w:adjustRightInd/>
              <w:snapToGrid/>
              <w:spacing w:before="151" w:line="220" w:lineRule="auto"/>
              <w:jc w:val="center"/>
              <w:textAlignment w:val="auto"/>
              <w:rPr>
                <w:sz w:val="20"/>
                <w:szCs w:val="20"/>
              </w:rPr>
            </w:pPr>
            <w:r>
              <w:rPr>
                <w:sz w:val="20"/>
                <w:szCs w:val="20"/>
              </w:rPr>
              <w:t>否</w:t>
            </w:r>
          </w:p>
        </w:tc>
        <w:tc>
          <w:tcPr>
            <w:tcW w:w="1782" w:type="pct"/>
            <w:vMerge w:val="restart"/>
            <w:tcBorders>
              <w:bottom w:val="nil"/>
              <w:right w:val="single" w:color="000000" w:sz="6" w:space="0"/>
            </w:tcBorders>
            <w:noWrap w:val="0"/>
            <w:vAlign w:val="center"/>
          </w:tcPr>
          <w:p w14:paraId="65A4B183">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sz w:val="20"/>
                <w:szCs w:val="20"/>
              </w:rPr>
            </w:pPr>
            <w:r>
              <w:rPr>
                <w:spacing w:val="-6"/>
                <w:sz w:val="20"/>
                <w:szCs w:val="20"/>
              </w:rPr>
              <w:t>根据适用条件，该碳库的清除量所占比例小，忽略不计</w:t>
            </w:r>
          </w:p>
        </w:tc>
        <w:tc>
          <w:tcPr>
            <w:tcW w:w="358" w:type="pct"/>
            <w:tcBorders>
              <w:bottom w:val="single" w:color="auto" w:sz="4" w:space="0"/>
              <w:right w:val="single" w:color="000000" w:sz="6" w:space="0"/>
            </w:tcBorders>
            <w:noWrap w:val="0"/>
            <w:vAlign w:val="center"/>
          </w:tcPr>
          <w:p w14:paraId="3DFB02A8">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center"/>
              <w:textAlignment w:val="auto"/>
              <w:rPr>
                <w:spacing w:val="-6"/>
                <w:sz w:val="20"/>
                <w:szCs w:val="20"/>
              </w:rPr>
            </w:pPr>
            <w:r>
              <w:rPr>
                <w:spacing w:val="-6"/>
                <w:sz w:val="20"/>
                <w:szCs w:val="20"/>
              </w:rPr>
              <w:t>是或否</w:t>
            </w:r>
          </w:p>
        </w:tc>
        <w:tc>
          <w:tcPr>
            <w:tcW w:w="1697" w:type="pct"/>
            <w:tcBorders>
              <w:bottom w:val="single" w:color="auto" w:sz="4" w:space="0"/>
              <w:right w:val="single" w:color="000000" w:sz="6" w:space="0"/>
            </w:tcBorders>
            <w:noWrap w:val="0"/>
            <w:vAlign w:val="center"/>
          </w:tcPr>
          <w:p w14:paraId="14A2B015">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rFonts w:hint="eastAsia"/>
                <w:spacing w:val="-6"/>
                <w:sz w:val="20"/>
                <w:szCs w:val="20"/>
              </w:rPr>
            </w:pPr>
            <w:r>
              <w:rPr>
                <w:rFonts w:hint="eastAsia"/>
                <w:spacing w:val="-6"/>
                <w:sz w:val="20"/>
                <w:szCs w:val="20"/>
              </w:rPr>
              <w:t>与基线情景相比该碳库可能会增加或降低。如果与基线情景</w:t>
            </w:r>
          </w:p>
          <w:p w14:paraId="179E7525">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spacing w:val="-6"/>
                <w:sz w:val="20"/>
                <w:szCs w:val="20"/>
              </w:rPr>
            </w:pPr>
            <w:r>
              <w:rPr>
                <w:rFonts w:hint="eastAsia"/>
                <w:spacing w:val="-6"/>
                <w:sz w:val="20"/>
                <w:szCs w:val="20"/>
              </w:rPr>
              <w:t>相比该碳库不会降低，根据成本有效性原则可以忽略该碳库。</w:t>
            </w:r>
          </w:p>
        </w:tc>
      </w:tr>
      <w:tr w14:paraId="7EC85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94" w:type="pct"/>
            <w:vMerge w:val="continue"/>
            <w:tcBorders>
              <w:top w:val="nil"/>
              <w:left w:val="single" w:color="000000" w:sz="6" w:space="0"/>
              <w:bottom w:val="nil"/>
            </w:tcBorders>
            <w:noWrap w:val="0"/>
            <w:vAlign w:val="center"/>
          </w:tcPr>
          <w:p w14:paraId="32019546">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08C6DE52">
            <w:pPr>
              <w:pStyle w:val="161"/>
              <w:keepNext w:val="0"/>
              <w:keepLines w:val="0"/>
              <w:pageBreakBefore w:val="0"/>
              <w:widowControl w:val="0"/>
              <w:kinsoku/>
              <w:wordWrap/>
              <w:overflowPunct/>
              <w:topLinePunct w:val="0"/>
              <w:autoSpaceDE/>
              <w:autoSpaceDN/>
              <w:bidi w:val="0"/>
              <w:adjustRightInd/>
              <w:snapToGrid/>
              <w:spacing w:before="30" w:line="201" w:lineRule="auto"/>
              <w:jc w:val="center"/>
              <w:textAlignment w:val="auto"/>
              <w:rPr>
                <w:sz w:val="20"/>
                <w:szCs w:val="20"/>
              </w:rPr>
            </w:pPr>
            <w:r>
              <w:rPr>
                <w:spacing w:val="-2"/>
                <w:sz w:val="20"/>
                <w:szCs w:val="20"/>
              </w:rPr>
              <w:t>枯落物</w:t>
            </w:r>
          </w:p>
        </w:tc>
        <w:tc>
          <w:tcPr>
            <w:tcW w:w="332" w:type="pct"/>
            <w:vMerge w:val="continue"/>
            <w:tcBorders>
              <w:top w:val="nil"/>
            </w:tcBorders>
            <w:noWrap w:val="0"/>
            <w:vAlign w:val="center"/>
          </w:tcPr>
          <w:p w14:paraId="1D4E7FEB">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1782" w:type="pct"/>
            <w:vMerge w:val="continue"/>
            <w:tcBorders>
              <w:top w:val="nil"/>
              <w:right w:val="single" w:color="000000" w:sz="6" w:space="0"/>
            </w:tcBorders>
            <w:noWrap w:val="0"/>
            <w:vAlign w:val="center"/>
          </w:tcPr>
          <w:p w14:paraId="1FA00CB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sz w:val="20"/>
                <w:szCs w:val="20"/>
              </w:rPr>
            </w:pPr>
          </w:p>
        </w:tc>
        <w:tc>
          <w:tcPr>
            <w:tcW w:w="358" w:type="pct"/>
            <w:tcBorders>
              <w:top w:val="single" w:color="auto" w:sz="4" w:space="0"/>
              <w:right w:val="single" w:color="000000" w:sz="6" w:space="0"/>
            </w:tcBorders>
            <w:noWrap w:val="0"/>
            <w:vAlign w:val="center"/>
          </w:tcPr>
          <w:p w14:paraId="059EC4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Arial"/>
                <w:sz w:val="20"/>
                <w:szCs w:val="20"/>
              </w:rPr>
            </w:pPr>
            <w:r>
              <w:rPr>
                <w:spacing w:val="-6"/>
                <w:sz w:val="20"/>
                <w:szCs w:val="20"/>
              </w:rPr>
              <w:t>是或否</w:t>
            </w:r>
          </w:p>
        </w:tc>
        <w:tc>
          <w:tcPr>
            <w:tcW w:w="1697" w:type="pct"/>
            <w:tcBorders>
              <w:top w:val="single" w:color="auto" w:sz="4" w:space="0"/>
              <w:right w:val="single" w:color="000000" w:sz="6" w:space="0"/>
            </w:tcBorders>
            <w:noWrap w:val="0"/>
            <w:vAlign w:val="center"/>
          </w:tcPr>
          <w:p w14:paraId="6C7A7B3C">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rFonts w:hint="eastAsia"/>
                <w:spacing w:val="-6"/>
                <w:sz w:val="20"/>
                <w:szCs w:val="20"/>
              </w:rPr>
            </w:pPr>
            <w:r>
              <w:rPr>
                <w:rFonts w:hint="eastAsia"/>
                <w:spacing w:val="-6"/>
                <w:sz w:val="20"/>
                <w:szCs w:val="20"/>
              </w:rPr>
              <w:t>与基线情景相比该碳库可能会增加或降低。如果与基线情景</w:t>
            </w:r>
          </w:p>
          <w:p w14:paraId="574D022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sz w:val="20"/>
                <w:szCs w:val="20"/>
              </w:rPr>
            </w:pPr>
            <w:r>
              <w:rPr>
                <w:rFonts w:hint="eastAsia"/>
                <w:spacing w:val="-6"/>
                <w:sz w:val="20"/>
                <w:szCs w:val="20"/>
              </w:rPr>
              <w:t>相比该碳库不会降低，根据成本有效性原则可以忽略该碳库。</w:t>
            </w:r>
          </w:p>
        </w:tc>
      </w:tr>
      <w:tr w14:paraId="3DBAC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294" w:type="pct"/>
            <w:vMerge w:val="continue"/>
            <w:tcBorders>
              <w:top w:val="nil"/>
              <w:left w:val="single" w:color="000000" w:sz="6" w:space="0"/>
              <w:bottom w:val="nil"/>
            </w:tcBorders>
            <w:noWrap w:val="0"/>
            <w:vAlign w:val="center"/>
          </w:tcPr>
          <w:p w14:paraId="15FD9D70">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1EBEEE3B">
            <w:pPr>
              <w:pStyle w:val="161"/>
              <w:keepNext w:val="0"/>
              <w:keepLines w:val="0"/>
              <w:pageBreakBefore w:val="0"/>
              <w:widowControl w:val="0"/>
              <w:kinsoku/>
              <w:wordWrap/>
              <w:overflowPunct/>
              <w:topLinePunct w:val="0"/>
              <w:autoSpaceDE/>
              <w:autoSpaceDN/>
              <w:bidi w:val="0"/>
              <w:adjustRightInd/>
              <w:snapToGrid/>
              <w:spacing w:before="31" w:line="203" w:lineRule="auto"/>
              <w:jc w:val="center"/>
              <w:textAlignment w:val="auto"/>
              <w:rPr>
                <w:sz w:val="20"/>
                <w:szCs w:val="20"/>
              </w:rPr>
            </w:pPr>
            <w:r>
              <w:rPr>
                <w:spacing w:val="-2"/>
                <w:sz w:val="20"/>
                <w:szCs w:val="20"/>
              </w:rPr>
              <w:t>土壤有机碳</w:t>
            </w:r>
          </w:p>
        </w:tc>
        <w:tc>
          <w:tcPr>
            <w:tcW w:w="332" w:type="pct"/>
            <w:noWrap w:val="0"/>
            <w:vAlign w:val="center"/>
          </w:tcPr>
          <w:p w14:paraId="6D9F54E6">
            <w:pPr>
              <w:pStyle w:val="161"/>
              <w:keepNext w:val="0"/>
              <w:keepLines w:val="0"/>
              <w:pageBreakBefore w:val="0"/>
              <w:widowControl w:val="0"/>
              <w:kinsoku/>
              <w:wordWrap/>
              <w:overflowPunct/>
              <w:topLinePunct w:val="0"/>
              <w:autoSpaceDE/>
              <w:autoSpaceDN/>
              <w:bidi w:val="0"/>
              <w:adjustRightInd/>
              <w:snapToGrid/>
              <w:spacing w:before="31" w:line="203" w:lineRule="auto"/>
              <w:jc w:val="center"/>
              <w:textAlignment w:val="auto"/>
              <w:rPr>
                <w:sz w:val="20"/>
                <w:szCs w:val="20"/>
              </w:rPr>
            </w:pPr>
            <w:r>
              <w:rPr>
                <w:sz w:val="20"/>
                <w:szCs w:val="20"/>
              </w:rPr>
              <w:t>否</w:t>
            </w:r>
          </w:p>
        </w:tc>
        <w:tc>
          <w:tcPr>
            <w:tcW w:w="1782" w:type="pct"/>
            <w:tcBorders>
              <w:right w:val="single" w:color="000000" w:sz="6" w:space="0"/>
            </w:tcBorders>
            <w:noWrap w:val="0"/>
            <w:vAlign w:val="center"/>
          </w:tcPr>
          <w:p w14:paraId="1DAF8A2E">
            <w:pPr>
              <w:pStyle w:val="161"/>
              <w:keepNext w:val="0"/>
              <w:keepLines w:val="0"/>
              <w:pageBreakBefore w:val="0"/>
              <w:widowControl w:val="0"/>
              <w:kinsoku/>
              <w:wordWrap/>
              <w:overflowPunct/>
              <w:topLinePunct w:val="0"/>
              <w:autoSpaceDE/>
              <w:autoSpaceDN/>
              <w:bidi w:val="0"/>
              <w:adjustRightInd/>
              <w:snapToGrid/>
              <w:spacing w:before="31" w:line="204" w:lineRule="auto"/>
              <w:ind w:firstLine="0" w:firstLineChars="0"/>
              <w:jc w:val="both"/>
              <w:textAlignment w:val="auto"/>
              <w:rPr>
                <w:sz w:val="20"/>
                <w:szCs w:val="20"/>
              </w:rPr>
            </w:pPr>
            <w:r>
              <w:rPr>
                <w:spacing w:val="-6"/>
                <w:sz w:val="20"/>
                <w:szCs w:val="20"/>
              </w:rPr>
              <w:t>根据适用条件，土地处于稳定或退化状态，忽略不计</w:t>
            </w:r>
          </w:p>
        </w:tc>
        <w:tc>
          <w:tcPr>
            <w:tcW w:w="358" w:type="pct"/>
            <w:tcBorders>
              <w:right w:val="single" w:color="000000" w:sz="6" w:space="0"/>
            </w:tcBorders>
            <w:noWrap w:val="0"/>
            <w:vAlign w:val="center"/>
          </w:tcPr>
          <w:p w14:paraId="5FEAFF89">
            <w:pPr>
              <w:pStyle w:val="161"/>
              <w:keepNext w:val="0"/>
              <w:keepLines w:val="0"/>
              <w:pageBreakBefore w:val="0"/>
              <w:widowControl w:val="0"/>
              <w:kinsoku/>
              <w:wordWrap/>
              <w:overflowPunct/>
              <w:topLinePunct w:val="0"/>
              <w:autoSpaceDE/>
              <w:autoSpaceDN/>
              <w:bidi w:val="0"/>
              <w:adjustRightInd/>
              <w:snapToGrid/>
              <w:spacing w:before="31" w:line="204" w:lineRule="auto"/>
              <w:ind w:firstLine="0" w:firstLineChars="0"/>
              <w:jc w:val="center"/>
              <w:textAlignment w:val="auto"/>
              <w:rPr>
                <w:rFonts w:hint="eastAsia" w:eastAsia="宋体"/>
                <w:spacing w:val="-6"/>
                <w:sz w:val="20"/>
                <w:szCs w:val="20"/>
                <w:lang w:val="en-US" w:eastAsia="zh-CN"/>
              </w:rPr>
            </w:pPr>
            <w:r>
              <w:rPr>
                <w:rFonts w:hint="eastAsia"/>
                <w:spacing w:val="-6"/>
                <w:sz w:val="20"/>
                <w:szCs w:val="20"/>
                <w:lang w:val="en-US" w:eastAsia="zh-CN"/>
              </w:rPr>
              <w:t>否</w:t>
            </w:r>
          </w:p>
        </w:tc>
        <w:tc>
          <w:tcPr>
            <w:tcW w:w="1697" w:type="pct"/>
            <w:tcBorders>
              <w:right w:val="single" w:color="000000" w:sz="6" w:space="0"/>
            </w:tcBorders>
            <w:noWrap w:val="0"/>
            <w:vAlign w:val="center"/>
          </w:tcPr>
          <w:p w14:paraId="7AFED690">
            <w:pPr>
              <w:pStyle w:val="161"/>
              <w:keepNext w:val="0"/>
              <w:keepLines w:val="0"/>
              <w:pageBreakBefore w:val="0"/>
              <w:widowControl w:val="0"/>
              <w:kinsoku/>
              <w:wordWrap/>
              <w:overflowPunct/>
              <w:topLinePunct w:val="0"/>
              <w:autoSpaceDE/>
              <w:autoSpaceDN/>
              <w:bidi w:val="0"/>
              <w:adjustRightInd/>
              <w:snapToGrid/>
              <w:spacing w:before="31" w:line="204" w:lineRule="auto"/>
              <w:ind w:firstLine="0" w:firstLineChars="0"/>
              <w:jc w:val="both"/>
              <w:textAlignment w:val="auto"/>
              <w:rPr>
                <w:spacing w:val="-6"/>
                <w:sz w:val="20"/>
                <w:szCs w:val="20"/>
              </w:rPr>
            </w:pPr>
            <w:r>
              <w:rPr>
                <w:rFonts w:hint="eastAsia"/>
                <w:spacing w:val="-6"/>
                <w:sz w:val="20"/>
                <w:szCs w:val="20"/>
              </w:rPr>
              <w:t>基于保守性和成本有效性原则，可以忽略该碳库。</w:t>
            </w:r>
          </w:p>
        </w:tc>
      </w:tr>
      <w:tr w14:paraId="0C0DC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94" w:type="pct"/>
            <w:vMerge w:val="continue"/>
            <w:tcBorders>
              <w:top w:val="nil"/>
              <w:left w:val="single" w:color="000000" w:sz="6" w:space="0"/>
            </w:tcBorders>
            <w:noWrap w:val="0"/>
            <w:vAlign w:val="center"/>
          </w:tcPr>
          <w:p w14:paraId="0BBBB2E8">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7BD76D43">
            <w:pPr>
              <w:pStyle w:val="161"/>
              <w:keepNext w:val="0"/>
              <w:keepLines w:val="0"/>
              <w:pageBreakBefore w:val="0"/>
              <w:widowControl w:val="0"/>
              <w:kinsoku/>
              <w:wordWrap/>
              <w:overflowPunct/>
              <w:topLinePunct w:val="0"/>
              <w:autoSpaceDE/>
              <w:autoSpaceDN/>
              <w:bidi w:val="0"/>
              <w:adjustRightInd/>
              <w:snapToGrid/>
              <w:spacing w:before="31" w:line="199" w:lineRule="auto"/>
              <w:jc w:val="center"/>
              <w:textAlignment w:val="auto"/>
              <w:rPr>
                <w:sz w:val="20"/>
                <w:szCs w:val="20"/>
              </w:rPr>
            </w:pPr>
            <w:r>
              <w:rPr>
                <w:spacing w:val="-6"/>
                <w:sz w:val="20"/>
                <w:szCs w:val="20"/>
              </w:rPr>
              <w:t>木产品</w:t>
            </w:r>
          </w:p>
        </w:tc>
        <w:tc>
          <w:tcPr>
            <w:tcW w:w="332" w:type="pct"/>
            <w:noWrap w:val="0"/>
            <w:vAlign w:val="center"/>
          </w:tcPr>
          <w:p w14:paraId="339C51EB">
            <w:pPr>
              <w:pStyle w:val="161"/>
              <w:keepNext w:val="0"/>
              <w:keepLines w:val="0"/>
              <w:pageBreakBefore w:val="0"/>
              <w:widowControl w:val="0"/>
              <w:kinsoku/>
              <w:wordWrap/>
              <w:overflowPunct/>
              <w:topLinePunct w:val="0"/>
              <w:autoSpaceDE/>
              <w:autoSpaceDN/>
              <w:bidi w:val="0"/>
              <w:adjustRightInd/>
              <w:snapToGrid/>
              <w:spacing w:before="31" w:line="199" w:lineRule="auto"/>
              <w:jc w:val="center"/>
              <w:textAlignment w:val="auto"/>
              <w:rPr>
                <w:sz w:val="20"/>
                <w:szCs w:val="20"/>
              </w:rPr>
            </w:pPr>
            <w:r>
              <w:rPr>
                <w:sz w:val="20"/>
                <w:szCs w:val="20"/>
              </w:rPr>
              <w:t>否</w:t>
            </w:r>
          </w:p>
        </w:tc>
        <w:tc>
          <w:tcPr>
            <w:tcW w:w="1782" w:type="pct"/>
            <w:tcBorders>
              <w:right w:val="single" w:color="000000" w:sz="6" w:space="0"/>
            </w:tcBorders>
            <w:noWrap w:val="0"/>
            <w:vAlign w:val="center"/>
          </w:tcPr>
          <w:p w14:paraId="3AA39BA4">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both"/>
              <w:textAlignment w:val="auto"/>
              <w:rPr>
                <w:sz w:val="20"/>
                <w:szCs w:val="20"/>
              </w:rPr>
            </w:pPr>
            <w:r>
              <w:rPr>
                <w:spacing w:val="-6"/>
                <w:sz w:val="20"/>
                <w:szCs w:val="20"/>
              </w:rPr>
              <w:t>根据适用条件，该碳库的清除量所占比例小，忽略不计</w:t>
            </w:r>
          </w:p>
        </w:tc>
        <w:tc>
          <w:tcPr>
            <w:tcW w:w="358" w:type="pct"/>
            <w:tcBorders>
              <w:right w:val="single" w:color="000000" w:sz="6" w:space="0"/>
            </w:tcBorders>
            <w:noWrap w:val="0"/>
            <w:vAlign w:val="center"/>
          </w:tcPr>
          <w:p w14:paraId="4F6ED2DC">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center"/>
              <w:textAlignment w:val="auto"/>
              <w:rPr>
                <w:spacing w:val="-6"/>
                <w:sz w:val="20"/>
                <w:szCs w:val="20"/>
              </w:rPr>
            </w:pPr>
            <w:r>
              <w:rPr>
                <w:rFonts w:hint="eastAsia"/>
                <w:spacing w:val="-6"/>
                <w:sz w:val="20"/>
                <w:szCs w:val="20"/>
              </w:rPr>
              <w:t>是或否</w:t>
            </w:r>
          </w:p>
        </w:tc>
        <w:tc>
          <w:tcPr>
            <w:tcW w:w="1697" w:type="pct"/>
            <w:tcBorders>
              <w:right w:val="single" w:color="000000" w:sz="6" w:space="0"/>
            </w:tcBorders>
            <w:noWrap w:val="0"/>
            <w:vAlign w:val="center"/>
          </w:tcPr>
          <w:p w14:paraId="484F23C0">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both"/>
              <w:textAlignment w:val="auto"/>
              <w:rPr>
                <w:rFonts w:hint="eastAsia"/>
                <w:spacing w:val="-6"/>
                <w:sz w:val="20"/>
                <w:szCs w:val="20"/>
              </w:rPr>
            </w:pPr>
            <w:r>
              <w:rPr>
                <w:rFonts w:hint="eastAsia"/>
                <w:spacing w:val="-6"/>
                <w:sz w:val="20"/>
                <w:szCs w:val="20"/>
              </w:rPr>
              <w:t>根据本方法学的适用条件，与基线情景相比该碳库会增加，</w:t>
            </w:r>
          </w:p>
          <w:p w14:paraId="38992263">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both"/>
              <w:textAlignment w:val="auto"/>
              <w:rPr>
                <w:spacing w:val="-6"/>
                <w:sz w:val="20"/>
                <w:szCs w:val="20"/>
              </w:rPr>
            </w:pPr>
            <w:r>
              <w:rPr>
                <w:rFonts w:hint="eastAsia"/>
                <w:spacing w:val="-6"/>
                <w:sz w:val="20"/>
                <w:szCs w:val="20"/>
              </w:rPr>
              <w:t>但项目参与方也可保守地选择不考虑该碳库。</w:t>
            </w:r>
          </w:p>
        </w:tc>
      </w:tr>
      <w:tr w14:paraId="28A3D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294" w:type="pct"/>
            <w:vMerge w:val="restart"/>
            <w:tcBorders>
              <w:left w:val="single" w:color="000000" w:sz="6" w:space="0"/>
              <w:bottom w:val="nil"/>
            </w:tcBorders>
            <w:noWrap w:val="0"/>
            <w:vAlign w:val="center"/>
          </w:tcPr>
          <w:p w14:paraId="1B762A8E">
            <w:pPr>
              <w:keepNext w:val="0"/>
              <w:keepLines w:val="0"/>
              <w:pageBreakBefore w:val="0"/>
              <w:widowControl w:val="0"/>
              <w:kinsoku/>
              <w:wordWrap/>
              <w:overflowPunct/>
              <w:topLinePunct w:val="0"/>
              <w:autoSpaceDE/>
              <w:autoSpaceDN/>
              <w:bidi w:val="0"/>
              <w:adjustRightInd/>
              <w:snapToGrid/>
              <w:spacing w:line="248" w:lineRule="auto"/>
              <w:jc w:val="center"/>
              <w:textAlignment w:val="auto"/>
              <w:rPr>
                <w:rFonts w:ascii="Arial"/>
                <w:sz w:val="20"/>
                <w:szCs w:val="20"/>
              </w:rPr>
            </w:pPr>
          </w:p>
          <w:p w14:paraId="3D2C8A71">
            <w:pPr>
              <w:keepNext w:val="0"/>
              <w:keepLines w:val="0"/>
              <w:pageBreakBefore w:val="0"/>
              <w:widowControl w:val="0"/>
              <w:kinsoku/>
              <w:wordWrap/>
              <w:overflowPunct/>
              <w:topLinePunct w:val="0"/>
              <w:autoSpaceDE/>
              <w:autoSpaceDN/>
              <w:bidi w:val="0"/>
              <w:adjustRightInd/>
              <w:snapToGrid/>
              <w:spacing w:line="249" w:lineRule="auto"/>
              <w:jc w:val="center"/>
              <w:textAlignment w:val="auto"/>
              <w:rPr>
                <w:rFonts w:ascii="Arial"/>
                <w:sz w:val="20"/>
                <w:szCs w:val="20"/>
              </w:rPr>
            </w:pPr>
          </w:p>
          <w:p w14:paraId="67E246AC">
            <w:pPr>
              <w:keepNext w:val="0"/>
              <w:keepLines w:val="0"/>
              <w:pageBreakBefore w:val="0"/>
              <w:widowControl w:val="0"/>
              <w:kinsoku/>
              <w:wordWrap/>
              <w:overflowPunct/>
              <w:topLinePunct w:val="0"/>
              <w:autoSpaceDE/>
              <w:autoSpaceDN/>
              <w:bidi w:val="0"/>
              <w:adjustRightInd/>
              <w:snapToGrid/>
              <w:spacing w:line="249" w:lineRule="auto"/>
              <w:jc w:val="center"/>
              <w:textAlignment w:val="auto"/>
              <w:rPr>
                <w:rFonts w:ascii="Arial"/>
                <w:sz w:val="20"/>
                <w:szCs w:val="20"/>
              </w:rPr>
            </w:pPr>
          </w:p>
          <w:p w14:paraId="78F47706">
            <w:pPr>
              <w:pStyle w:val="161"/>
              <w:keepNext w:val="0"/>
              <w:keepLines w:val="0"/>
              <w:pageBreakBefore w:val="0"/>
              <w:widowControl w:val="0"/>
              <w:kinsoku/>
              <w:wordWrap/>
              <w:overflowPunct/>
              <w:topLinePunct w:val="0"/>
              <w:autoSpaceDE/>
              <w:autoSpaceDN/>
              <w:bidi w:val="0"/>
              <w:adjustRightInd/>
              <w:snapToGrid/>
              <w:spacing w:before="59" w:line="241" w:lineRule="auto"/>
              <w:jc w:val="center"/>
              <w:textAlignment w:val="auto"/>
              <w:rPr>
                <w:sz w:val="20"/>
                <w:szCs w:val="20"/>
              </w:rPr>
            </w:pPr>
            <w:r>
              <w:rPr>
                <w:spacing w:val="-5"/>
                <w:sz w:val="20"/>
                <w:szCs w:val="20"/>
              </w:rPr>
              <w:t>项目</w:t>
            </w:r>
            <w:r>
              <w:rPr>
                <w:spacing w:val="-4"/>
                <w:sz w:val="20"/>
                <w:szCs w:val="20"/>
              </w:rPr>
              <w:t>情景</w:t>
            </w:r>
          </w:p>
        </w:tc>
        <w:tc>
          <w:tcPr>
            <w:tcW w:w="533" w:type="pct"/>
            <w:noWrap w:val="0"/>
            <w:vAlign w:val="center"/>
          </w:tcPr>
          <w:p w14:paraId="5C57CE8A">
            <w:pPr>
              <w:pStyle w:val="161"/>
              <w:keepNext w:val="0"/>
              <w:keepLines w:val="0"/>
              <w:pageBreakBefore w:val="0"/>
              <w:widowControl w:val="0"/>
              <w:kinsoku/>
              <w:wordWrap/>
              <w:overflowPunct/>
              <w:topLinePunct w:val="0"/>
              <w:autoSpaceDE/>
              <w:autoSpaceDN/>
              <w:bidi w:val="0"/>
              <w:adjustRightInd/>
              <w:snapToGrid/>
              <w:spacing w:before="34" w:line="200" w:lineRule="auto"/>
              <w:jc w:val="center"/>
              <w:textAlignment w:val="auto"/>
              <w:rPr>
                <w:sz w:val="20"/>
                <w:szCs w:val="20"/>
              </w:rPr>
            </w:pPr>
            <w:r>
              <w:rPr>
                <w:spacing w:val="-2"/>
                <w:sz w:val="20"/>
                <w:szCs w:val="20"/>
              </w:rPr>
              <w:t>地上生物质</w:t>
            </w:r>
          </w:p>
        </w:tc>
        <w:tc>
          <w:tcPr>
            <w:tcW w:w="332" w:type="pct"/>
            <w:vMerge w:val="restart"/>
            <w:tcBorders>
              <w:bottom w:val="nil"/>
            </w:tcBorders>
            <w:noWrap w:val="0"/>
            <w:vAlign w:val="center"/>
          </w:tcPr>
          <w:p w14:paraId="179878AC">
            <w:pPr>
              <w:pStyle w:val="161"/>
              <w:keepNext w:val="0"/>
              <w:keepLines w:val="0"/>
              <w:pageBreakBefore w:val="0"/>
              <w:widowControl w:val="0"/>
              <w:kinsoku/>
              <w:wordWrap/>
              <w:overflowPunct/>
              <w:topLinePunct w:val="0"/>
              <w:autoSpaceDE/>
              <w:autoSpaceDN/>
              <w:bidi w:val="0"/>
              <w:adjustRightInd/>
              <w:snapToGrid/>
              <w:spacing w:before="156" w:line="223" w:lineRule="auto"/>
              <w:jc w:val="center"/>
              <w:textAlignment w:val="auto"/>
              <w:rPr>
                <w:sz w:val="20"/>
                <w:szCs w:val="20"/>
              </w:rPr>
            </w:pPr>
            <w:r>
              <w:rPr>
                <w:sz w:val="20"/>
                <w:szCs w:val="20"/>
              </w:rPr>
              <w:t>是</w:t>
            </w:r>
          </w:p>
        </w:tc>
        <w:tc>
          <w:tcPr>
            <w:tcW w:w="1782" w:type="pct"/>
            <w:vMerge w:val="restart"/>
            <w:tcBorders>
              <w:bottom w:val="nil"/>
              <w:right w:val="single" w:color="000000" w:sz="6" w:space="0"/>
            </w:tcBorders>
            <w:noWrap w:val="0"/>
            <w:vAlign w:val="center"/>
          </w:tcPr>
          <w:p w14:paraId="1C3D299C">
            <w:pPr>
              <w:pStyle w:val="161"/>
              <w:keepNext w:val="0"/>
              <w:keepLines w:val="0"/>
              <w:pageBreakBefore w:val="0"/>
              <w:widowControl w:val="0"/>
              <w:kinsoku/>
              <w:wordWrap/>
              <w:overflowPunct/>
              <w:topLinePunct w:val="0"/>
              <w:autoSpaceDE/>
              <w:autoSpaceDN/>
              <w:bidi w:val="0"/>
              <w:adjustRightInd/>
              <w:snapToGrid/>
              <w:spacing w:before="156" w:line="220" w:lineRule="auto"/>
              <w:jc w:val="both"/>
              <w:textAlignment w:val="auto"/>
              <w:rPr>
                <w:sz w:val="20"/>
                <w:szCs w:val="20"/>
              </w:rPr>
            </w:pPr>
            <w:r>
              <w:rPr>
                <w:spacing w:val="-6"/>
                <w:sz w:val="20"/>
                <w:szCs w:val="20"/>
              </w:rPr>
              <w:t>主要碳库</w:t>
            </w:r>
          </w:p>
        </w:tc>
        <w:tc>
          <w:tcPr>
            <w:tcW w:w="358" w:type="pct"/>
            <w:vMerge w:val="restart"/>
            <w:tcBorders>
              <w:right w:val="single" w:color="000000" w:sz="6" w:space="0"/>
            </w:tcBorders>
            <w:noWrap w:val="0"/>
            <w:vAlign w:val="center"/>
          </w:tcPr>
          <w:p w14:paraId="21DED53F">
            <w:pPr>
              <w:pStyle w:val="161"/>
              <w:keepNext w:val="0"/>
              <w:keepLines w:val="0"/>
              <w:pageBreakBefore w:val="0"/>
              <w:widowControl w:val="0"/>
              <w:kinsoku/>
              <w:wordWrap/>
              <w:overflowPunct/>
              <w:topLinePunct w:val="0"/>
              <w:autoSpaceDE/>
              <w:autoSpaceDN/>
              <w:bidi w:val="0"/>
              <w:adjustRightInd/>
              <w:snapToGrid/>
              <w:spacing w:before="156" w:line="220" w:lineRule="auto"/>
              <w:jc w:val="center"/>
              <w:textAlignment w:val="auto"/>
              <w:rPr>
                <w:spacing w:val="-6"/>
                <w:sz w:val="20"/>
                <w:szCs w:val="20"/>
              </w:rPr>
            </w:pPr>
            <w:r>
              <w:rPr>
                <w:sz w:val="20"/>
                <w:szCs w:val="20"/>
              </w:rPr>
              <w:t>是</w:t>
            </w:r>
          </w:p>
        </w:tc>
        <w:tc>
          <w:tcPr>
            <w:tcW w:w="1697" w:type="pct"/>
            <w:vMerge w:val="restart"/>
            <w:tcBorders>
              <w:right w:val="single" w:color="000000" w:sz="6" w:space="0"/>
            </w:tcBorders>
            <w:noWrap w:val="0"/>
            <w:vAlign w:val="center"/>
          </w:tcPr>
          <w:p w14:paraId="173B5302">
            <w:pPr>
              <w:pStyle w:val="161"/>
              <w:keepNext w:val="0"/>
              <w:keepLines w:val="0"/>
              <w:pageBreakBefore w:val="0"/>
              <w:widowControl w:val="0"/>
              <w:kinsoku/>
              <w:wordWrap/>
              <w:overflowPunct/>
              <w:topLinePunct w:val="0"/>
              <w:autoSpaceDE/>
              <w:autoSpaceDN/>
              <w:bidi w:val="0"/>
              <w:adjustRightInd/>
              <w:snapToGrid/>
              <w:spacing w:before="156" w:line="220" w:lineRule="auto"/>
              <w:jc w:val="both"/>
              <w:textAlignment w:val="auto"/>
              <w:rPr>
                <w:spacing w:val="-6"/>
                <w:sz w:val="20"/>
                <w:szCs w:val="20"/>
              </w:rPr>
            </w:pPr>
            <w:r>
              <w:rPr>
                <w:spacing w:val="-6"/>
                <w:sz w:val="20"/>
                <w:szCs w:val="20"/>
              </w:rPr>
              <w:t>主要碳库</w:t>
            </w:r>
          </w:p>
        </w:tc>
      </w:tr>
      <w:tr w14:paraId="4AF11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294" w:type="pct"/>
            <w:vMerge w:val="continue"/>
            <w:tcBorders>
              <w:top w:val="nil"/>
              <w:left w:val="single" w:color="000000" w:sz="6" w:space="0"/>
              <w:bottom w:val="nil"/>
            </w:tcBorders>
            <w:noWrap w:val="0"/>
            <w:vAlign w:val="center"/>
          </w:tcPr>
          <w:p w14:paraId="283999AE">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5B712C34">
            <w:pPr>
              <w:pStyle w:val="161"/>
              <w:keepNext w:val="0"/>
              <w:keepLines w:val="0"/>
              <w:pageBreakBefore w:val="0"/>
              <w:widowControl w:val="0"/>
              <w:kinsoku/>
              <w:wordWrap/>
              <w:overflowPunct/>
              <w:topLinePunct w:val="0"/>
              <w:autoSpaceDE/>
              <w:autoSpaceDN/>
              <w:bidi w:val="0"/>
              <w:adjustRightInd/>
              <w:snapToGrid/>
              <w:spacing w:before="34" w:line="197" w:lineRule="auto"/>
              <w:jc w:val="center"/>
              <w:textAlignment w:val="auto"/>
              <w:rPr>
                <w:sz w:val="20"/>
                <w:szCs w:val="20"/>
              </w:rPr>
            </w:pPr>
            <w:r>
              <w:rPr>
                <w:spacing w:val="-2"/>
                <w:sz w:val="20"/>
                <w:szCs w:val="20"/>
              </w:rPr>
              <w:t>地下生物质</w:t>
            </w:r>
          </w:p>
        </w:tc>
        <w:tc>
          <w:tcPr>
            <w:tcW w:w="332" w:type="pct"/>
            <w:vMerge w:val="continue"/>
            <w:tcBorders>
              <w:top w:val="nil"/>
            </w:tcBorders>
            <w:noWrap w:val="0"/>
            <w:vAlign w:val="center"/>
          </w:tcPr>
          <w:p w14:paraId="62251872">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1782" w:type="pct"/>
            <w:vMerge w:val="continue"/>
            <w:tcBorders>
              <w:top w:val="nil"/>
              <w:right w:val="single" w:color="000000" w:sz="6" w:space="0"/>
            </w:tcBorders>
            <w:noWrap w:val="0"/>
            <w:vAlign w:val="center"/>
          </w:tcPr>
          <w:p w14:paraId="363AAFFF">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sz w:val="20"/>
                <w:szCs w:val="20"/>
              </w:rPr>
            </w:pPr>
          </w:p>
        </w:tc>
        <w:tc>
          <w:tcPr>
            <w:tcW w:w="358" w:type="pct"/>
            <w:vMerge w:val="continue"/>
            <w:tcBorders>
              <w:right w:val="single" w:color="000000" w:sz="6" w:space="0"/>
            </w:tcBorders>
            <w:noWrap w:val="0"/>
            <w:vAlign w:val="center"/>
          </w:tcPr>
          <w:p w14:paraId="3F18BC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Arial"/>
                <w:sz w:val="20"/>
                <w:szCs w:val="20"/>
              </w:rPr>
            </w:pPr>
          </w:p>
        </w:tc>
        <w:tc>
          <w:tcPr>
            <w:tcW w:w="1697" w:type="pct"/>
            <w:vMerge w:val="continue"/>
            <w:tcBorders>
              <w:right w:val="single" w:color="000000" w:sz="6" w:space="0"/>
            </w:tcBorders>
            <w:noWrap w:val="0"/>
            <w:vAlign w:val="center"/>
          </w:tcPr>
          <w:p w14:paraId="7BB9785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sz w:val="20"/>
                <w:szCs w:val="20"/>
              </w:rPr>
            </w:pPr>
          </w:p>
        </w:tc>
      </w:tr>
      <w:tr w14:paraId="1129F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94" w:type="pct"/>
            <w:vMerge w:val="continue"/>
            <w:tcBorders>
              <w:top w:val="nil"/>
              <w:left w:val="single" w:color="000000" w:sz="6" w:space="0"/>
              <w:bottom w:val="nil"/>
            </w:tcBorders>
            <w:noWrap w:val="0"/>
            <w:vAlign w:val="center"/>
          </w:tcPr>
          <w:p w14:paraId="27B1F48E">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7F6ED345">
            <w:pPr>
              <w:pStyle w:val="161"/>
              <w:keepNext w:val="0"/>
              <w:keepLines w:val="0"/>
              <w:pageBreakBefore w:val="0"/>
              <w:widowControl w:val="0"/>
              <w:kinsoku/>
              <w:wordWrap/>
              <w:overflowPunct/>
              <w:topLinePunct w:val="0"/>
              <w:autoSpaceDE/>
              <w:autoSpaceDN/>
              <w:bidi w:val="0"/>
              <w:adjustRightInd/>
              <w:snapToGrid/>
              <w:spacing w:before="203" w:line="220" w:lineRule="auto"/>
              <w:jc w:val="center"/>
              <w:textAlignment w:val="auto"/>
              <w:rPr>
                <w:sz w:val="20"/>
                <w:szCs w:val="20"/>
              </w:rPr>
            </w:pPr>
            <w:r>
              <w:rPr>
                <w:spacing w:val="-2"/>
                <w:sz w:val="20"/>
                <w:szCs w:val="20"/>
              </w:rPr>
              <w:t>枯死木</w:t>
            </w:r>
          </w:p>
        </w:tc>
        <w:tc>
          <w:tcPr>
            <w:tcW w:w="332" w:type="pct"/>
            <w:noWrap w:val="0"/>
            <w:vAlign w:val="center"/>
          </w:tcPr>
          <w:p w14:paraId="77DA62F1">
            <w:pPr>
              <w:pStyle w:val="161"/>
              <w:keepNext w:val="0"/>
              <w:keepLines w:val="0"/>
              <w:pageBreakBefore w:val="0"/>
              <w:widowControl w:val="0"/>
              <w:kinsoku/>
              <w:wordWrap/>
              <w:overflowPunct/>
              <w:topLinePunct w:val="0"/>
              <w:autoSpaceDE/>
              <w:autoSpaceDN/>
              <w:bidi w:val="0"/>
              <w:adjustRightInd/>
              <w:snapToGrid/>
              <w:spacing w:before="203" w:line="220" w:lineRule="auto"/>
              <w:jc w:val="center"/>
              <w:textAlignment w:val="auto"/>
              <w:rPr>
                <w:sz w:val="20"/>
                <w:szCs w:val="20"/>
              </w:rPr>
            </w:pPr>
            <w:r>
              <w:rPr>
                <w:spacing w:val="-6"/>
                <w:sz w:val="20"/>
                <w:szCs w:val="20"/>
              </w:rPr>
              <w:t>是或否</w:t>
            </w:r>
          </w:p>
        </w:tc>
        <w:tc>
          <w:tcPr>
            <w:tcW w:w="1782" w:type="pct"/>
            <w:tcBorders>
              <w:right w:val="single" w:color="000000" w:sz="6" w:space="0"/>
            </w:tcBorders>
            <w:noWrap w:val="0"/>
            <w:vAlign w:val="center"/>
          </w:tcPr>
          <w:p w14:paraId="1C00E20A">
            <w:pPr>
              <w:pStyle w:val="161"/>
              <w:keepNext w:val="0"/>
              <w:keepLines w:val="0"/>
              <w:pageBreakBefore w:val="0"/>
              <w:widowControl w:val="0"/>
              <w:kinsoku/>
              <w:wordWrap/>
              <w:overflowPunct/>
              <w:topLinePunct w:val="0"/>
              <w:autoSpaceDE/>
              <w:autoSpaceDN/>
              <w:bidi w:val="0"/>
              <w:adjustRightInd/>
              <w:snapToGrid/>
              <w:spacing w:before="86" w:line="229" w:lineRule="auto"/>
              <w:ind w:right="97" w:firstLine="0" w:firstLineChars="0"/>
              <w:jc w:val="both"/>
              <w:textAlignment w:val="auto"/>
              <w:rPr>
                <w:sz w:val="20"/>
                <w:szCs w:val="20"/>
              </w:rPr>
            </w:pPr>
            <w:r>
              <w:rPr>
                <w:spacing w:val="-5"/>
                <w:sz w:val="20"/>
                <w:szCs w:val="20"/>
              </w:rPr>
              <w:t>相比基准线情景，造林项目通常会增加枯死木碳储量；如果</w:t>
            </w:r>
            <w:r>
              <w:rPr>
                <w:spacing w:val="-6"/>
                <w:sz w:val="20"/>
                <w:szCs w:val="20"/>
              </w:rPr>
              <w:t>项目存在移除枯死木的情形，基于保守性原则不选择该碳库</w:t>
            </w:r>
          </w:p>
        </w:tc>
        <w:tc>
          <w:tcPr>
            <w:tcW w:w="358" w:type="pct"/>
            <w:tcBorders>
              <w:right w:val="single" w:color="000000" w:sz="6" w:space="0"/>
            </w:tcBorders>
            <w:shd w:val="clear" w:color="auto" w:fill="auto"/>
            <w:noWrap w:val="0"/>
            <w:vAlign w:val="center"/>
          </w:tcPr>
          <w:p w14:paraId="6DC39158">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center"/>
              <w:textAlignment w:val="auto"/>
              <w:rPr>
                <w:rFonts w:ascii="宋体" w:hAnsi="宋体" w:eastAsia="宋体" w:cs="宋体"/>
                <w:spacing w:val="-6"/>
                <w:kern w:val="2"/>
                <w:sz w:val="20"/>
                <w:szCs w:val="20"/>
                <w:lang w:val="en-US" w:eastAsia="en-US" w:bidi="ar-SA"/>
              </w:rPr>
            </w:pPr>
            <w:r>
              <w:rPr>
                <w:spacing w:val="-6"/>
                <w:sz w:val="20"/>
                <w:szCs w:val="20"/>
              </w:rPr>
              <w:t>是或否</w:t>
            </w:r>
          </w:p>
        </w:tc>
        <w:tc>
          <w:tcPr>
            <w:tcW w:w="1697" w:type="pct"/>
            <w:tcBorders>
              <w:right w:val="single" w:color="000000" w:sz="6" w:space="0"/>
            </w:tcBorders>
            <w:shd w:val="clear" w:color="auto" w:fill="auto"/>
            <w:noWrap w:val="0"/>
            <w:vAlign w:val="center"/>
          </w:tcPr>
          <w:p w14:paraId="01ED3A66">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rFonts w:hint="eastAsia"/>
                <w:spacing w:val="-6"/>
                <w:sz w:val="20"/>
                <w:szCs w:val="20"/>
              </w:rPr>
            </w:pPr>
            <w:r>
              <w:rPr>
                <w:rFonts w:hint="eastAsia"/>
                <w:spacing w:val="-6"/>
                <w:sz w:val="20"/>
                <w:szCs w:val="20"/>
              </w:rPr>
              <w:t>与基线情景相比该碳库可能会增加或降低。如果与基线情景</w:t>
            </w:r>
          </w:p>
          <w:p w14:paraId="4B009D03">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rFonts w:ascii="宋体" w:hAnsi="宋体" w:eastAsia="宋体" w:cs="宋体"/>
                <w:spacing w:val="-6"/>
                <w:kern w:val="2"/>
                <w:sz w:val="20"/>
                <w:szCs w:val="20"/>
                <w:lang w:val="en-US" w:eastAsia="en-US" w:bidi="ar-SA"/>
              </w:rPr>
            </w:pPr>
            <w:r>
              <w:rPr>
                <w:rFonts w:hint="eastAsia"/>
                <w:spacing w:val="-6"/>
                <w:sz w:val="20"/>
                <w:szCs w:val="20"/>
              </w:rPr>
              <w:t>相比该碳库不会降低，根据成本有效性原则可以忽略该碳库。</w:t>
            </w:r>
          </w:p>
        </w:tc>
      </w:tr>
      <w:tr w14:paraId="7D415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94" w:type="pct"/>
            <w:vMerge w:val="continue"/>
            <w:tcBorders>
              <w:top w:val="nil"/>
              <w:left w:val="single" w:color="000000" w:sz="6" w:space="0"/>
              <w:bottom w:val="nil"/>
            </w:tcBorders>
            <w:noWrap w:val="0"/>
            <w:vAlign w:val="center"/>
          </w:tcPr>
          <w:p w14:paraId="31AD9719">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774FACD6">
            <w:pPr>
              <w:pStyle w:val="161"/>
              <w:keepNext w:val="0"/>
              <w:keepLines w:val="0"/>
              <w:pageBreakBefore w:val="0"/>
              <w:widowControl w:val="0"/>
              <w:kinsoku/>
              <w:wordWrap/>
              <w:overflowPunct/>
              <w:topLinePunct w:val="0"/>
              <w:autoSpaceDE/>
              <w:autoSpaceDN/>
              <w:bidi w:val="0"/>
              <w:adjustRightInd/>
              <w:snapToGrid/>
              <w:spacing w:before="155" w:line="220" w:lineRule="auto"/>
              <w:jc w:val="center"/>
              <w:textAlignment w:val="auto"/>
              <w:rPr>
                <w:sz w:val="20"/>
                <w:szCs w:val="20"/>
              </w:rPr>
            </w:pPr>
            <w:r>
              <w:rPr>
                <w:spacing w:val="-2"/>
                <w:sz w:val="20"/>
                <w:szCs w:val="20"/>
              </w:rPr>
              <w:t>枯落物</w:t>
            </w:r>
          </w:p>
        </w:tc>
        <w:tc>
          <w:tcPr>
            <w:tcW w:w="332" w:type="pct"/>
            <w:noWrap w:val="0"/>
            <w:vAlign w:val="center"/>
          </w:tcPr>
          <w:p w14:paraId="69FDD4BB">
            <w:pPr>
              <w:pStyle w:val="161"/>
              <w:keepNext w:val="0"/>
              <w:keepLines w:val="0"/>
              <w:pageBreakBefore w:val="0"/>
              <w:widowControl w:val="0"/>
              <w:kinsoku/>
              <w:wordWrap/>
              <w:overflowPunct/>
              <w:topLinePunct w:val="0"/>
              <w:autoSpaceDE/>
              <w:autoSpaceDN/>
              <w:bidi w:val="0"/>
              <w:adjustRightInd/>
              <w:snapToGrid/>
              <w:spacing w:before="155" w:line="220" w:lineRule="auto"/>
              <w:jc w:val="center"/>
              <w:textAlignment w:val="auto"/>
              <w:rPr>
                <w:sz w:val="20"/>
                <w:szCs w:val="20"/>
              </w:rPr>
            </w:pPr>
            <w:r>
              <w:rPr>
                <w:spacing w:val="-6"/>
                <w:sz w:val="20"/>
                <w:szCs w:val="20"/>
              </w:rPr>
              <w:t>是或否</w:t>
            </w:r>
          </w:p>
        </w:tc>
        <w:tc>
          <w:tcPr>
            <w:tcW w:w="1782" w:type="pct"/>
            <w:tcBorders>
              <w:right w:val="single" w:color="000000" w:sz="6" w:space="0"/>
            </w:tcBorders>
            <w:noWrap w:val="0"/>
            <w:vAlign w:val="center"/>
          </w:tcPr>
          <w:p w14:paraId="662EA704">
            <w:pPr>
              <w:pStyle w:val="161"/>
              <w:keepNext w:val="0"/>
              <w:keepLines w:val="0"/>
              <w:pageBreakBefore w:val="0"/>
              <w:widowControl w:val="0"/>
              <w:kinsoku/>
              <w:wordWrap/>
              <w:overflowPunct/>
              <w:topLinePunct w:val="0"/>
              <w:autoSpaceDE/>
              <w:autoSpaceDN/>
              <w:bidi w:val="0"/>
              <w:adjustRightInd/>
              <w:snapToGrid/>
              <w:spacing w:before="39" w:line="216" w:lineRule="auto"/>
              <w:ind w:right="98" w:firstLine="0" w:firstLineChars="0"/>
              <w:jc w:val="both"/>
              <w:textAlignment w:val="auto"/>
              <w:rPr>
                <w:sz w:val="20"/>
                <w:szCs w:val="20"/>
              </w:rPr>
            </w:pPr>
            <w:r>
              <w:rPr>
                <w:spacing w:val="-5"/>
                <w:sz w:val="20"/>
                <w:szCs w:val="20"/>
              </w:rPr>
              <w:t>相比基准线情景，造林项目通常会增加枯落物碳储量；如果</w:t>
            </w:r>
            <w:r>
              <w:rPr>
                <w:spacing w:val="-6"/>
                <w:sz w:val="20"/>
                <w:szCs w:val="20"/>
              </w:rPr>
              <w:t>项目存在移除枯落物的情形，基于保守性原则不选择该碳库</w:t>
            </w:r>
          </w:p>
        </w:tc>
        <w:tc>
          <w:tcPr>
            <w:tcW w:w="358" w:type="pct"/>
            <w:tcBorders>
              <w:right w:val="single" w:color="000000" w:sz="6" w:space="0"/>
            </w:tcBorders>
            <w:shd w:val="clear" w:color="auto" w:fill="auto"/>
            <w:noWrap w:val="0"/>
            <w:vAlign w:val="center"/>
          </w:tcPr>
          <w:p w14:paraId="5B4088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Arial" w:hAnsi="Times New Roman" w:eastAsia="宋体" w:cs="Times New Roman"/>
                <w:kern w:val="2"/>
                <w:sz w:val="20"/>
                <w:szCs w:val="20"/>
                <w:lang w:val="en-US" w:eastAsia="zh-CN" w:bidi="ar-SA"/>
              </w:rPr>
            </w:pPr>
            <w:r>
              <w:rPr>
                <w:spacing w:val="-6"/>
                <w:sz w:val="20"/>
                <w:szCs w:val="20"/>
              </w:rPr>
              <w:t>是或否</w:t>
            </w:r>
          </w:p>
        </w:tc>
        <w:tc>
          <w:tcPr>
            <w:tcW w:w="1697" w:type="pct"/>
            <w:tcBorders>
              <w:right w:val="single" w:color="000000" w:sz="6" w:space="0"/>
            </w:tcBorders>
            <w:shd w:val="clear" w:color="auto" w:fill="auto"/>
            <w:noWrap w:val="0"/>
            <w:vAlign w:val="center"/>
          </w:tcPr>
          <w:p w14:paraId="7786A90A">
            <w:pPr>
              <w:pStyle w:val="161"/>
              <w:keepNext w:val="0"/>
              <w:keepLines w:val="0"/>
              <w:pageBreakBefore w:val="0"/>
              <w:widowControl w:val="0"/>
              <w:kinsoku/>
              <w:wordWrap/>
              <w:overflowPunct/>
              <w:topLinePunct w:val="0"/>
              <w:autoSpaceDE/>
              <w:autoSpaceDN/>
              <w:bidi w:val="0"/>
              <w:adjustRightInd/>
              <w:snapToGrid/>
              <w:spacing w:before="151" w:line="220" w:lineRule="auto"/>
              <w:ind w:firstLine="0" w:firstLineChars="0"/>
              <w:jc w:val="both"/>
              <w:textAlignment w:val="auto"/>
              <w:rPr>
                <w:rFonts w:hint="eastAsia"/>
                <w:spacing w:val="-6"/>
                <w:sz w:val="20"/>
                <w:szCs w:val="20"/>
              </w:rPr>
            </w:pPr>
            <w:r>
              <w:rPr>
                <w:rFonts w:hint="eastAsia"/>
                <w:spacing w:val="-6"/>
                <w:sz w:val="20"/>
                <w:szCs w:val="20"/>
              </w:rPr>
              <w:t>与基线情景相比该碳库可能会增加或降低。如果与基线情景</w:t>
            </w:r>
          </w:p>
          <w:p w14:paraId="11C2C6DC">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Arial" w:hAnsi="Times New Roman" w:eastAsia="宋体" w:cs="Times New Roman"/>
                <w:kern w:val="2"/>
                <w:sz w:val="20"/>
                <w:szCs w:val="20"/>
                <w:lang w:val="en-US" w:eastAsia="zh-CN" w:bidi="ar-SA"/>
              </w:rPr>
            </w:pPr>
            <w:r>
              <w:rPr>
                <w:rFonts w:hint="eastAsia"/>
                <w:spacing w:val="-6"/>
                <w:sz w:val="20"/>
                <w:szCs w:val="20"/>
              </w:rPr>
              <w:t>相比该碳库不会降低，根据成本有效性原则可以忽略该碳库。</w:t>
            </w:r>
          </w:p>
        </w:tc>
      </w:tr>
      <w:tr w14:paraId="17842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294" w:type="pct"/>
            <w:vMerge w:val="continue"/>
            <w:tcBorders>
              <w:top w:val="nil"/>
              <w:left w:val="single" w:color="000000" w:sz="6" w:space="0"/>
              <w:bottom w:val="nil"/>
            </w:tcBorders>
            <w:noWrap w:val="0"/>
            <w:vAlign w:val="center"/>
          </w:tcPr>
          <w:p w14:paraId="6F819902">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noWrap w:val="0"/>
            <w:vAlign w:val="center"/>
          </w:tcPr>
          <w:p w14:paraId="6777CB68">
            <w:pPr>
              <w:pStyle w:val="161"/>
              <w:keepNext w:val="0"/>
              <w:keepLines w:val="0"/>
              <w:pageBreakBefore w:val="0"/>
              <w:widowControl w:val="0"/>
              <w:kinsoku/>
              <w:wordWrap/>
              <w:overflowPunct/>
              <w:topLinePunct w:val="0"/>
              <w:autoSpaceDE/>
              <w:autoSpaceDN/>
              <w:bidi w:val="0"/>
              <w:adjustRightInd/>
              <w:snapToGrid/>
              <w:spacing w:before="38" w:line="195" w:lineRule="auto"/>
              <w:jc w:val="center"/>
              <w:textAlignment w:val="auto"/>
              <w:rPr>
                <w:sz w:val="20"/>
                <w:szCs w:val="20"/>
              </w:rPr>
            </w:pPr>
            <w:r>
              <w:rPr>
                <w:spacing w:val="-2"/>
                <w:sz w:val="20"/>
                <w:szCs w:val="20"/>
              </w:rPr>
              <w:t>土壤有机碳</w:t>
            </w:r>
          </w:p>
        </w:tc>
        <w:tc>
          <w:tcPr>
            <w:tcW w:w="332" w:type="pct"/>
            <w:noWrap w:val="0"/>
            <w:vAlign w:val="center"/>
          </w:tcPr>
          <w:p w14:paraId="6E296754">
            <w:pPr>
              <w:pStyle w:val="161"/>
              <w:keepNext w:val="0"/>
              <w:keepLines w:val="0"/>
              <w:pageBreakBefore w:val="0"/>
              <w:widowControl w:val="0"/>
              <w:kinsoku/>
              <w:wordWrap/>
              <w:overflowPunct/>
              <w:topLinePunct w:val="0"/>
              <w:autoSpaceDE/>
              <w:autoSpaceDN/>
              <w:bidi w:val="0"/>
              <w:adjustRightInd/>
              <w:snapToGrid/>
              <w:spacing w:before="38" w:line="195" w:lineRule="auto"/>
              <w:jc w:val="center"/>
              <w:textAlignment w:val="auto"/>
              <w:rPr>
                <w:rFonts w:hint="eastAsia" w:eastAsia="宋体"/>
                <w:sz w:val="20"/>
                <w:szCs w:val="20"/>
                <w:lang w:val="en-US" w:eastAsia="zh-CN"/>
              </w:rPr>
            </w:pPr>
            <w:r>
              <w:rPr>
                <w:sz w:val="20"/>
                <w:szCs w:val="20"/>
              </w:rPr>
              <w:t>是</w:t>
            </w:r>
          </w:p>
        </w:tc>
        <w:tc>
          <w:tcPr>
            <w:tcW w:w="1782" w:type="pct"/>
            <w:tcBorders>
              <w:right w:val="single" w:color="000000" w:sz="6" w:space="0"/>
            </w:tcBorders>
            <w:noWrap w:val="0"/>
            <w:vAlign w:val="center"/>
          </w:tcPr>
          <w:p w14:paraId="47E65F3A">
            <w:pPr>
              <w:pStyle w:val="161"/>
              <w:keepNext w:val="0"/>
              <w:keepLines w:val="0"/>
              <w:pageBreakBefore w:val="0"/>
              <w:widowControl w:val="0"/>
              <w:kinsoku/>
              <w:wordWrap/>
              <w:overflowPunct/>
              <w:topLinePunct w:val="0"/>
              <w:autoSpaceDE/>
              <w:autoSpaceDN/>
              <w:bidi w:val="0"/>
              <w:adjustRightInd/>
              <w:snapToGrid/>
              <w:spacing w:before="38" w:line="195" w:lineRule="auto"/>
              <w:ind w:firstLine="0" w:firstLineChars="0"/>
              <w:jc w:val="both"/>
              <w:textAlignment w:val="auto"/>
              <w:rPr>
                <w:sz w:val="20"/>
                <w:szCs w:val="20"/>
              </w:rPr>
            </w:pPr>
            <w:r>
              <w:rPr>
                <w:spacing w:val="-6"/>
                <w:sz w:val="20"/>
                <w:szCs w:val="20"/>
              </w:rPr>
              <w:t>造林项目会引起土壤有机碳储量发生变化</w:t>
            </w:r>
          </w:p>
        </w:tc>
        <w:tc>
          <w:tcPr>
            <w:tcW w:w="358" w:type="pct"/>
            <w:tcBorders>
              <w:right w:val="single" w:color="000000" w:sz="6" w:space="0"/>
            </w:tcBorders>
            <w:shd w:val="clear" w:color="auto" w:fill="auto"/>
            <w:noWrap w:val="0"/>
            <w:vAlign w:val="center"/>
          </w:tcPr>
          <w:p w14:paraId="0FC8B344">
            <w:pPr>
              <w:pStyle w:val="161"/>
              <w:keepNext w:val="0"/>
              <w:keepLines w:val="0"/>
              <w:pageBreakBefore w:val="0"/>
              <w:widowControl w:val="0"/>
              <w:kinsoku/>
              <w:wordWrap/>
              <w:overflowPunct/>
              <w:topLinePunct w:val="0"/>
              <w:autoSpaceDE/>
              <w:autoSpaceDN/>
              <w:bidi w:val="0"/>
              <w:adjustRightInd/>
              <w:snapToGrid/>
              <w:spacing w:before="31" w:line="204" w:lineRule="auto"/>
              <w:ind w:firstLine="0" w:firstLineChars="0"/>
              <w:jc w:val="center"/>
              <w:textAlignment w:val="auto"/>
              <w:rPr>
                <w:rFonts w:hint="eastAsia" w:ascii="宋体" w:hAnsi="宋体" w:eastAsia="宋体" w:cs="宋体"/>
                <w:spacing w:val="-6"/>
                <w:kern w:val="2"/>
                <w:sz w:val="20"/>
                <w:szCs w:val="20"/>
                <w:lang w:val="en-US" w:eastAsia="zh-CN" w:bidi="ar-SA"/>
              </w:rPr>
            </w:pPr>
            <w:r>
              <w:rPr>
                <w:rFonts w:hint="eastAsia"/>
                <w:spacing w:val="-6"/>
                <w:sz w:val="20"/>
                <w:szCs w:val="20"/>
                <w:lang w:val="en-US" w:eastAsia="zh-CN"/>
              </w:rPr>
              <w:t>否</w:t>
            </w:r>
          </w:p>
        </w:tc>
        <w:tc>
          <w:tcPr>
            <w:tcW w:w="1697" w:type="pct"/>
            <w:tcBorders>
              <w:right w:val="single" w:color="000000" w:sz="6" w:space="0"/>
            </w:tcBorders>
            <w:shd w:val="clear" w:color="auto" w:fill="auto"/>
            <w:noWrap w:val="0"/>
            <w:vAlign w:val="center"/>
          </w:tcPr>
          <w:p w14:paraId="771E431D">
            <w:pPr>
              <w:pStyle w:val="161"/>
              <w:keepNext w:val="0"/>
              <w:keepLines w:val="0"/>
              <w:pageBreakBefore w:val="0"/>
              <w:widowControl w:val="0"/>
              <w:kinsoku/>
              <w:wordWrap/>
              <w:overflowPunct/>
              <w:topLinePunct w:val="0"/>
              <w:autoSpaceDE/>
              <w:autoSpaceDN/>
              <w:bidi w:val="0"/>
              <w:adjustRightInd/>
              <w:snapToGrid/>
              <w:spacing w:before="31" w:line="204" w:lineRule="auto"/>
              <w:ind w:firstLine="0" w:firstLineChars="0"/>
              <w:jc w:val="both"/>
              <w:textAlignment w:val="auto"/>
              <w:rPr>
                <w:rFonts w:ascii="宋体" w:hAnsi="宋体" w:eastAsia="宋体" w:cs="宋体"/>
                <w:spacing w:val="-6"/>
                <w:kern w:val="2"/>
                <w:sz w:val="20"/>
                <w:szCs w:val="20"/>
                <w:lang w:val="en-US" w:eastAsia="en-US" w:bidi="ar-SA"/>
              </w:rPr>
            </w:pPr>
            <w:r>
              <w:rPr>
                <w:rFonts w:hint="eastAsia"/>
                <w:spacing w:val="-6"/>
                <w:sz w:val="20"/>
                <w:szCs w:val="20"/>
              </w:rPr>
              <w:t>基于保守性和成本有效性原则，可以忽略该碳库。</w:t>
            </w:r>
          </w:p>
        </w:tc>
      </w:tr>
      <w:tr w14:paraId="7AABEA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 w:hRule="atLeast"/>
        </w:trPr>
        <w:tc>
          <w:tcPr>
            <w:tcW w:w="294" w:type="pct"/>
            <w:vMerge w:val="continue"/>
            <w:tcBorders>
              <w:top w:val="nil"/>
              <w:left w:val="single" w:color="000000" w:sz="6" w:space="0"/>
              <w:bottom w:val="single" w:color="000000" w:sz="6" w:space="0"/>
            </w:tcBorders>
            <w:noWrap w:val="0"/>
            <w:vAlign w:val="center"/>
          </w:tcPr>
          <w:p w14:paraId="41961B69">
            <w:pPr>
              <w:keepNext w:val="0"/>
              <w:keepLines w:val="0"/>
              <w:pageBreakBefore w:val="0"/>
              <w:widowControl w:val="0"/>
              <w:kinsoku/>
              <w:wordWrap/>
              <w:overflowPunct/>
              <w:topLinePunct w:val="0"/>
              <w:autoSpaceDE/>
              <w:autoSpaceDN/>
              <w:bidi w:val="0"/>
              <w:adjustRightInd/>
              <w:snapToGrid/>
              <w:jc w:val="center"/>
              <w:textAlignment w:val="auto"/>
              <w:rPr>
                <w:rFonts w:ascii="Arial"/>
                <w:sz w:val="20"/>
                <w:szCs w:val="20"/>
              </w:rPr>
            </w:pPr>
          </w:p>
        </w:tc>
        <w:tc>
          <w:tcPr>
            <w:tcW w:w="533" w:type="pct"/>
            <w:tcBorders>
              <w:bottom w:val="single" w:color="000000" w:sz="6" w:space="0"/>
            </w:tcBorders>
            <w:noWrap w:val="0"/>
            <w:vAlign w:val="center"/>
          </w:tcPr>
          <w:p w14:paraId="4DAECD9B">
            <w:pPr>
              <w:pStyle w:val="161"/>
              <w:keepNext w:val="0"/>
              <w:keepLines w:val="0"/>
              <w:pageBreakBefore w:val="0"/>
              <w:widowControl w:val="0"/>
              <w:kinsoku/>
              <w:wordWrap/>
              <w:overflowPunct/>
              <w:topLinePunct w:val="0"/>
              <w:autoSpaceDE/>
              <w:autoSpaceDN/>
              <w:bidi w:val="0"/>
              <w:adjustRightInd/>
              <w:snapToGrid/>
              <w:spacing w:before="40" w:line="206" w:lineRule="auto"/>
              <w:jc w:val="center"/>
              <w:textAlignment w:val="auto"/>
              <w:rPr>
                <w:rFonts w:hint="eastAsia" w:eastAsia="宋体"/>
                <w:sz w:val="20"/>
                <w:szCs w:val="20"/>
                <w:lang w:eastAsia="zh-CN"/>
              </w:rPr>
            </w:pPr>
            <w:r>
              <w:rPr>
                <w:spacing w:val="-6"/>
                <w:sz w:val="20"/>
                <w:szCs w:val="20"/>
              </w:rPr>
              <w:t>木产品</w:t>
            </w:r>
          </w:p>
        </w:tc>
        <w:tc>
          <w:tcPr>
            <w:tcW w:w="332" w:type="pct"/>
            <w:tcBorders>
              <w:bottom w:val="single" w:color="000000" w:sz="6" w:space="0"/>
            </w:tcBorders>
            <w:noWrap w:val="0"/>
            <w:vAlign w:val="center"/>
          </w:tcPr>
          <w:p w14:paraId="2EBD4CE5">
            <w:pPr>
              <w:pStyle w:val="161"/>
              <w:keepNext w:val="0"/>
              <w:keepLines w:val="0"/>
              <w:pageBreakBefore w:val="0"/>
              <w:widowControl w:val="0"/>
              <w:kinsoku/>
              <w:wordWrap/>
              <w:overflowPunct/>
              <w:topLinePunct w:val="0"/>
              <w:autoSpaceDE/>
              <w:autoSpaceDN/>
              <w:bidi w:val="0"/>
              <w:adjustRightInd/>
              <w:snapToGrid/>
              <w:spacing w:before="40" w:line="206" w:lineRule="auto"/>
              <w:jc w:val="center"/>
              <w:textAlignment w:val="auto"/>
              <w:rPr>
                <w:sz w:val="20"/>
                <w:szCs w:val="20"/>
              </w:rPr>
            </w:pPr>
            <w:r>
              <w:rPr>
                <w:sz w:val="20"/>
                <w:szCs w:val="20"/>
              </w:rPr>
              <w:t>否</w:t>
            </w:r>
          </w:p>
        </w:tc>
        <w:tc>
          <w:tcPr>
            <w:tcW w:w="1782" w:type="pct"/>
            <w:tcBorders>
              <w:bottom w:val="single" w:color="000000" w:sz="6" w:space="0"/>
              <w:right w:val="single" w:color="000000" w:sz="6" w:space="0"/>
            </w:tcBorders>
            <w:noWrap w:val="0"/>
            <w:vAlign w:val="center"/>
          </w:tcPr>
          <w:p w14:paraId="3523C57B">
            <w:pPr>
              <w:pStyle w:val="161"/>
              <w:keepNext w:val="0"/>
              <w:keepLines w:val="0"/>
              <w:pageBreakBefore w:val="0"/>
              <w:widowControl w:val="0"/>
              <w:kinsoku/>
              <w:wordWrap/>
              <w:overflowPunct/>
              <w:topLinePunct w:val="0"/>
              <w:autoSpaceDE/>
              <w:autoSpaceDN/>
              <w:bidi w:val="0"/>
              <w:adjustRightInd/>
              <w:snapToGrid/>
              <w:spacing w:before="40" w:line="206" w:lineRule="auto"/>
              <w:ind w:firstLine="0" w:firstLineChars="0"/>
              <w:jc w:val="both"/>
              <w:textAlignment w:val="auto"/>
              <w:rPr>
                <w:sz w:val="20"/>
                <w:szCs w:val="20"/>
              </w:rPr>
            </w:pPr>
            <w:r>
              <w:rPr>
                <w:spacing w:val="-6"/>
                <w:sz w:val="20"/>
                <w:szCs w:val="20"/>
              </w:rPr>
              <w:t>按照保守性原则，忽略不计</w:t>
            </w:r>
          </w:p>
        </w:tc>
        <w:tc>
          <w:tcPr>
            <w:tcW w:w="358" w:type="pct"/>
            <w:tcBorders>
              <w:bottom w:val="single" w:color="000000" w:sz="6" w:space="0"/>
              <w:right w:val="single" w:color="000000" w:sz="6" w:space="0"/>
            </w:tcBorders>
            <w:shd w:val="clear" w:color="auto" w:fill="auto"/>
            <w:noWrap w:val="0"/>
            <w:vAlign w:val="center"/>
          </w:tcPr>
          <w:p w14:paraId="52F739DF">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center"/>
              <w:textAlignment w:val="auto"/>
              <w:rPr>
                <w:rFonts w:ascii="宋体" w:hAnsi="宋体" w:eastAsia="宋体" w:cs="宋体"/>
                <w:spacing w:val="-6"/>
                <w:kern w:val="2"/>
                <w:sz w:val="20"/>
                <w:szCs w:val="20"/>
                <w:lang w:val="en-US" w:eastAsia="en-US" w:bidi="ar-SA"/>
              </w:rPr>
            </w:pPr>
            <w:r>
              <w:rPr>
                <w:rFonts w:hint="eastAsia"/>
                <w:spacing w:val="-6"/>
                <w:sz w:val="20"/>
                <w:szCs w:val="20"/>
              </w:rPr>
              <w:t>是或否</w:t>
            </w:r>
          </w:p>
        </w:tc>
        <w:tc>
          <w:tcPr>
            <w:tcW w:w="1697" w:type="pct"/>
            <w:tcBorders>
              <w:bottom w:val="single" w:color="000000" w:sz="6" w:space="0"/>
              <w:right w:val="single" w:color="000000" w:sz="6" w:space="0"/>
            </w:tcBorders>
            <w:shd w:val="clear" w:color="auto" w:fill="auto"/>
            <w:noWrap w:val="0"/>
            <w:vAlign w:val="center"/>
          </w:tcPr>
          <w:p w14:paraId="3BBDA9E0">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both"/>
              <w:textAlignment w:val="auto"/>
              <w:rPr>
                <w:rFonts w:hint="eastAsia"/>
                <w:spacing w:val="-6"/>
                <w:sz w:val="20"/>
                <w:szCs w:val="20"/>
              </w:rPr>
            </w:pPr>
            <w:r>
              <w:rPr>
                <w:rFonts w:hint="eastAsia"/>
                <w:spacing w:val="-6"/>
                <w:sz w:val="20"/>
                <w:szCs w:val="20"/>
              </w:rPr>
              <w:t>根据本方法学的适用条件，与基线情景相比该碳库会增加，</w:t>
            </w:r>
          </w:p>
          <w:p w14:paraId="69A01D13">
            <w:pPr>
              <w:pStyle w:val="161"/>
              <w:keepNext w:val="0"/>
              <w:keepLines w:val="0"/>
              <w:pageBreakBefore w:val="0"/>
              <w:widowControl w:val="0"/>
              <w:kinsoku/>
              <w:wordWrap/>
              <w:overflowPunct/>
              <w:topLinePunct w:val="0"/>
              <w:autoSpaceDE/>
              <w:autoSpaceDN/>
              <w:bidi w:val="0"/>
              <w:adjustRightInd/>
              <w:snapToGrid/>
              <w:spacing w:before="31" w:line="199" w:lineRule="auto"/>
              <w:ind w:firstLine="0" w:firstLineChars="0"/>
              <w:jc w:val="both"/>
              <w:textAlignment w:val="auto"/>
              <w:rPr>
                <w:rFonts w:ascii="宋体" w:hAnsi="宋体" w:eastAsia="宋体" w:cs="宋体"/>
                <w:spacing w:val="-6"/>
                <w:kern w:val="2"/>
                <w:sz w:val="20"/>
                <w:szCs w:val="20"/>
                <w:lang w:val="en-US" w:eastAsia="en-US" w:bidi="ar-SA"/>
              </w:rPr>
            </w:pPr>
            <w:r>
              <w:rPr>
                <w:rFonts w:hint="eastAsia"/>
                <w:spacing w:val="-6"/>
                <w:sz w:val="20"/>
                <w:szCs w:val="20"/>
              </w:rPr>
              <w:t>但项目参与方也可保守地选择不考虑该碳库。</w:t>
            </w:r>
          </w:p>
        </w:tc>
      </w:tr>
    </w:tbl>
    <w:p w14:paraId="1B49734A">
      <w:pPr>
        <w:spacing w:line="167" w:lineRule="exact"/>
      </w:pPr>
    </w:p>
    <w:p w14:paraId="393FFE3F">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宋体" w:hAnsi="Times New Roman" w:eastAsia="宋体" w:cs="Times New Roman"/>
          <w:kern w:val="0"/>
          <w:sz w:val="21"/>
          <w:szCs w:val="20"/>
          <w:lang w:val="en-US" w:eastAsia="zh-CN" w:bidi="ar-SA"/>
        </w:rPr>
      </w:pPr>
      <w:r>
        <w:rPr>
          <w:rFonts w:hint="eastAsia" w:ascii="黑体" w:hAnsi="黑体" w:eastAsia="黑体" w:cs="黑体"/>
          <w:spacing w:val="-3"/>
          <w:sz w:val="21"/>
          <w:szCs w:val="21"/>
          <w:lang w:val="en-US" w:eastAsia="zh-CN"/>
        </w:rPr>
        <w:t>5</w:t>
      </w:r>
      <w:r>
        <w:rPr>
          <w:rFonts w:hint="eastAsia" w:ascii="黑体" w:hAnsi="黑体" w:eastAsia="黑体" w:cs="黑体"/>
          <w:spacing w:val="-3"/>
          <w:sz w:val="21"/>
          <w:szCs w:val="21"/>
        </w:rPr>
        <w:t>.</w:t>
      </w:r>
      <w:r>
        <w:rPr>
          <w:rFonts w:hint="eastAsia" w:ascii="黑体" w:hAnsi="黑体" w:eastAsia="黑体" w:cs="黑体"/>
          <w:spacing w:val="-3"/>
          <w:sz w:val="21"/>
          <w:szCs w:val="21"/>
          <w:lang w:val="en-US" w:eastAsia="zh-CN"/>
        </w:rPr>
        <w:t>4</w:t>
      </w:r>
      <w:r>
        <w:rPr>
          <w:rFonts w:hint="default" w:ascii="Times New Roman" w:hAnsi="Times New Roman" w:eastAsia="黑体" w:cs="Times New Roman"/>
        </w:rPr>
        <w:t>温室气体排放源选择</w:t>
      </w:r>
    </w:p>
    <w:p w14:paraId="1C5F590C">
      <w:pPr>
        <w:pStyle w:val="10"/>
        <w:spacing w:before="218" w:line="221" w:lineRule="auto"/>
        <w:ind w:left="446"/>
        <w:rPr>
          <w:rFonts w:hint="default"/>
          <w:spacing w:val="-2"/>
        </w:rPr>
      </w:pPr>
      <w:r>
        <w:rPr>
          <w:rFonts w:hint="default"/>
          <w:spacing w:val="-2"/>
          <w:sz w:val="21"/>
          <w:szCs w:val="21"/>
        </w:rPr>
        <w:t>项目边界内选择或不选择的温室气体排放源与种类如表 2 所示。</w:t>
      </w:r>
    </w:p>
    <w:p w14:paraId="02993F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3"/>
          <w:sz w:val="21"/>
          <w:szCs w:val="21"/>
        </w:rPr>
        <w:t xml:space="preserve"> </w:t>
      </w:r>
      <w:r>
        <w:rPr>
          <w:rFonts w:ascii="黑体" w:hAnsi="黑体" w:eastAsia="黑体" w:cs="黑体"/>
          <w:spacing w:val="-2"/>
          <w:sz w:val="21"/>
          <w:szCs w:val="21"/>
        </w:rPr>
        <w:t>2  温室气体排放源的选择</w:t>
      </w:r>
    </w:p>
    <w:p w14:paraId="2D68535B">
      <w:pPr>
        <w:spacing w:line="167" w:lineRule="exact"/>
      </w:pPr>
    </w:p>
    <w:tbl>
      <w:tblPr>
        <w:tblStyle w:val="16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08"/>
        <w:gridCol w:w="2086"/>
        <w:gridCol w:w="1121"/>
        <w:gridCol w:w="1145"/>
        <w:gridCol w:w="3906"/>
      </w:tblGrid>
      <w:tr w14:paraId="5D62E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591" w:type="pct"/>
            <w:tcBorders>
              <w:top w:val="single" w:color="000000" w:sz="6" w:space="0"/>
              <w:left w:val="single" w:color="000000" w:sz="6" w:space="0"/>
            </w:tcBorders>
            <w:noWrap w:val="0"/>
            <w:vAlign w:val="top"/>
          </w:tcPr>
          <w:p w14:paraId="3DE8B42B">
            <w:pPr>
              <w:pStyle w:val="161"/>
              <w:spacing w:before="147" w:line="220" w:lineRule="auto"/>
              <w:ind w:left="309"/>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情景</w:t>
            </w:r>
          </w:p>
        </w:tc>
        <w:tc>
          <w:tcPr>
            <w:tcW w:w="1113" w:type="pct"/>
            <w:tcBorders>
              <w:top w:val="single" w:color="000000" w:sz="6" w:space="0"/>
            </w:tcBorders>
            <w:noWrap w:val="0"/>
            <w:vAlign w:val="top"/>
          </w:tcPr>
          <w:p w14:paraId="593B806E">
            <w:pPr>
              <w:pStyle w:val="161"/>
              <w:spacing w:before="32" w:line="239" w:lineRule="auto"/>
              <w:ind w:left="564"/>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温室气体</w:t>
            </w:r>
          </w:p>
          <w:p w14:paraId="3FC39060">
            <w:pPr>
              <w:pStyle w:val="161"/>
              <w:spacing w:line="205" w:lineRule="auto"/>
              <w:ind w:left="654"/>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排放源</w:t>
            </w:r>
          </w:p>
        </w:tc>
        <w:tc>
          <w:tcPr>
            <w:tcW w:w="598" w:type="pct"/>
            <w:tcBorders>
              <w:top w:val="single" w:color="000000" w:sz="6" w:space="0"/>
            </w:tcBorders>
            <w:noWrap w:val="0"/>
            <w:vAlign w:val="top"/>
          </w:tcPr>
          <w:p w14:paraId="6605C5BF">
            <w:pPr>
              <w:pStyle w:val="161"/>
              <w:spacing w:before="33" w:line="222" w:lineRule="auto"/>
              <w:ind w:left="319" w:right="134" w:hanging="178"/>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温室气体</w:t>
            </w:r>
            <w:r>
              <w:rPr>
                <w:rFonts w:hint="default" w:ascii="Times New Roman" w:hAnsi="Times New Roman" w:eastAsia="宋体" w:cs="Times New Roman"/>
                <w:spacing w:val="2"/>
                <w:sz w:val="20"/>
                <w:szCs w:val="20"/>
              </w:rPr>
              <w:t xml:space="preserve"> </w:t>
            </w:r>
            <w:r>
              <w:rPr>
                <w:rFonts w:hint="default" w:ascii="Times New Roman" w:hAnsi="Times New Roman" w:eastAsia="宋体" w:cs="Times New Roman"/>
                <w:spacing w:val="-2"/>
                <w:sz w:val="20"/>
                <w:szCs w:val="20"/>
              </w:rPr>
              <w:t>种类</w:t>
            </w:r>
          </w:p>
        </w:tc>
        <w:tc>
          <w:tcPr>
            <w:tcW w:w="611" w:type="pct"/>
            <w:tcBorders>
              <w:top w:val="single" w:color="000000" w:sz="6" w:space="0"/>
            </w:tcBorders>
            <w:noWrap w:val="0"/>
            <w:vAlign w:val="top"/>
          </w:tcPr>
          <w:p w14:paraId="0CAAFFC1">
            <w:pPr>
              <w:pStyle w:val="161"/>
              <w:spacing w:before="147" w:line="220" w:lineRule="auto"/>
              <w:ind w:left="153"/>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是否选择</w:t>
            </w:r>
          </w:p>
        </w:tc>
        <w:tc>
          <w:tcPr>
            <w:tcW w:w="2084" w:type="pct"/>
            <w:tcBorders>
              <w:top w:val="single" w:color="000000" w:sz="6" w:space="0"/>
              <w:right w:val="single" w:color="000000" w:sz="6" w:space="0"/>
            </w:tcBorders>
            <w:noWrap w:val="0"/>
            <w:vAlign w:val="top"/>
          </w:tcPr>
          <w:p w14:paraId="16D7E12C">
            <w:pPr>
              <w:pStyle w:val="161"/>
              <w:spacing w:before="147" w:line="225" w:lineRule="auto"/>
              <w:ind w:left="1553"/>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理由</w:t>
            </w:r>
          </w:p>
        </w:tc>
      </w:tr>
      <w:tr w14:paraId="1766F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 w:hRule="atLeast"/>
        </w:trPr>
        <w:tc>
          <w:tcPr>
            <w:tcW w:w="591" w:type="pct"/>
            <w:vMerge w:val="restart"/>
            <w:tcBorders>
              <w:left w:val="single" w:color="000000" w:sz="6" w:space="0"/>
              <w:bottom w:val="nil"/>
            </w:tcBorders>
            <w:noWrap w:val="0"/>
            <w:vAlign w:val="top"/>
          </w:tcPr>
          <w:p w14:paraId="0A97B6DD">
            <w:pPr>
              <w:spacing w:line="467" w:lineRule="auto"/>
              <w:rPr>
                <w:rFonts w:hint="default" w:ascii="Times New Roman" w:hAnsi="Times New Roman" w:eastAsia="宋体" w:cs="Times New Roman"/>
                <w:sz w:val="20"/>
                <w:szCs w:val="20"/>
              </w:rPr>
            </w:pPr>
          </w:p>
          <w:p w14:paraId="0B801B74">
            <w:pPr>
              <w:pStyle w:val="161"/>
              <w:spacing w:before="58" w:line="220" w:lineRule="auto"/>
              <w:ind w:left="217"/>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基准线</w:t>
            </w:r>
          </w:p>
          <w:p w14:paraId="1FB40F7D">
            <w:pPr>
              <w:pStyle w:val="161"/>
              <w:spacing w:before="19" w:line="220" w:lineRule="auto"/>
              <w:ind w:left="309"/>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情景</w:t>
            </w:r>
          </w:p>
        </w:tc>
        <w:tc>
          <w:tcPr>
            <w:tcW w:w="1113" w:type="pct"/>
            <w:noWrap w:val="0"/>
            <w:vAlign w:val="top"/>
          </w:tcPr>
          <w:p w14:paraId="1EF9E3B6">
            <w:pPr>
              <w:pStyle w:val="161"/>
              <w:spacing w:before="52" w:line="219" w:lineRule="auto"/>
              <w:ind w:left="295"/>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火灾或人为火烧</w:t>
            </w:r>
          </w:p>
        </w:tc>
        <w:tc>
          <w:tcPr>
            <w:tcW w:w="598" w:type="pct"/>
            <w:vMerge w:val="restart"/>
            <w:tcBorders>
              <w:bottom w:val="nil"/>
            </w:tcBorders>
            <w:noWrap w:val="0"/>
            <w:vAlign w:val="top"/>
          </w:tcPr>
          <w:p w14:paraId="53374BFB">
            <w:pPr>
              <w:spacing w:line="242" w:lineRule="auto"/>
              <w:rPr>
                <w:rFonts w:hint="default" w:ascii="Times New Roman" w:hAnsi="Times New Roman" w:eastAsia="宋体" w:cs="Times New Roman"/>
                <w:sz w:val="20"/>
                <w:szCs w:val="20"/>
              </w:rPr>
            </w:pPr>
          </w:p>
          <w:p w14:paraId="12D46568">
            <w:pPr>
              <w:spacing w:line="243" w:lineRule="auto"/>
              <w:rPr>
                <w:rFonts w:hint="default" w:ascii="Times New Roman" w:hAnsi="Times New Roman" w:eastAsia="宋体" w:cs="Times New Roman"/>
                <w:sz w:val="20"/>
                <w:szCs w:val="20"/>
              </w:rPr>
            </w:pPr>
          </w:p>
          <w:p w14:paraId="18A7FA61">
            <w:pPr>
              <w:pStyle w:val="161"/>
              <w:spacing w:before="61" w:line="219" w:lineRule="auto"/>
              <w:ind w:left="241" w:right="110" w:hanging="121"/>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CO</w:t>
            </w:r>
            <w:r>
              <w:rPr>
                <w:rFonts w:hint="default" w:ascii="Times New Roman" w:hAnsi="Times New Roman" w:eastAsia="宋体" w:cs="Times New Roman"/>
                <w:spacing w:val="-9"/>
                <w:sz w:val="20"/>
                <w:szCs w:val="20"/>
                <w:vertAlign w:val="subscript"/>
              </w:rPr>
              <w:t>2</w:t>
            </w:r>
            <w:r>
              <w:rPr>
                <w:rFonts w:hint="default" w:ascii="Times New Roman" w:hAnsi="Times New Roman" w:eastAsia="宋体" w:cs="Times New Roman"/>
                <w:spacing w:val="-9"/>
                <w:sz w:val="20"/>
                <w:szCs w:val="20"/>
              </w:rPr>
              <w:t>、CH</w:t>
            </w:r>
            <w:r>
              <w:rPr>
                <w:rFonts w:hint="default" w:ascii="Times New Roman" w:hAnsi="Times New Roman" w:eastAsia="宋体" w:cs="Times New Roman"/>
                <w:spacing w:val="-9"/>
                <w:sz w:val="20"/>
                <w:szCs w:val="20"/>
                <w:vertAlign w:val="subscript"/>
              </w:rPr>
              <w:t>4</w:t>
            </w:r>
            <w:r>
              <w:rPr>
                <w:rFonts w:hint="default" w:ascii="Times New Roman" w:hAnsi="Times New Roman" w:eastAsia="宋体" w:cs="Times New Roman"/>
                <w:sz w:val="20"/>
                <w:szCs w:val="20"/>
              </w:rPr>
              <w:t xml:space="preserve"> </w:t>
            </w:r>
            <w:r>
              <w:rPr>
                <w:rFonts w:hint="default" w:ascii="Times New Roman" w:hAnsi="Times New Roman" w:eastAsia="宋体" w:cs="Times New Roman"/>
                <w:spacing w:val="5"/>
                <w:sz w:val="20"/>
                <w:szCs w:val="20"/>
              </w:rPr>
              <w:t>和N</w:t>
            </w:r>
            <w:r>
              <w:rPr>
                <w:rFonts w:hint="default" w:ascii="Times New Roman" w:hAnsi="Times New Roman" w:eastAsia="宋体" w:cs="Times New Roman"/>
                <w:spacing w:val="-9"/>
                <w:sz w:val="20"/>
                <w:szCs w:val="20"/>
                <w:vertAlign w:val="subscript"/>
              </w:rPr>
              <w:t>2</w:t>
            </w:r>
            <w:r>
              <w:rPr>
                <w:rFonts w:hint="default" w:ascii="Times New Roman" w:hAnsi="Times New Roman" w:eastAsia="宋体" w:cs="Times New Roman"/>
                <w:spacing w:val="5"/>
                <w:sz w:val="20"/>
                <w:szCs w:val="20"/>
              </w:rPr>
              <w:t>O</w:t>
            </w:r>
          </w:p>
        </w:tc>
        <w:tc>
          <w:tcPr>
            <w:tcW w:w="611" w:type="pct"/>
            <w:vMerge w:val="restart"/>
            <w:tcBorders>
              <w:bottom w:val="nil"/>
            </w:tcBorders>
            <w:noWrap w:val="0"/>
            <w:vAlign w:val="top"/>
          </w:tcPr>
          <w:p w14:paraId="606D6B73">
            <w:pPr>
              <w:spacing w:line="291" w:lineRule="auto"/>
              <w:rPr>
                <w:rFonts w:hint="default" w:ascii="Times New Roman" w:hAnsi="Times New Roman" w:eastAsia="宋体" w:cs="Times New Roman"/>
                <w:sz w:val="20"/>
                <w:szCs w:val="20"/>
              </w:rPr>
            </w:pPr>
          </w:p>
          <w:p w14:paraId="235D1A69">
            <w:pPr>
              <w:spacing w:line="292" w:lineRule="auto"/>
              <w:rPr>
                <w:rFonts w:hint="default" w:ascii="Times New Roman" w:hAnsi="Times New Roman" w:eastAsia="宋体" w:cs="Times New Roman"/>
                <w:sz w:val="20"/>
                <w:szCs w:val="20"/>
              </w:rPr>
            </w:pPr>
          </w:p>
          <w:p w14:paraId="34D5C651">
            <w:pPr>
              <w:pStyle w:val="161"/>
              <w:spacing w:before="59" w:line="220" w:lineRule="auto"/>
              <w:ind w:left="43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否</w:t>
            </w:r>
          </w:p>
        </w:tc>
        <w:tc>
          <w:tcPr>
            <w:tcW w:w="2084" w:type="pct"/>
            <w:vMerge w:val="restart"/>
            <w:tcBorders>
              <w:bottom w:val="nil"/>
              <w:right w:val="single" w:color="000000" w:sz="6" w:space="0"/>
            </w:tcBorders>
            <w:noWrap w:val="0"/>
            <w:vAlign w:val="top"/>
          </w:tcPr>
          <w:p w14:paraId="493CE0C5">
            <w:pPr>
              <w:spacing w:line="291" w:lineRule="auto"/>
              <w:rPr>
                <w:rFonts w:hint="default" w:ascii="Times New Roman" w:hAnsi="Times New Roman" w:eastAsia="宋体" w:cs="Times New Roman"/>
                <w:sz w:val="20"/>
                <w:szCs w:val="20"/>
              </w:rPr>
            </w:pPr>
          </w:p>
          <w:p w14:paraId="7A9692FF">
            <w:pPr>
              <w:spacing w:line="292" w:lineRule="auto"/>
              <w:rPr>
                <w:rFonts w:hint="default" w:ascii="Times New Roman" w:hAnsi="Times New Roman" w:eastAsia="宋体" w:cs="Times New Roman"/>
                <w:sz w:val="20"/>
                <w:szCs w:val="20"/>
              </w:rPr>
            </w:pPr>
          </w:p>
          <w:p w14:paraId="34035F30">
            <w:pPr>
              <w:pStyle w:val="161"/>
              <w:spacing w:before="58" w:line="220" w:lineRule="auto"/>
              <w:ind w:left="653"/>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按照保守性原则，忽略不计</w:t>
            </w:r>
          </w:p>
        </w:tc>
      </w:tr>
      <w:tr w14:paraId="1A4D0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591" w:type="pct"/>
            <w:vMerge w:val="continue"/>
            <w:tcBorders>
              <w:top w:val="nil"/>
              <w:left w:val="single" w:color="000000" w:sz="6" w:space="0"/>
              <w:bottom w:val="nil"/>
            </w:tcBorders>
            <w:noWrap w:val="0"/>
            <w:vAlign w:val="top"/>
          </w:tcPr>
          <w:p w14:paraId="54DFD032">
            <w:pPr>
              <w:rPr>
                <w:rFonts w:hint="default" w:ascii="Times New Roman" w:hAnsi="Times New Roman" w:eastAsia="宋体" w:cs="Times New Roman"/>
                <w:sz w:val="20"/>
                <w:szCs w:val="20"/>
              </w:rPr>
            </w:pPr>
          </w:p>
        </w:tc>
        <w:tc>
          <w:tcPr>
            <w:tcW w:w="1113" w:type="pct"/>
            <w:noWrap w:val="0"/>
            <w:vAlign w:val="top"/>
          </w:tcPr>
          <w:p w14:paraId="4862D384">
            <w:pPr>
              <w:pStyle w:val="161"/>
              <w:spacing w:before="27" w:line="219" w:lineRule="auto"/>
              <w:ind w:left="114"/>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使用车辆、机械设备</w:t>
            </w:r>
          </w:p>
          <w:p w14:paraId="20C3277E">
            <w:pPr>
              <w:pStyle w:val="161"/>
              <w:spacing w:before="21" w:line="220" w:lineRule="auto"/>
              <w:ind w:left="115"/>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等过程中化石燃料燃</w:t>
            </w:r>
          </w:p>
          <w:p w14:paraId="72C24DD4">
            <w:pPr>
              <w:pStyle w:val="161"/>
              <w:spacing w:before="18" w:line="203" w:lineRule="auto"/>
              <w:ind w:left="382"/>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烧产生的排放</w:t>
            </w:r>
          </w:p>
        </w:tc>
        <w:tc>
          <w:tcPr>
            <w:tcW w:w="598" w:type="pct"/>
            <w:vMerge w:val="continue"/>
            <w:tcBorders>
              <w:top w:val="nil"/>
              <w:bottom w:val="nil"/>
            </w:tcBorders>
            <w:noWrap w:val="0"/>
            <w:vAlign w:val="top"/>
          </w:tcPr>
          <w:p w14:paraId="0C07AE62">
            <w:pPr>
              <w:rPr>
                <w:rFonts w:hint="default" w:ascii="Times New Roman" w:hAnsi="Times New Roman" w:eastAsia="宋体" w:cs="Times New Roman"/>
                <w:sz w:val="20"/>
                <w:szCs w:val="20"/>
              </w:rPr>
            </w:pPr>
          </w:p>
        </w:tc>
        <w:tc>
          <w:tcPr>
            <w:tcW w:w="611" w:type="pct"/>
            <w:vMerge w:val="continue"/>
            <w:tcBorders>
              <w:top w:val="nil"/>
              <w:bottom w:val="nil"/>
            </w:tcBorders>
            <w:noWrap w:val="0"/>
            <w:vAlign w:val="top"/>
          </w:tcPr>
          <w:p w14:paraId="4149CB94">
            <w:pPr>
              <w:rPr>
                <w:rFonts w:hint="default" w:ascii="Times New Roman" w:hAnsi="Times New Roman" w:eastAsia="宋体" w:cs="Times New Roman"/>
                <w:sz w:val="20"/>
                <w:szCs w:val="20"/>
              </w:rPr>
            </w:pPr>
          </w:p>
        </w:tc>
        <w:tc>
          <w:tcPr>
            <w:tcW w:w="2084" w:type="pct"/>
            <w:vMerge w:val="continue"/>
            <w:tcBorders>
              <w:top w:val="nil"/>
              <w:bottom w:val="nil"/>
              <w:right w:val="single" w:color="000000" w:sz="6" w:space="0"/>
            </w:tcBorders>
            <w:noWrap w:val="0"/>
            <w:vAlign w:val="top"/>
          </w:tcPr>
          <w:p w14:paraId="7034C7FE">
            <w:pPr>
              <w:rPr>
                <w:rFonts w:hint="default" w:ascii="Times New Roman" w:hAnsi="Times New Roman" w:eastAsia="宋体" w:cs="Times New Roman"/>
                <w:sz w:val="20"/>
                <w:szCs w:val="20"/>
              </w:rPr>
            </w:pPr>
          </w:p>
        </w:tc>
      </w:tr>
      <w:tr w14:paraId="40309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591" w:type="pct"/>
            <w:vMerge w:val="continue"/>
            <w:tcBorders>
              <w:top w:val="nil"/>
              <w:left w:val="single" w:color="000000" w:sz="6" w:space="0"/>
            </w:tcBorders>
            <w:noWrap w:val="0"/>
            <w:vAlign w:val="top"/>
          </w:tcPr>
          <w:p w14:paraId="61CDCBF9">
            <w:pPr>
              <w:rPr>
                <w:rFonts w:hint="default" w:ascii="Times New Roman" w:hAnsi="Times New Roman" w:eastAsia="宋体" w:cs="Times New Roman"/>
                <w:sz w:val="20"/>
                <w:szCs w:val="20"/>
              </w:rPr>
            </w:pPr>
          </w:p>
        </w:tc>
        <w:tc>
          <w:tcPr>
            <w:tcW w:w="1113" w:type="pct"/>
            <w:noWrap w:val="0"/>
            <w:vAlign w:val="top"/>
          </w:tcPr>
          <w:p w14:paraId="1E1A644F">
            <w:pPr>
              <w:pStyle w:val="161"/>
              <w:spacing w:before="30" w:line="221" w:lineRule="auto"/>
              <w:ind w:left="202" w:right="114" w:hanging="88"/>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使用石灰、污泥施肥</w:t>
            </w:r>
            <w:r>
              <w:rPr>
                <w:rFonts w:hint="default" w:ascii="Times New Roman" w:hAnsi="Times New Roman" w:eastAsia="宋体" w:cs="Times New Roman"/>
                <w:sz w:val="20"/>
                <w:szCs w:val="20"/>
              </w:rPr>
              <w:t xml:space="preserve"> </w:t>
            </w:r>
            <w:r>
              <w:rPr>
                <w:rFonts w:hint="default" w:ascii="Times New Roman" w:hAnsi="Times New Roman" w:eastAsia="宋体" w:cs="Times New Roman"/>
                <w:spacing w:val="-1"/>
                <w:sz w:val="20"/>
                <w:szCs w:val="20"/>
              </w:rPr>
              <w:t>过程中产生的排放</w:t>
            </w:r>
          </w:p>
        </w:tc>
        <w:tc>
          <w:tcPr>
            <w:tcW w:w="598" w:type="pct"/>
            <w:vMerge w:val="continue"/>
            <w:tcBorders>
              <w:top w:val="nil"/>
            </w:tcBorders>
            <w:noWrap w:val="0"/>
            <w:vAlign w:val="top"/>
          </w:tcPr>
          <w:p w14:paraId="34D36887">
            <w:pPr>
              <w:rPr>
                <w:rFonts w:hint="default" w:ascii="Times New Roman" w:hAnsi="Times New Roman" w:eastAsia="宋体" w:cs="Times New Roman"/>
                <w:sz w:val="20"/>
                <w:szCs w:val="20"/>
              </w:rPr>
            </w:pPr>
          </w:p>
        </w:tc>
        <w:tc>
          <w:tcPr>
            <w:tcW w:w="611" w:type="pct"/>
            <w:vMerge w:val="continue"/>
            <w:tcBorders>
              <w:top w:val="nil"/>
            </w:tcBorders>
            <w:noWrap w:val="0"/>
            <w:vAlign w:val="top"/>
          </w:tcPr>
          <w:p w14:paraId="1D47458D">
            <w:pPr>
              <w:rPr>
                <w:rFonts w:hint="default" w:ascii="Times New Roman" w:hAnsi="Times New Roman" w:eastAsia="宋体" w:cs="Times New Roman"/>
                <w:sz w:val="20"/>
                <w:szCs w:val="20"/>
              </w:rPr>
            </w:pPr>
          </w:p>
        </w:tc>
        <w:tc>
          <w:tcPr>
            <w:tcW w:w="2084" w:type="pct"/>
            <w:vMerge w:val="continue"/>
            <w:tcBorders>
              <w:top w:val="nil"/>
              <w:right w:val="single" w:color="000000" w:sz="6" w:space="0"/>
            </w:tcBorders>
            <w:noWrap w:val="0"/>
            <w:vAlign w:val="top"/>
          </w:tcPr>
          <w:p w14:paraId="4E5F8C5B">
            <w:pPr>
              <w:rPr>
                <w:rFonts w:hint="default" w:ascii="Times New Roman" w:hAnsi="Times New Roman" w:eastAsia="宋体" w:cs="Times New Roman"/>
                <w:sz w:val="20"/>
                <w:szCs w:val="20"/>
              </w:rPr>
            </w:pPr>
          </w:p>
        </w:tc>
      </w:tr>
      <w:tr w14:paraId="3F255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591" w:type="pct"/>
            <w:vMerge w:val="restart"/>
            <w:tcBorders>
              <w:left w:val="single" w:color="000000" w:sz="6" w:space="0"/>
              <w:bottom w:val="nil"/>
            </w:tcBorders>
            <w:noWrap w:val="0"/>
            <w:vAlign w:val="top"/>
          </w:tcPr>
          <w:p w14:paraId="2241094E">
            <w:pPr>
              <w:spacing w:line="254" w:lineRule="auto"/>
              <w:rPr>
                <w:rFonts w:hint="default" w:ascii="Times New Roman" w:hAnsi="Times New Roman" w:eastAsia="宋体" w:cs="Times New Roman"/>
                <w:sz w:val="20"/>
                <w:szCs w:val="20"/>
              </w:rPr>
            </w:pPr>
          </w:p>
          <w:p w14:paraId="49C1B808">
            <w:pPr>
              <w:spacing w:line="254" w:lineRule="auto"/>
              <w:rPr>
                <w:rFonts w:hint="default" w:ascii="Times New Roman" w:hAnsi="Times New Roman" w:eastAsia="宋体" w:cs="Times New Roman"/>
                <w:sz w:val="20"/>
                <w:szCs w:val="20"/>
              </w:rPr>
            </w:pPr>
          </w:p>
          <w:p w14:paraId="28846274">
            <w:pPr>
              <w:spacing w:line="255" w:lineRule="auto"/>
              <w:rPr>
                <w:rFonts w:hint="default" w:ascii="Times New Roman" w:hAnsi="Times New Roman" w:eastAsia="宋体" w:cs="Times New Roman"/>
                <w:sz w:val="20"/>
                <w:szCs w:val="20"/>
              </w:rPr>
            </w:pPr>
          </w:p>
          <w:p w14:paraId="7EE1744E">
            <w:pPr>
              <w:spacing w:line="255" w:lineRule="auto"/>
              <w:rPr>
                <w:rFonts w:hint="default" w:ascii="Times New Roman" w:hAnsi="Times New Roman" w:eastAsia="宋体" w:cs="Times New Roman"/>
                <w:sz w:val="20"/>
                <w:szCs w:val="20"/>
              </w:rPr>
            </w:pPr>
          </w:p>
          <w:p w14:paraId="16C97946">
            <w:pPr>
              <w:pStyle w:val="161"/>
              <w:spacing w:before="58" w:line="239" w:lineRule="auto"/>
              <w:ind w:left="311"/>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项目</w:t>
            </w:r>
          </w:p>
          <w:p w14:paraId="01A999E8">
            <w:pPr>
              <w:pStyle w:val="161"/>
              <w:spacing w:line="219" w:lineRule="auto"/>
              <w:ind w:left="309"/>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情景</w:t>
            </w:r>
          </w:p>
        </w:tc>
        <w:tc>
          <w:tcPr>
            <w:tcW w:w="1113" w:type="pct"/>
            <w:vMerge w:val="restart"/>
            <w:tcBorders>
              <w:bottom w:val="nil"/>
            </w:tcBorders>
            <w:noWrap w:val="0"/>
            <w:vAlign w:val="top"/>
          </w:tcPr>
          <w:p w14:paraId="155F75E1">
            <w:pPr>
              <w:spacing w:line="246" w:lineRule="auto"/>
              <w:rPr>
                <w:rFonts w:hint="default" w:ascii="Times New Roman" w:hAnsi="Times New Roman" w:eastAsia="宋体" w:cs="Times New Roman"/>
                <w:sz w:val="20"/>
                <w:szCs w:val="20"/>
              </w:rPr>
            </w:pPr>
          </w:p>
          <w:p w14:paraId="32F6D8D4">
            <w:pPr>
              <w:spacing w:line="246" w:lineRule="auto"/>
              <w:rPr>
                <w:rFonts w:hint="default" w:ascii="Times New Roman" w:hAnsi="Times New Roman" w:eastAsia="宋体" w:cs="Times New Roman"/>
                <w:sz w:val="20"/>
                <w:szCs w:val="20"/>
              </w:rPr>
            </w:pPr>
          </w:p>
          <w:p w14:paraId="1F6844AE">
            <w:pPr>
              <w:pStyle w:val="161"/>
              <w:spacing w:before="59" w:line="219" w:lineRule="auto"/>
              <w:ind w:left="295"/>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火灾或人为火烧</w:t>
            </w:r>
          </w:p>
        </w:tc>
        <w:tc>
          <w:tcPr>
            <w:tcW w:w="598" w:type="pct"/>
            <w:noWrap w:val="0"/>
            <w:vAlign w:val="top"/>
          </w:tcPr>
          <w:p w14:paraId="01656231">
            <w:pPr>
              <w:spacing w:before="229" w:line="197" w:lineRule="auto"/>
              <w:ind w:left="352"/>
              <w:rPr>
                <w:rFonts w:hint="default" w:ascii="Times New Roman" w:hAnsi="Times New Roman" w:eastAsia="宋体" w:cs="Times New Roman"/>
                <w:sz w:val="20"/>
                <w:szCs w:val="20"/>
              </w:rPr>
            </w:pPr>
            <w:r>
              <w:rPr>
                <w:rFonts w:hint="default" w:ascii="Times New Roman" w:hAnsi="Times New Roman" w:eastAsia="宋体" w:cs="Times New Roman"/>
                <w:spacing w:val="-5"/>
                <w:sz w:val="20"/>
                <w:szCs w:val="20"/>
              </w:rPr>
              <w:t>CO</w:t>
            </w:r>
            <w:r>
              <w:rPr>
                <w:rFonts w:hint="default" w:ascii="Times New Roman" w:hAnsi="Times New Roman" w:eastAsia="宋体" w:cs="Times New Roman"/>
                <w:spacing w:val="-9"/>
                <w:kern w:val="2"/>
                <w:sz w:val="20"/>
                <w:szCs w:val="20"/>
                <w:vertAlign w:val="subscript"/>
                <w:lang w:val="en-US" w:eastAsia="en-US" w:bidi="ar-SA"/>
              </w:rPr>
              <w:t>2</w:t>
            </w:r>
          </w:p>
        </w:tc>
        <w:tc>
          <w:tcPr>
            <w:tcW w:w="611" w:type="pct"/>
            <w:noWrap w:val="0"/>
            <w:vAlign w:val="top"/>
          </w:tcPr>
          <w:p w14:paraId="4D1B2A71">
            <w:pPr>
              <w:pStyle w:val="161"/>
              <w:spacing w:before="199" w:line="220" w:lineRule="auto"/>
              <w:ind w:left="43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否</w:t>
            </w:r>
          </w:p>
        </w:tc>
        <w:tc>
          <w:tcPr>
            <w:tcW w:w="2084" w:type="pct"/>
            <w:tcBorders>
              <w:right w:val="single" w:color="000000" w:sz="6" w:space="0"/>
            </w:tcBorders>
            <w:noWrap w:val="0"/>
            <w:vAlign w:val="top"/>
          </w:tcPr>
          <w:p w14:paraId="65896F41">
            <w:pPr>
              <w:pStyle w:val="161"/>
              <w:spacing w:before="81" w:line="229" w:lineRule="auto"/>
              <w:ind w:left="1280" w:right="183" w:hanging="1088"/>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生物质燃烧导致的</w:t>
            </w:r>
            <w:r>
              <w:rPr>
                <w:rFonts w:hint="default" w:ascii="Times New Roman" w:hAnsi="Times New Roman" w:eastAsia="宋体" w:cs="Times New Roman"/>
                <w:spacing w:val="-23"/>
                <w:sz w:val="20"/>
                <w:szCs w:val="20"/>
              </w:rPr>
              <w:t xml:space="preserve"> </w:t>
            </w:r>
            <w:r>
              <w:rPr>
                <w:rFonts w:hint="default" w:ascii="Times New Roman" w:hAnsi="Times New Roman" w:eastAsia="宋体" w:cs="Times New Roman"/>
                <w:spacing w:val="-2"/>
                <w:sz w:val="20"/>
                <w:szCs w:val="20"/>
              </w:rPr>
              <w:t>CO</w:t>
            </w:r>
            <w:r>
              <w:rPr>
                <w:rFonts w:hint="default" w:ascii="Times New Roman" w:hAnsi="Times New Roman" w:eastAsia="宋体" w:cs="Times New Roman"/>
                <w:spacing w:val="-9"/>
                <w:sz w:val="20"/>
                <w:szCs w:val="20"/>
                <w:vertAlign w:val="subscript"/>
              </w:rPr>
              <w:t>2</w:t>
            </w:r>
            <w:r>
              <w:rPr>
                <w:rFonts w:hint="default" w:ascii="Times New Roman" w:hAnsi="Times New Roman" w:eastAsia="宋体" w:cs="Times New Roman"/>
                <w:spacing w:val="-2"/>
                <w:sz w:val="20"/>
                <w:szCs w:val="20"/>
              </w:rPr>
              <w:t xml:space="preserve"> 排放已在碳储量</w:t>
            </w:r>
            <w:r>
              <w:rPr>
                <w:rFonts w:hint="default" w:ascii="Times New Roman" w:hAnsi="Times New Roman" w:eastAsia="宋体" w:cs="Times New Roman"/>
                <w:sz w:val="20"/>
                <w:szCs w:val="20"/>
              </w:rPr>
              <w:t xml:space="preserve"> </w:t>
            </w:r>
            <w:r>
              <w:rPr>
                <w:rFonts w:hint="default" w:ascii="Times New Roman" w:hAnsi="Times New Roman" w:eastAsia="宋体" w:cs="Times New Roman"/>
                <w:spacing w:val="-2"/>
                <w:sz w:val="20"/>
                <w:szCs w:val="20"/>
              </w:rPr>
              <w:t>变化中考虑</w:t>
            </w:r>
          </w:p>
        </w:tc>
      </w:tr>
      <w:tr w14:paraId="30652A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591" w:type="pct"/>
            <w:vMerge w:val="continue"/>
            <w:tcBorders>
              <w:top w:val="nil"/>
              <w:left w:val="single" w:color="000000" w:sz="6" w:space="0"/>
              <w:bottom w:val="nil"/>
            </w:tcBorders>
            <w:noWrap w:val="0"/>
            <w:vAlign w:val="top"/>
          </w:tcPr>
          <w:p w14:paraId="431CF6A2">
            <w:pPr>
              <w:rPr>
                <w:rFonts w:hint="default" w:ascii="Times New Roman" w:hAnsi="Times New Roman" w:eastAsia="宋体" w:cs="Times New Roman"/>
                <w:sz w:val="20"/>
                <w:szCs w:val="20"/>
              </w:rPr>
            </w:pPr>
          </w:p>
        </w:tc>
        <w:tc>
          <w:tcPr>
            <w:tcW w:w="1113" w:type="pct"/>
            <w:vMerge w:val="continue"/>
            <w:tcBorders>
              <w:top w:val="nil"/>
            </w:tcBorders>
            <w:noWrap w:val="0"/>
            <w:vAlign w:val="top"/>
          </w:tcPr>
          <w:p w14:paraId="7813F27E">
            <w:pPr>
              <w:rPr>
                <w:rFonts w:hint="default" w:ascii="Times New Roman" w:hAnsi="Times New Roman" w:eastAsia="宋体" w:cs="Times New Roman"/>
                <w:sz w:val="20"/>
                <w:szCs w:val="20"/>
              </w:rPr>
            </w:pPr>
          </w:p>
        </w:tc>
        <w:tc>
          <w:tcPr>
            <w:tcW w:w="598" w:type="pct"/>
            <w:noWrap w:val="0"/>
            <w:vAlign w:val="top"/>
          </w:tcPr>
          <w:p w14:paraId="1EA5EEF1">
            <w:pPr>
              <w:spacing w:before="162" w:line="228" w:lineRule="auto"/>
              <w:ind w:left="254"/>
              <w:rPr>
                <w:rFonts w:hint="default" w:ascii="Times New Roman" w:hAnsi="Times New Roman" w:eastAsia="宋体" w:cs="Times New Roman"/>
                <w:sz w:val="20"/>
                <w:szCs w:val="20"/>
              </w:rPr>
            </w:pPr>
            <w:r>
              <w:rPr>
                <w:rFonts w:hint="default" w:ascii="Times New Roman" w:hAnsi="Times New Roman" w:eastAsia="宋体" w:cs="Times New Roman"/>
                <w:spacing w:val="-5"/>
                <w:sz w:val="20"/>
                <w:szCs w:val="20"/>
              </w:rPr>
              <w:t>CH</w:t>
            </w:r>
            <w:r>
              <w:rPr>
                <w:rFonts w:hint="default" w:ascii="Times New Roman" w:hAnsi="Times New Roman" w:eastAsia="宋体" w:cs="Times New Roman"/>
                <w:spacing w:val="-9"/>
                <w:kern w:val="2"/>
                <w:sz w:val="20"/>
                <w:szCs w:val="20"/>
                <w:vertAlign w:val="subscript"/>
                <w:lang w:val="en-US" w:eastAsia="en-US" w:bidi="ar-SA"/>
              </w:rPr>
              <w:t>4</w:t>
            </w:r>
            <w:r>
              <w:rPr>
                <w:rFonts w:hint="default" w:ascii="Times New Roman" w:hAnsi="Times New Roman" w:eastAsia="宋体" w:cs="Times New Roman"/>
                <w:spacing w:val="-5"/>
                <w:sz w:val="20"/>
                <w:szCs w:val="20"/>
              </w:rPr>
              <w:t xml:space="preserve"> 和</w:t>
            </w:r>
          </w:p>
          <w:p w14:paraId="13D3D0BF">
            <w:pPr>
              <w:spacing w:before="27" w:line="197" w:lineRule="auto"/>
              <w:ind w:left="339"/>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N</w:t>
            </w:r>
            <w:r>
              <w:rPr>
                <w:rFonts w:hint="default" w:ascii="Times New Roman" w:hAnsi="Times New Roman" w:eastAsia="宋体" w:cs="Times New Roman"/>
                <w:spacing w:val="-9"/>
                <w:kern w:val="2"/>
                <w:sz w:val="20"/>
                <w:szCs w:val="20"/>
                <w:vertAlign w:val="subscript"/>
                <w:lang w:val="en-US" w:eastAsia="en-US" w:bidi="ar-SA"/>
              </w:rPr>
              <w:t>2</w:t>
            </w:r>
            <w:r>
              <w:rPr>
                <w:rFonts w:hint="default" w:ascii="Times New Roman" w:hAnsi="Times New Roman" w:eastAsia="宋体" w:cs="Times New Roman"/>
                <w:spacing w:val="-2"/>
                <w:sz w:val="20"/>
                <w:szCs w:val="20"/>
              </w:rPr>
              <w:t>O</w:t>
            </w:r>
          </w:p>
        </w:tc>
        <w:tc>
          <w:tcPr>
            <w:tcW w:w="611" w:type="pct"/>
            <w:noWrap w:val="0"/>
            <w:vAlign w:val="top"/>
          </w:tcPr>
          <w:p w14:paraId="1EC99C86">
            <w:pPr>
              <w:pStyle w:val="161"/>
              <w:spacing w:before="268" w:line="223" w:lineRule="auto"/>
              <w:ind w:left="427"/>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是</w:t>
            </w:r>
          </w:p>
        </w:tc>
        <w:tc>
          <w:tcPr>
            <w:tcW w:w="2084" w:type="pct"/>
            <w:tcBorders>
              <w:right w:val="single" w:color="000000" w:sz="6" w:space="0"/>
            </w:tcBorders>
            <w:noWrap w:val="0"/>
            <w:vAlign w:val="top"/>
          </w:tcPr>
          <w:p w14:paraId="5AFF7603">
            <w:pPr>
              <w:pStyle w:val="161"/>
              <w:spacing w:before="36" w:line="220" w:lineRule="auto"/>
              <w:ind w:left="132"/>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在项目设计阶段计为</w:t>
            </w:r>
            <w:r>
              <w:rPr>
                <w:rFonts w:hint="default" w:ascii="Times New Roman" w:hAnsi="Times New Roman" w:eastAsia="宋体" w:cs="Times New Roman"/>
                <w:spacing w:val="-29"/>
                <w:sz w:val="20"/>
                <w:szCs w:val="20"/>
              </w:rPr>
              <w:t xml:space="preserve"> </w:t>
            </w:r>
            <w:r>
              <w:rPr>
                <w:rFonts w:hint="default" w:ascii="Times New Roman" w:hAnsi="Times New Roman" w:eastAsia="宋体" w:cs="Times New Roman"/>
                <w:spacing w:val="-2"/>
                <w:sz w:val="20"/>
                <w:szCs w:val="20"/>
              </w:rPr>
              <w:t>0；如果项目计入期</w:t>
            </w:r>
          </w:p>
          <w:p w14:paraId="3891ACD7">
            <w:pPr>
              <w:pStyle w:val="161"/>
              <w:spacing w:before="17" w:line="219" w:lineRule="auto"/>
              <w:ind w:left="222"/>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内发生森林火灾或人为的火烧活动，则</w:t>
            </w:r>
          </w:p>
          <w:p w14:paraId="2C68E223">
            <w:pPr>
              <w:pStyle w:val="161"/>
              <w:spacing w:before="19" w:line="199" w:lineRule="auto"/>
              <w:ind w:left="1014"/>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必须选择该排放源</w:t>
            </w:r>
          </w:p>
        </w:tc>
      </w:tr>
      <w:tr w14:paraId="43331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591" w:type="pct"/>
            <w:vMerge w:val="continue"/>
            <w:tcBorders>
              <w:top w:val="nil"/>
              <w:left w:val="single" w:color="000000" w:sz="6" w:space="0"/>
              <w:bottom w:val="nil"/>
            </w:tcBorders>
            <w:noWrap w:val="0"/>
            <w:vAlign w:val="top"/>
          </w:tcPr>
          <w:p w14:paraId="1BE35A32">
            <w:pPr>
              <w:rPr>
                <w:rFonts w:hint="default" w:ascii="Times New Roman" w:hAnsi="Times New Roman" w:eastAsia="宋体" w:cs="Times New Roman"/>
                <w:sz w:val="20"/>
                <w:szCs w:val="20"/>
              </w:rPr>
            </w:pPr>
          </w:p>
        </w:tc>
        <w:tc>
          <w:tcPr>
            <w:tcW w:w="1113" w:type="pct"/>
            <w:noWrap w:val="0"/>
            <w:vAlign w:val="top"/>
          </w:tcPr>
          <w:p w14:paraId="4EC4C10C">
            <w:pPr>
              <w:pStyle w:val="161"/>
              <w:spacing w:before="36" w:line="219" w:lineRule="auto"/>
              <w:ind w:left="114"/>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使用车辆、机械设备</w:t>
            </w:r>
          </w:p>
          <w:p w14:paraId="6AD4FF2B">
            <w:pPr>
              <w:pStyle w:val="161"/>
              <w:spacing w:before="19" w:line="220" w:lineRule="auto"/>
              <w:ind w:left="115"/>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等过程中化石燃料燃</w:t>
            </w:r>
          </w:p>
          <w:p w14:paraId="7DA2810C">
            <w:pPr>
              <w:pStyle w:val="161"/>
              <w:spacing w:before="21" w:line="193" w:lineRule="auto"/>
              <w:ind w:left="382"/>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烧产生的排放</w:t>
            </w:r>
          </w:p>
        </w:tc>
        <w:tc>
          <w:tcPr>
            <w:tcW w:w="598" w:type="pct"/>
            <w:vMerge w:val="restart"/>
            <w:tcBorders>
              <w:bottom w:val="nil"/>
            </w:tcBorders>
            <w:noWrap w:val="0"/>
            <w:vAlign w:val="top"/>
          </w:tcPr>
          <w:p w14:paraId="334E1748">
            <w:pPr>
              <w:spacing w:line="397" w:lineRule="auto"/>
              <w:rPr>
                <w:rFonts w:hint="default" w:ascii="Times New Roman" w:hAnsi="Times New Roman" w:eastAsia="宋体" w:cs="Times New Roman"/>
                <w:sz w:val="20"/>
                <w:szCs w:val="20"/>
              </w:rPr>
            </w:pPr>
          </w:p>
          <w:p w14:paraId="09A61CCE">
            <w:pPr>
              <w:pStyle w:val="161"/>
              <w:spacing w:before="61" w:line="219" w:lineRule="auto"/>
              <w:ind w:left="241" w:right="110" w:hanging="121"/>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CO</w:t>
            </w:r>
            <w:r>
              <w:rPr>
                <w:rFonts w:hint="default" w:ascii="Times New Roman" w:hAnsi="Times New Roman" w:eastAsia="宋体" w:cs="Times New Roman"/>
                <w:spacing w:val="-9"/>
                <w:sz w:val="20"/>
                <w:szCs w:val="20"/>
                <w:vertAlign w:val="subscript"/>
              </w:rPr>
              <w:t>2</w:t>
            </w:r>
            <w:r>
              <w:rPr>
                <w:rFonts w:hint="default" w:ascii="Times New Roman" w:hAnsi="Times New Roman" w:eastAsia="宋体" w:cs="Times New Roman"/>
                <w:spacing w:val="-12"/>
                <w:sz w:val="20"/>
                <w:szCs w:val="20"/>
              </w:rPr>
              <w:t xml:space="preserve"> </w:t>
            </w:r>
            <w:r>
              <w:rPr>
                <w:rFonts w:hint="default" w:ascii="Times New Roman" w:hAnsi="Times New Roman" w:eastAsia="宋体" w:cs="Times New Roman"/>
                <w:spacing w:val="-9"/>
                <w:sz w:val="20"/>
                <w:szCs w:val="20"/>
              </w:rPr>
              <w:t>、CH</w:t>
            </w:r>
            <w:r>
              <w:rPr>
                <w:rFonts w:hint="default" w:ascii="Times New Roman" w:hAnsi="Times New Roman" w:eastAsia="宋体" w:cs="Times New Roman"/>
                <w:spacing w:val="-9"/>
                <w:sz w:val="20"/>
                <w:szCs w:val="20"/>
                <w:vertAlign w:val="subscript"/>
              </w:rPr>
              <w:t>4</w:t>
            </w:r>
            <w:r>
              <w:rPr>
                <w:rFonts w:hint="default" w:ascii="Times New Roman" w:hAnsi="Times New Roman" w:eastAsia="宋体" w:cs="Times New Roman"/>
                <w:sz w:val="20"/>
                <w:szCs w:val="20"/>
              </w:rPr>
              <w:t xml:space="preserve"> </w:t>
            </w:r>
            <w:r>
              <w:rPr>
                <w:rFonts w:hint="default" w:ascii="Times New Roman" w:hAnsi="Times New Roman" w:eastAsia="宋体" w:cs="Times New Roman"/>
                <w:spacing w:val="5"/>
                <w:sz w:val="20"/>
                <w:szCs w:val="20"/>
              </w:rPr>
              <w:t>和N</w:t>
            </w:r>
            <w:r>
              <w:rPr>
                <w:rFonts w:hint="default" w:ascii="Times New Roman" w:hAnsi="Times New Roman" w:eastAsia="宋体" w:cs="Times New Roman"/>
                <w:spacing w:val="-9"/>
                <w:sz w:val="20"/>
                <w:szCs w:val="20"/>
                <w:vertAlign w:val="subscript"/>
              </w:rPr>
              <w:t>2</w:t>
            </w:r>
            <w:r>
              <w:rPr>
                <w:rFonts w:hint="default" w:ascii="Times New Roman" w:hAnsi="Times New Roman" w:eastAsia="宋体" w:cs="Times New Roman"/>
                <w:spacing w:val="5"/>
                <w:sz w:val="20"/>
                <w:szCs w:val="20"/>
              </w:rPr>
              <w:t>O</w:t>
            </w:r>
          </w:p>
        </w:tc>
        <w:tc>
          <w:tcPr>
            <w:tcW w:w="611" w:type="pct"/>
            <w:vMerge w:val="restart"/>
            <w:tcBorders>
              <w:bottom w:val="nil"/>
            </w:tcBorders>
            <w:noWrap w:val="0"/>
            <w:vAlign w:val="top"/>
          </w:tcPr>
          <w:p w14:paraId="0019208D">
            <w:pPr>
              <w:spacing w:line="249" w:lineRule="auto"/>
              <w:rPr>
                <w:rFonts w:hint="default" w:ascii="Times New Roman" w:hAnsi="Times New Roman" w:eastAsia="宋体" w:cs="Times New Roman"/>
                <w:sz w:val="20"/>
                <w:szCs w:val="20"/>
              </w:rPr>
            </w:pPr>
          </w:p>
          <w:p w14:paraId="21182E90">
            <w:pPr>
              <w:spacing w:line="249" w:lineRule="auto"/>
              <w:rPr>
                <w:rFonts w:hint="default" w:ascii="Times New Roman" w:hAnsi="Times New Roman" w:eastAsia="宋体" w:cs="Times New Roman"/>
                <w:sz w:val="20"/>
                <w:szCs w:val="20"/>
              </w:rPr>
            </w:pPr>
          </w:p>
          <w:p w14:paraId="195842A1">
            <w:pPr>
              <w:pStyle w:val="161"/>
              <w:spacing w:before="59" w:line="220" w:lineRule="auto"/>
              <w:ind w:left="43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否</w:t>
            </w:r>
          </w:p>
        </w:tc>
        <w:tc>
          <w:tcPr>
            <w:tcW w:w="2084" w:type="pct"/>
            <w:vMerge w:val="restart"/>
            <w:tcBorders>
              <w:bottom w:val="nil"/>
              <w:right w:val="single" w:color="000000" w:sz="6" w:space="0"/>
            </w:tcBorders>
            <w:noWrap w:val="0"/>
            <w:vAlign w:val="top"/>
          </w:tcPr>
          <w:p w14:paraId="5C729379">
            <w:pPr>
              <w:spacing w:line="381" w:lineRule="auto"/>
              <w:rPr>
                <w:rFonts w:hint="default" w:ascii="Times New Roman" w:hAnsi="Times New Roman" w:eastAsia="宋体" w:cs="Times New Roman"/>
                <w:sz w:val="20"/>
                <w:szCs w:val="20"/>
              </w:rPr>
            </w:pPr>
          </w:p>
          <w:p w14:paraId="1D604B77">
            <w:pPr>
              <w:pStyle w:val="161"/>
              <w:spacing w:before="59" w:line="229" w:lineRule="auto"/>
              <w:ind w:left="1104" w:right="193" w:hanging="904"/>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相对于基准线情景，排放量的变化量不</w:t>
            </w:r>
            <w:r>
              <w:rPr>
                <w:rFonts w:hint="default" w:ascii="Times New Roman" w:hAnsi="Times New Roman" w:eastAsia="宋体" w:cs="Times New Roman"/>
                <w:spacing w:val="8"/>
                <w:sz w:val="20"/>
                <w:szCs w:val="20"/>
              </w:rPr>
              <w:t xml:space="preserve"> </w:t>
            </w:r>
            <w:r>
              <w:rPr>
                <w:rFonts w:hint="default" w:ascii="Times New Roman" w:hAnsi="Times New Roman" w:eastAsia="宋体" w:cs="Times New Roman"/>
                <w:spacing w:val="-2"/>
                <w:sz w:val="20"/>
                <w:szCs w:val="20"/>
              </w:rPr>
              <w:t>显著，忽略不计</w:t>
            </w:r>
          </w:p>
        </w:tc>
      </w:tr>
      <w:tr w14:paraId="23B81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591" w:type="pct"/>
            <w:vMerge w:val="continue"/>
            <w:tcBorders>
              <w:top w:val="nil"/>
              <w:left w:val="single" w:color="000000" w:sz="6" w:space="0"/>
              <w:bottom w:val="single" w:color="000000" w:sz="6" w:space="0"/>
            </w:tcBorders>
            <w:noWrap w:val="0"/>
            <w:vAlign w:val="top"/>
          </w:tcPr>
          <w:p w14:paraId="75927203">
            <w:pPr>
              <w:rPr>
                <w:rFonts w:ascii="Arial"/>
                <w:sz w:val="21"/>
              </w:rPr>
            </w:pPr>
          </w:p>
        </w:tc>
        <w:tc>
          <w:tcPr>
            <w:tcW w:w="1113" w:type="pct"/>
            <w:tcBorders>
              <w:bottom w:val="single" w:color="000000" w:sz="6" w:space="0"/>
            </w:tcBorders>
            <w:noWrap w:val="0"/>
            <w:vAlign w:val="top"/>
          </w:tcPr>
          <w:p w14:paraId="0708495C">
            <w:pPr>
              <w:pStyle w:val="161"/>
              <w:spacing w:before="89" w:line="229" w:lineRule="auto"/>
              <w:ind w:left="202" w:right="114" w:hanging="88"/>
            </w:pPr>
            <w:r>
              <w:rPr>
                <w:spacing w:val="-1"/>
                <w:sz w:val="20"/>
                <w:szCs w:val="20"/>
              </w:rPr>
              <w:t>使用石灰、污泥施肥</w:t>
            </w:r>
            <w:r>
              <w:rPr>
                <w:sz w:val="20"/>
                <w:szCs w:val="20"/>
              </w:rPr>
              <w:t xml:space="preserve"> </w:t>
            </w:r>
            <w:r>
              <w:rPr>
                <w:spacing w:val="-1"/>
                <w:sz w:val="20"/>
                <w:szCs w:val="20"/>
              </w:rPr>
              <w:t>过程中产生的排放</w:t>
            </w:r>
          </w:p>
        </w:tc>
        <w:tc>
          <w:tcPr>
            <w:tcW w:w="598" w:type="pct"/>
            <w:vMerge w:val="continue"/>
            <w:tcBorders>
              <w:top w:val="nil"/>
              <w:bottom w:val="single" w:color="000000" w:sz="6" w:space="0"/>
            </w:tcBorders>
            <w:noWrap w:val="0"/>
            <w:vAlign w:val="top"/>
          </w:tcPr>
          <w:p w14:paraId="6F49E28A">
            <w:pPr>
              <w:rPr>
                <w:rFonts w:ascii="Arial"/>
                <w:sz w:val="21"/>
              </w:rPr>
            </w:pPr>
          </w:p>
        </w:tc>
        <w:tc>
          <w:tcPr>
            <w:tcW w:w="611" w:type="pct"/>
            <w:vMerge w:val="continue"/>
            <w:tcBorders>
              <w:top w:val="nil"/>
              <w:bottom w:val="single" w:color="000000" w:sz="6" w:space="0"/>
            </w:tcBorders>
            <w:noWrap w:val="0"/>
            <w:vAlign w:val="top"/>
          </w:tcPr>
          <w:p w14:paraId="0E1588F2">
            <w:pPr>
              <w:rPr>
                <w:rFonts w:ascii="Arial"/>
                <w:sz w:val="21"/>
              </w:rPr>
            </w:pPr>
          </w:p>
        </w:tc>
        <w:tc>
          <w:tcPr>
            <w:tcW w:w="2084" w:type="pct"/>
            <w:vMerge w:val="continue"/>
            <w:tcBorders>
              <w:top w:val="nil"/>
              <w:bottom w:val="single" w:color="000000" w:sz="6" w:space="0"/>
              <w:right w:val="single" w:color="000000" w:sz="6" w:space="0"/>
            </w:tcBorders>
            <w:noWrap w:val="0"/>
            <w:vAlign w:val="top"/>
          </w:tcPr>
          <w:p w14:paraId="1FA72C7B">
            <w:pPr>
              <w:rPr>
                <w:rFonts w:ascii="Arial"/>
                <w:sz w:val="21"/>
              </w:rPr>
            </w:pPr>
          </w:p>
        </w:tc>
      </w:tr>
    </w:tbl>
    <w:p w14:paraId="6576DC4F">
      <w:pPr>
        <w:pStyle w:val="59"/>
        <w:numPr>
          <w:ilvl w:val="0"/>
          <w:numId w:val="0"/>
        </w:numPr>
        <w:rPr>
          <w:rFonts w:hint="default" w:ascii="Times New Roman" w:hAnsi="Times New Roman" w:eastAsia="宋体" w:cs="Times New Roman"/>
          <w:spacing w:val="-54"/>
          <w:w w:val="97"/>
          <w:sz w:val="21"/>
          <w:szCs w:val="21"/>
          <w:lang w:val="en-US" w:eastAsia="zh-CN"/>
        </w:rPr>
      </w:pPr>
      <w:r>
        <w:rPr>
          <w:rFonts w:hint="default" w:ascii="Times New Roman" w:hAnsi="Times New Roman" w:cs="Times New Roman"/>
          <w:b w:val="0"/>
          <w:bCs w:val="0"/>
          <w:spacing w:val="-7"/>
          <w:sz w:val="21"/>
          <w:szCs w:val="21"/>
          <w:lang w:val="en-US" w:eastAsia="zh-CN"/>
        </w:rPr>
        <w:t>6</w:t>
      </w:r>
      <w:r>
        <w:rPr>
          <w:rFonts w:hint="default" w:ascii="Times New Roman" w:hAnsi="Times New Roman" w:eastAsia="黑体" w:cs="Times New Roman"/>
          <w:b w:val="0"/>
          <w:bCs w:val="0"/>
          <w:spacing w:val="-7"/>
          <w:sz w:val="21"/>
          <w:szCs w:val="21"/>
        </w:rPr>
        <w:t xml:space="preserve"> </w:t>
      </w:r>
      <w:r>
        <w:rPr>
          <w:rFonts w:hint="default" w:ascii="Times New Roman" w:hAnsi="Times New Roman" w:cs="Times New Roman"/>
          <w:b w:val="0"/>
          <w:bCs w:val="0"/>
          <w:spacing w:val="-7"/>
          <w:sz w:val="21"/>
          <w:szCs w:val="21"/>
          <w:lang w:val="en-US" w:eastAsia="zh-CN"/>
        </w:rPr>
        <w:t>项目减排量核算方法</w:t>
      </w:r>
    </w:p>
    <w:p w14:paraId="5A5A7CA4">
      <w:pPr>
        <w:keepNext w:val="0"/>
        <w:keepLines w:val="0"/>
        <w:pageBreakBefore w:val="0"/>
        <w:widowControl w:val="0"/>
        <w:kinsoku/>
        <w:wordWrap/>
        <w:overflowPunct/>
        <w:topLinePunct w:val="0"/>
        <w:autoSpaceDE/>
        <w:autoSpaceDN/>
        <w:bidi w:val="0"/>
        <w:adjustRightInd/>
        <w:snapToGrid/>
        <w:spacing w:before="176" w:line="240" w:lineRule="auto"/>
        <w:ind w:left="0"/>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黑体" w:cs="Times New Roman"/>
          <w:spacing w:val="-3"/>
          <w:sz w:val="21"/>
          <w:szCs w:val="21"/>
          <w:lang w:val="en-US" w:eastAsia="zh-CN"/>
        </w:rPr>
        <w:t>6.1基线情景确定</w:t>
      </w:r>
    </w:p>
    <w:p w14:paraId="74AADEF8">
      <w:pPr>
        <w:pStyle w:val="10"/>
        <w:spacing w:before="218" w:line="221" w:lineRule="auto"/>
        <w:ind w:left="446"/>
        <w:rPr>
          <w:rFonts w:hint="default" w:ascii="Times New Roman" w:hAnsi="Times New Roman" w:cs="Times New Roman"/>
          <w:spacing w:val="-2"/>
          <w:highlight w:val="none"/>
          <w:lang w:val="en-US" w:eastAsia="zh-CN"/>
        </w:rPr>
      </w:pPr>
      <w:r>
        <w:rPr>
          <w:rFonts w:hint="default" w:ascii="Times New Roman" w:hAnsi="Times New Roman" w:cs="Times New Roman"/>
          <w:spacing w:val="-2"/>
          <w:sz w:val="21"/>
          <w:szCs w:val="21"/>
          <w:highlight w:val="none"/>
          <w:lang w:val="en-US" w:eastAsia="zh-CN"/>
        </w:rPr>
        <w:t>本文件规定的林草碳汇项目基准线情景为：维持项目开始前的土地利用与管理方式。</w:t>
      </w:r>
    </w:p>
    <w:p w14:paraId="75B1ACB9">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6.2 额外性论证</w:t>
      </w:r>
    </w:p>
    <w:p w14:paraId="0A23A310">
      <w:pPr>
        <w:keepNext w:val="0"/>
        <w:keepLines w:val="0"/>
        <w:pageBreakBefore w:val="0"/>
        <w:widowControl w:val="0"/>
        <w:kinsoku/>
        <w:wordWrap/>
        <w:overflowPunct/>
        <w:topLinePunct w:val="0"/>
        <w:autoSpaceDE/>
        <w:autoSpaceDN/>
        <w:bidi w:val="0"/>
        <w:adjustRightInd/>
        <w:snapToGrid/>
        <w:spacing w:before="176" w:line="240" w:lineRule="auto"/>
        <w:ind w:left="0" w:firstLine="412" w:firstLineChars="200"/>
        <w:textAlignment w:val="auto"/>
        <w:rPr>
          <w:rFonts w:hint="default" w:ascii="Times New Roman" w:hAnsi="Times New Roman" w:cs="Times New Roman"/>
          <w:spacing w:val="-2"/>
          <w:lang w:val="en-US" w:eastAsia="zh-CN"/>
        </w:rPr>
      </w:pPr>
      <w:r>
        <w:rPr>
          <w:rFonts w:hint="default" w:ascii="Times New Roman" w:hAnsi="Times New Roman" w:cs="Times New Roman"/>
          <w:spacing w:val="-2"/>
          <w:lang w:val="en-US" w:eastAsia="zh-CN"/>
        </w:rPr>
        <w:t>如果类似的森林经营活动确实存在，而拟议的项目活动和类似活动不存在本质区别，那么拟议的项目活动就不具有额外性；</w:t>
      </w:r>
    </w:p>
    <w:p w14:paraId="704B22BF">
      <w:pPr>
        <w:keepNext w:val="0"/>
        <w:keepLines w:val="0"/>
        <w:pageBreakBefore w:val="0"/>
        <w:widowControl w:val="0"/>
        <w:kinsoku/>
        <w:wordWrap/>
        <w:overflowPunct/>
        <w:topLinePunct w:val="0"/>
        <w:autoSpaceDE/>
        <w:autoSpaceDN/>
        <w:bidi w:val="0"/>
        <w:adjustRightInd/>
        <w:snapToGrid/>
        <w:spacing w:before="176" w:line="240" w:lineRule="auto"/>
        <w:ind w:left="0" w:firstLine="412" w:firstLineChars="200"/>
        <w:textAlignment w:val="auto"/>
        <w:rPr>
          <w:rFonts w:hint="default" w:ascii="Times New Roman" w:hAnsi="Times New Roman" w:cs="Times New Roman"/>
          <w:spacing w:val="-2"/>
          <w:lang w:val="en-US" w:eastAsia="zh-CN"/>
        </w:rPr>
      </w:pPr>
      <w:r>
        <w:rPr>
          <w:rFonts w:hint="default" w:ascii="Times New Roman" w:hAnsi="Times New Roman" w:cs="Times New Roman"/>
          <w:spacing w:val="-2"/>
          <w:lang w:val="en-US" w:eastAsia="zh-CN"/>
        </w:rPr>
        <w:t>如果拟议的项目活动不属于普遍性做法，则拟议的项目活动不是基线情景，因而具有额外性。</w:t>
      </w:r>
    </w:p>
    <w:p w14:paraId="64BC913E">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黑体" w:cs="Times New Roman"/>
          <w:spacing w:val="-3"/>
          <w:sz w:val="21"/>
          <w:szCs w:val="21"/>
          <w:lang w:val="en-US" w:eastAsia="zh-CN"/>
        </w:rPr>
        <w:t>6.3基线碳层划分</w:t>
      </w:r>
    </w:p>
    <w:p w14:paraId="7629CB9A">
      <w:pPr>
        <w:pStyle w:val="10"/>
        <w:keepNext w:val="0"/>
        <w:keepLines w:val="0"/>
        <w:pageBreakBefore w:val="0"/>
        <w:kinsoku/>
        <w:wordWrap/>
        <w:overflowPunct/>
        <w:topLinePunct w:val="0"/>
        <w:bidi w:val="0"/>
        <w:adjustRightInd/>
        <w:snapToGrid/>
        <w:spacing w:before="218" w:line="240" w:lineRule="auto"/>
        <w:ind w:left="446"/>
        <w:textAlignment w:val="auto"/>
        <w:rPr>
          <w:rFonts w:hint="default" w:ascii="Times New Roman" w:hAnsi="Times New Roman" w:cs="Times New Roman"/>
          <w:spacing w:val="-2"/>
          <w:sz w:val="21"/>
          <w:szCs w:val="21"/>
          <w:lang w:val="en-US" w:eastAsia="zh-CN"/>
        </w:rPr>
      </w:pPr>
      <w:r>
        <w:rPr>
          <w:rFonts w:hint="default" w:ascii="Times New Roman" w:hAnsi="Times New Roman" w:cs="Times New Roman"/>
          <w:spacing w:val="-2"/>
          <w:sz w:val="21"/>
          <w:szCs w:val="21"/>
          <w:lang w:val="en-US" w:eastAsia="zh-CN"/>
        </w:rPr>
        <w:t>森林经营项目基线碳层划分依据为：</w:t>
      </w:r>
    </w:p>
    <w:p w14:paraId="7563FF1C">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a）</w:t>
      </w:r>
      <w:r>
        <w:rPr>
          <w:rFonts w:hint="default" w:ascii="Times New Roman" w:hAnsi="Times New Roman" w:cs="Times New Roman"/>
          <w:sz w:val="21"/>
          <w:szCs w:val="21"/>
          <w:lang w:val="en-US" w:eastAsia="zh-CN"/>
        </w:rPr>
        <w:t xml:space="preserve"> 项目活动边界内现有森林类型；</w:t>
      </w:r>
    </w:p>
    <w:p w14:paraId="7EE7301C">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b）</w:t>
      </w:r>
      <w:r>
        <w:rPr>
          <w:rFonts w:hint="default" w:ascii="Times New Roman" w:hAnsi="Times New Roman" w:cs="Times New Roman"/>
          <w:sz w:val="21"/>
          <w:szCs w:val="21"/>
          <w:lang w:val="en-US" w:eastAsia="zh-CN"/>
        </w:rPr>
        <w:t xml:space="preserve"> 森林林分结构状况（如郁闭度、年龄结构等）；</w:t>
      </w:r>
    </w:p>
    <w:p w14:paraId="2ABDBD2E">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c）</w:t>
      </w:r>
      <w:r>
        <w:rPr>
          <w:rFonts w:hint="default" w:ascii="Times New Roman" w:hAnsi="Times New Roman" w:cs="Times New Roman"/>
          <w:sz w:val="21"/>
          <w:szCs w:val="21"/>
          <w:lang w:val="en-US" w:eastAsia="zh-CN"/>
        </w:rPr>
        <w:t xml:space="preserve"> 森林现有经营措施及强度。</w:t>
      </w:r>
    </w:p>
    <w:p w14:paraId="4D82CDBB">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6.4 项目碳层划分</w:t>
      </w:r>
    </w:p>
    <w:p w14:paraId="0F693516">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highlight w:val="magenta"/>
          <w:lang w:val="en-US" w:eastAsia="zh-CN"/>
        </w:rPr>
      </w:pPr>
      <w:r>
        <w:rPr>
          <w:rFonts w:hint="default" w:ascii="Times New Roman" w:hAnsi="Times New Roman" w:eastAsia="黑体" w:cs="Times New Roman"/>
          <w:spacing w:val="-3"/>
          <w:sz w:val="21"/>
          <w:szCs w:val="21"/>
          <w:lang w:val="en-US" w:eastAsia="zh-CN"/>
        </w:rPr>
        <w:t>6.4.1</w:t>
      </w:r>
      <w:r>
        <w:rPr>
          <w:rFonts w:hint="default" w:ascii="Times New Roman" w:hAnsi="Times New Roman" w:eastAsia="黑体" w:cs="Times New Roman"/>
          <w:spacing w:val="-2"/>
          <w:highlight w:val="none"/>
          <w:lang w:val="en-US" w:eastAsia="zh-CN"/>
        </w:rPr>
        <w:t>森林经营项目</w:t>
      </w:r>
    </w:p>
    <w:p w14:paraId="32FCBD5E">
      <w:pPr>
        <w:pStyle w:val="10"/>
        <w:keepNext w:val="0"/>
        <w:keepLines w:val="0"/>
        <w:pageBreakBefore w:val="0"/>
        <w:kinsoku/>
        <w:wordWrap/>
        <w:overflowPunct/>
        <w:topLinePunct w:val="0"/>
        <w:bidi w:val="0"/>
        <w:adjustRightInd/>
        <w:snapToGrid/>
        <w:spacing w:before="218" w:line="240" w:lineRule="auto"/>
        <w:ind w:left="446"/>
        <w:textAlignment w:val="auto"/>
        <w:rPr>
          <w:rFonts w:hint="default" w:ascii="Times New Roman" w:hAnsi="Times New Roman" w:cs="Times New Roman"/>
          <w:spacing w:val="-2"/>
          <w:sz w:val="21"/>
          <w:szCs w:val="21"/>
          <w:lang w:val="en-US" w:eastAsia="zh-CN"/>
        </w:rPr>
      </w:pPr>
      <w:r>
        <w:rPr>
          <w:rFonts w:hint="default" w:ascii="Times New Roman" w:hAnsi="Times New Roman" w:cs="Times New Roman"/>
          <w:spacing w:val="-2"/>
          <w:sz w:val="21"/>
          <w:szCs w:val="21"/>
          <w:lang w:val="en-US" w:eastAsia="zh-CN"/>
        </w:rPr>
        <w:t>碳层划分依据为：</w:t>
      </w:r>
    </w:p>
    <w:p w14:paraId="1BEBD5D9">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a）</w:t>
      </w:r>
      <w:r>
        <w:rPr>
          <w:rFonts w:hint="default" w:ascii="Times New Roman" w:hAnsi="Times New Roman" w:cs="Times New Roman"/>
          <w:sz w:val="21"/>
          <w:szCs w:val="21"/>
          <w:lang w:val="en-US" w:eastAsia="zh-CN"/>
        </w:rPr>
        <w:t xml:space="preserve"> 项目活动边界内现有森林类型；</w:t>
      </w:r>
    </w:p>
    <w:p w14:paraId="4BDEAE70">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b）</w:t>
      </w:r>
      <w:r>
        <w:rPr>
          <w:rFonts w:hint="default" w:ascii="Times New Roman" w:hAnsi="Times New Roman" w:cs="Times New Roman"/>
          <w:sz w:val="21"/>
          <w:szCs w:val="21"/>
          <w:lang w:val="en-US" w:eastAsia="zh-CN"/>
        </w:rPr>
        <w:t xml:space="preserve"> 森林林分结构状况（如郁闭度、年龄结构等）；</w:t>
      </w:r>
    </w:p>
    <w:p w14:paraId="401D10A3">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c）</w:t>
      </w:r>
      <w:r>
        <w:rPr>
          <w:rFonts w:hint="default" w:ascii="Times New Roman" w:hAnsi="Times New Roman" w:cs="Times New Roman"/>
          <w:sz w:val="21"/>
          <w:szCs w:val="21"/>
          <w:lang w:val="en-US" w:eastAsia="zh-CN"/>
        </w:rPr>
        <w:t xml:space="preserve"> 拟实施的森林经营措施类型；</w:t>
      </w:r>
    </w:p>
    <w:p w14:paraId="4099F092">
      <w:pPr>
        <w:pStyle w:val="24"/>
        <w:keepNext w:val="0"/>
        <w:keepLines w:val="0"/>
        <w:pageBreakBefore w:val="0"/>
        <w:kinsoku/>
        <w:wordWrap/>
        <w:overflowPunct/>
        <w:topLinePunct w:val="0"/>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d）</w:t>
      </w:r>
      <w:r>
        <w:rPr>
          <w:rFonts w:hint="default" w:ascii="Times New Roman" w:hAnsi="Times New Roman" w:cs="Times New Roman"/>
          <w:sz w:val="21"/>
          <w:szCs w:val="21"/>
          <w:lang w:val="en-US" w:eastAsia="zh-CN"/>
        </w:rPr>
        <w:t xml:space="preserve"> 拟实施的项目作业时间。</w:t>
      </w:r>
    </w:p>
    <w:p w14:paraId="4C05295D">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6.4.2</w:t>
      </w:r>
      <w:r>
        <w:rPr>
          <w:rFonts w:hint="default" w:ascii="Times New Roman" w:hAnsi="Times New Roman" w:eastAsia="黑体" w:cs="Times New Roman"/>
          <w:spacing w:val="-2"/>
          <w:lang w:val="en-US" w:eastAsia="zh-CN"/>
        </w:rPr>
        <w:t>造林项目</w:t>
      </w:r>
    </w:p>
    <w:p w14:paraId="0BC196E9">
      <w:pPr>
        <w:pStyle w:val="10"/>
        <w:keepNext w:val="0"/>
        <w:keepLines w:val="0"/>
        <w:pageBreakBefore w:val="0"/>
        <w:kinsoku/>
        <w:wordWrap/>
        <w:overflowPunct/>
        <w:topLinePunct w:val="0"/>
        <w:bidi w:val="0"/>
        <w:adjustRightInd/>
        <w:snapToGrid/>
        <w:spacing w:before="218" w:line="240" w:lineRule="auto"/>
        <w:ind w:left="446"/>
        <w:textAlignment w:val="auto"/>
        <w:rPr>
          <w:rFonts w:hint="default" w:ascii="Times New Roman" w:hAnsi="Times New Roman" w:cs="Times New Roman"/>
          <w:spacing w:val="-2"/>
          <w:sz w:val="21"/>
          <w:szCs w:val="21"/>
          <w:lang w:val="en-US" w:eastAsia="zh-CN"/>
        </w:rPr>
      </w:pPr>
      <w:r>
        <w:rPr>
          <w:rFonts w:hint="default" w:ascii="Times New Roman" w:hAnsi="Times New Roman" w:cs="Times New Roman"/>
          <w:spacing w:val="-2"/>
          <w:sz w:val="21"/>
          <w:szCs w:val="21"/>
          <w:lang w:val="en-US" w:eastAsia="zh-CN"/>
        </w:rPr>
        <w:t>碳层划分依据为：</w:t>
      </w:r>
    </w:p>
    <w:p w14:paraId="583EEF92">
      <w:pPr>
        <w:pStyle w:val="10"/>
        <w:keepNext w:val="0"/>
        <w:keepLines w:val="0"/>
        <w:pageBreakBefore w:val="0"/>
        <w:widowControl w:val="0"/>
        <w:kinsoku/>
        <w:wordWrap/>
        <w:overflowPunct/>
        <w:topLinePunct w:val="0"/>
        <w:autoSpaceDE/>
        <w:autoSpaceDN/>
        <w:bidi w:val="0"/>
        <w:adjustRightInd/>
        <w:snapToGrid/>
        <w:spacing w:line="240" w:lineRule="auto"/>
        <w:ind w:left="448"/>
        <w:textAlignment w:val="auto"/>
        <w:rPr>
          <w:rFonts w:hint="default" w:ascii="Times New Roman" w:hAnsi="Times New Roman" w:cs="Times New Roman"/>
          <w:spacing w:val="-2"/>
          <w:sz w:val="21"/>
          <w:szCs w:val="21"/>
          <w:lang w:val="en-US" w:eastAsia="zh-CN"/>
        </w:rPr>
      </w:pPr>
      <w:r>
        <w:rPr>
          <w:rFonts w:hint="eastAsia" w:ascii="Times New Roman" w:hAnsi="Times New Roman" w:cs="Times New Roman"/>
          <w:spacing w:val="-2"/>
          <w:sz w:val="21"/>
          <w:szCs w:val="21"/>
          <w:lang w:val="en-US" w:eastAsia="zh-CN"/>
        </w:rPr>
        <w:t>a）</w:t>
      </w:r>
      <w:r>
        <w:rPr>
          <w:rFonts w:hint="default" w:ascii="Times New Roman" w:hAnsi="Times New Roman" w:cs="Times New Roman"/>
          <w:spacing w:val="-2"/>
          <w:sz w:val="21"/>
          <w:szCs w:val="21"/>
          <w:lang w:val="en-US" w:eastAsia="zh-CN"/>
        </w:rPr>
        <w:t xml:space="preserve"> 项目边界内土地在造林前的立地条件（如土壤类型、坡度坡向、海拔等）；</w:t>
      </w:r>
    </w:p>
    <w:p w14:paraId="13F83C8E">
      <w:pPr>
        <w:pStyle w:val="10"/>
        <w:keepNext w:val="0"/>
        <w:keepLines w:val="0"/>
        <w:pageBreakBefore w:val="0"/>
        <w:widowControl w:val="0"/>
        <w:kinsoku/>
        <w:wordWrap/>
        <w:overflowPunct/>
        <w:topLinePunct w:val="0"/>
        <w:autoSpaceDE/>
        <w:autoSpaceDN/>
        <w:bidi w:val="0"/>
        <w:adjustRightInd/>
        <w:snapToGrid/>
        <w:spacing w:line="240" w:lineRule="auto"/>
        <w:ind w:left="448"/>
        <w:textAlignment w:val="auto"/>
        <w:rPr>
          <w:rFonts w:hint="default" w:ascii="Times New Roman" w:hAnsi="Times New Roman" w:cs="Times New Roman"/>
          <w:spacing w:val="-2"/>
          <w:sz w:val="21"/>
          <w:szCs w:val="21"/>
          <w:lang w:val="en-US" w:eastAsia="zh-CN"/>
        </w:rPr>
      </w:pP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eastAsia="zh-CN"/>
        </w:rPr>
        <w:t xml:space="preserve"> </w:t>
      </w:r>
      <w:r>
        <w:rPr>
          <w:rFonts w:hint="default" w:ascii="Times New Roman" w:hAnsi="Times New Roman" w:cs="Times New Roman"/>
          <w:spacing w:val="-2"/>
          <w:sz w:val="21"/>
          <w:szCs w:val="21"/>
          <w:lang w:val="en-US" w:eastAsia="zh-CN"/>
        </w:rPr>
        <w:t>拟实施的项目造林时间、造林树种、造林密度等。</w:t>
      </w:r>
    </w:p>
    <w:p w14:paraId="7EC06EE5">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cs="Times New Roman"/>
          <w:lang w:val="en-US" w:eastAsia="zh-CN"/>
        </w:rPr>
      </w:pPr>
      <w:r>
        <w:rPr>
          <w:rFonts w:hint="default" w:ascii="Times New Roman" w:hAnsi="Times New Roman" w:eastAsia="黑体" w:cs="Times New Roman"/>
          <w:spacing w:val="-3"/>
          <w:sz w:val="21"/>
          <w:szCs w:val="21"/>
          <w:lang w:val="en-US" w:eastAsia="zh-CN"/>
        </w:rPr>
        <w:t>6.5 基线清除量计算</w:t>
      </w:r>
    </w:p>
    <w:p w14:paraId="5980F0C4">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6.5.1</w:t>
      </w:r>
      <w:r>
        <w:rPr>
          <w:rFonts w:hint="default" w:ascii="Times New Roman" w:hAnsi="Times New Roman" w:eastAsia="黑体" w:cs="Times New Roman"/>
          <w:spacing w:val="-2"/>
          <w:lang w:val="en-US" w:eastAsia="zh-CN"/>
        </w:rPr>
        <w:t>森林经营项目</w:t>
      </w:r>
    </w:p>
    <w:p w14:paraId="0FA4422A">
      <w:pPr>
        <w:keepNext w:val="0"/>
        <w:keepLines w:val="0"/>
        <w:pageBreakBefore w:val="0"/>
        <w:widowControl w:val="0"/>
        <w:kinsoku/>
        <w:wordWrap/>
        <w:overflowPunct/>
        <w:topLinePunct w:val="0"/>
        <w:autoSpaceDE/>
        <w:autoSpaceDN/>
        <w:bidi w:val="0"/>
        <w:adjustRightInd/>
        <w:snapToGrid/>
        <w:spacing w:before="176" w:line="240" w:lineRule="auto"/>
        <w:ind w:left="0" w:firstLine="412" w:firstLineChars="200"/>
        <w:textAlignment w:val="auto"/>
        <w:rPr>
          <w:rFonts w:hint="default" w:ascii="Times New Roman" w:hAnsi="Times New Roman" w:cs="Times New Roman"/>
          <w:spacing w:val="-2"/>
          <w:lang w:val="en-US" w:eastAsia="zh-CN"/>
        </w:rPr>
      </w:pPr>
      <w:r>
        <w:rPr>
          <w:rFonts w:hint="default" w:ascii="Times New Roman" w:hAnsi="Times New Roman" w:cs="Times New Roman"/>
          <w:spacing w:val="-2"/>
          <w:lang w:val="en-US" w:eastAsia="zh-CN"/>
        </w:rPr>
        <w:t>基线碳汇量是在没有拟议项目活动的情况下，项目边界内所有碳库中碳储量的变化之和。本文件主要考虑基线林木生物量、枯死木、枯落物和木质林产品碳库的碳储量变化，不考虑基线土壤有机质碳库、林下灌木等的碳储量变化。基于保守性原则，也不考虑基线情景下火灾引起的生物质燃烧造成的温室气体排放。计算方法如下：</w:t>
      </w:r>
    </w:p>
    <w:p w14:paraId="2DAC85BA">
      <w:pPr>
        <w:pStyle w:val="10"/>
        <w:keepNext w:val="0"/>
        <w:keepLines w:val="0"/>
        <w:pageBreakBefore w:val="0"/>
        <w:widowControl w:val="0"/>
        <w:kinsoku/>
        <w:wordWrap/>
        <w:overflowPunct/>
        <w:topLinePunct w:val="0"/>
        <w:autoSpaceDE/>
        <w:autoSpaceDN/>
        <w:bidi w:val="0"/>
        <w:adjustRightInd/>
        <w:snapToGrid/>
        <w:spacing w:before="220" w:line="240" w:lineRule="auto"/>
        <w:ind w:firstLine="400" w:firstLineChars="200"/>
        <w:jc w:val="center"/>
        <w:textAlignment w:val="auto"/>
        <w:rPr>
          <w:rFonts w:hint="default" w:ascii="Times New Roman" w:hAnsi="Times New Roman" w:cs="Times New Roman"/>
          <w:spacing w:val="2"/>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eastAsia="Cambria Math" w:cs="Times New Roman"/>
          <w:position w:val="-3"/>
          <w:sz w:val="15"/>
          <w:szCs w:val="15"/>
        </w:rPr>
        <w:t>BSL,t</w:t>
      </w:r>
      <w:r>
        <w:rPr>
          <w:rFonts w:hint="default" w:ascii="Times New Roman" w:hAnsi="Times New Roman" w:eastAsia="Times New Roman" w:cs="Times New Roman"/>
          <w:position w:val="1"/>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TREE_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DW_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LI_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HWP_</w:t>
      </w:r>
      <w:r>
        <w:rPr>
          <w:rFonts w:hint="default" w:ascii="Times New Roman" w:hAnsi="Times New Roman" w:eastAsia="Cambria Math" w:cs="Times New Roman"/>
          <w:position w:val="-3"/>
          <w:sz w:val="15"/>
          <w:szCs w:val="15"/>
        </w:rPr>
        <w:t>BSL,t</w:t>
      </w:r>
      <w:r>
        <w:rPr>
          <w:rFonts w:hint="default" w:ascii="Times New Roman" w:hAnsi="Times New Roman" w:eastAsia="宋体" w:cs="Times New Roman"/>
          <w:spacing w:val="-2"/>
          <w:position w:val="1"/>
          <w:sz w:val="20"/>
          <w:szCs w:val="20"/>
        </w:rPr>
        <w:t>…………………………(1)</w:t>
      </w:r>
    </w:p>
    <w:p w14:paraId="185E1752">
      <w:pPr>
        <w:keepNext w:val="0"/>
        <w:keepLines w:val="0"/>
        <w:pageBreakBefore w:val="0"/>
        <w:widowControl w:val="0"/>
        <w:kinsoku/>
        <w:wordWrap/>
        <w:overflowPunct/>
        <w:topLinePunct w:val="0"/>
        <w:autoSpaceDE/>
        <w:autoSpaceDN/>
        <w:bidi w:val="0"/>
        <w:adjustRightInd/>
        <w:snapToGrid/>
        <w:spacing w:before="176" w:line="240" w:lineRule="auto"/>
        <w:ind w:left="0" w:firstLine="412" w:firstLineChars="200"/>
        <w:textAlignment w:val="auto"/>
        <w:rPr>
          <w:rFonts w:hint="default" w:ascii="Times New Roman" w:hAnsi="Times New Roman" w:cs="Times New Roman"/>
          <w:spacing w:val="-2"/>
          <w:lang w:val="en-US" w:eastAsia="zh-CN"/>
        </w:rPr>
      </w:pPr>
      <w:r>
        <w:rPr>
          <w:rFonts w:hint="default" w:ascii="Times New Roman" w:hAnsi="Times New Roman" w:cs="Times New Roman"/>
          <w:spacing w:val="-2"/>
          <w:lang w:val="en-US" w:eastAsia="zh-CN"/>
        </w:rPr>
        <w:t>式中：</w:t>
      </w:r>
    </w:p>
    <w:p w14:paraId="404CB1F3">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eastAsia="宋体" w:cs="Times New Roman"/>
          <w:position w:val="-3"/>
          <w:sz w:val="15"/>
          <w:szCs w:val="15"/>
          <w:vertAlign w:val="subscript"/>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3"/>
          <w:sz w:val="15"/>
          <w:szCs w:val="15"/>
          <w:lang w:val="en-US" w:eastAsia="zh-CN"/>
        </w:rPr>
        <w:t xml:space="preserve">      </w:t>
      </w:r>
      <w:r>
        <w:rPr>
          <w:rFonts w:hint="default" w:ascii="Times New Roman" w:hAnsi="Times New Roman" w:eastAsia="华文行楷" w:cs="Times New Roman"/>
          <w:spacing w:val="1"/>
          <w:position w:val="1"/>
        </w:rPr>
        <w:t>——</w:t>
      </w:r>
      <w:r>
        <w:rPr>
          <w:rFonts w:hint="default" w:ascii="Times New Roman" w:hAnsi="Times New Roman" w:cs="Times New Roman"/>
          <w:spacing w:val="1"/>
        </w:rPr>
        <w:t>第</w:t>
      </w:r>
      <w:r>
        <w:rPr>
          <w:rFonts w:hint="default" w:ascii="Times New Roman" w:hAnsi="Times New Roman" w:cs="Times New Roman"/>
          <w:spacing w:val="-44"/>
        </w:rPr>
        <w:t xml:space="preserve"> </w:t>
      </w:r>
      <w:r>
        <w:rPr>
          <w:rFonts w:hint="default" w:ascii="Times New Roman" w:hAnsi="Times New Roman" w:eastAsia="Times New Roman" w:cs="Times New Roman"/>
          <w:i/>
          <w:iCs/>
          <w:spacing w:val="1"/>
        </w:rPr>
        <w:t>t</w:t>
      </w:r>
      <w:r>
        <w:rPr>
          <w:rFonts w:hint="default" w:ascii="Times New Roman" w:hAnsi="Times New Roman" w:eastAsia="Times New Roman" w:cs="Times New Roman"/>
          <w:i/>
          <w:iCs/>
          <w:spacing w:val="-11"/>
        </w:rPr>
        <w:t xml:space="preserve"> </w:t>
      </w:r>
      <w:r>
        <w:rPr>
          <w:rFonts w:hint="default" w:ascii="Times New Roman" w:hAnsi="Times New Roman" w:cs="Times New Roman"/>
          <w:spacing w:val="1"/>
        </w:rPr>
        <w:t>年的基准线清除量，单位为吨二氧化碳当量每年（</w:t>
      </w:r>
      <w:r>
        <w:rPr>
          <w:rFonts w:hint="default" w:ascii="Times New Roman" w:hAnsi="Times New Roman" w:eastAsia="Times New Roman" w:cs="Times New Roman"/>
          <w:spacing w:val="1"/>
        </w:rPr>
        <w:t>t</w:t>
      </w:r>
      <w:r>
        <w:rPr>
          <w:rFonts w:hint="default" w:ascii="Times New Roman" w:hAnsi="Times New Roman" w:eastAsia="Times New Roman" w:cs="Times New Roman"/>
          <w:spacing w:val="-4"/>
        </w:rPr>
        <w:t>CO</w:t>
      </w:r>
      <w:r>
        <w:rPr>
          <w:rFonts w:hint="default" w:ascii="Times New Roman" w:hAnsi="Times New Roman" w:eastAsia="Times New Roman" w:cs="Times New Roman"/>
          <w:spacing w:val="-4"/>
          <w:position w:val="-2"/>
          <w:sz w:val="13"/>
          <w:szCs w:val="13"/>
        </w:rPr>
        <w:t>2</w:t>
      </w:r>
      <w:r>
        <w:rPr>
          <w:rFonts w:hint="default" w:ascii="Times New Roman" w:hAnsi="Times New Roman" w:eastAsia="Times New Roman" w:cs="Times New Roman"/>
          <w:spacing w:val="-4"/>
        </w:rPr>
        <w:t>e</w:t>
      </w:r>
      <w:r>
        <w:rPr>
          <w:rFonts w:hint="default" w:ascii="Times New Roman" w:hAnsi="Times New Roman" w:eastAsia="Times New Roman" w:cs="Times New Roman"/>
          <w:spacing w:val="-29"/>
        </w:rPr>
        <w:t xml:space="preserve"> </w:t>
      </w:r>
      <w:r>
        <w:rPr>
          <w:rFonts w:hint="default" w:ascii="Times New Roman" w:hAnsi="Times New Roman" w:eastAsia="Times New Roman" w:cs="Times New Roman"/>
          <w:spacing w:val="-4"/>
        </w:rPr>
        <w:t>·a</w:t>
      </w:r>
      <w:r>
        <w:rPr>
          <w:rFonts w:hint="default" w:ascii="Times New Roman" w:hAnsi="Times New Roman" w:eastAsia="Times New Roman" w:cs="Times New Roman"/>
          <w:spacing w:val="-4"/>
          <w:position w:val="6"/>
          <w:sz w:val="13"/>
          <w:szCs w:val="13"/>
        </w:rPr>
        <w:t>-</w:t>
      </w:r>
      <w:r>
        <w:rPr>
          <w:rFonts w:hint="default" w:ascii="Times New Roman" w:hAnsi="Times New Roman" w:eastAsia="Times New Roman" w:cs="Times New Roman"/>
          <w:spacing w:val="-17"/>
          <w:position w:val="6"/>
          <w:sz w:val="13"/>
          <w:szCs w:val="13"/>
        </w:rPr>
        <w:t xml:space="preserve"> </w:t>
      </w:r>
      <w:r>
        <w:rPr>
          <w:rFonts w:hint="default" w:ascii="Times New Roman" w:hAnsi="Times New Roman" w:eastAsia="Times New Roman" w:cs="Times New Roman"/>
          <w:spacing w:val="-4"/>
          <w:position w:val="6"/>
          <w:sz w:val="13"/>
          <w:szCs w:val="13"/>
        </w:rPr>
        <w:t>1</w:t>
      </w:r>
      <w:r>
        <w:rPr>
          <w:rFonts w:hint="default" w:ascii="Times New Roman" w:hAnsi="Times New Roman" w:cs="Times New Roman"/>
          <w:spacing w:val="-5"/>
        </w:rPr>
        <w:t>）；</w:t>
      </w:r>
    </w:p>
    <w:p w14:paraId="130B4966">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eastAsia="Cambria Math" w:cs="Times New Roman"/>
          <w:position w:val="-3"/>
          <w:sz w:val="15"/>
          <w:szCs w:val="15"/>
          <w:vertAlign w:val="subscript"/>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TREE_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3"/>
          <w:sz w:val="15"/>
          <w:szCs w:val="15"/>
          <w:lang w:val="en-US" w:eastAsia="zh-CN"/>
        </w:rPr>
        <w:t xml:space="preserve"> </w:t>
      </w:r>
      <w:r>
        <w:rPr>
          <w:rFonts w:hint="default" w:ascii="Times New Roman" w:hAnsi="Times New Roman" w:eastAsia="华文行楷" w:cs="Times New Roman"/>
          <w:spacing w:val="1"/>
          <w:position w:val="1"/>
        </w:rPr>
        <w:t>——</w:t>
      </w:r>
      <w:r>
        <w:rPr>
          <w:rFonts w:hint="default" w:ascii="Times New Roman" w:hAnsi="Times New Roman" w:cs="Times New Roman"/>
          <w:spacing w:val="1"/>
        </w:rPr>
        <w:t>第</w:t>
      </w:r>
      <w:r>
        <w:rPr>
          <w:rFonts w:hint="default" w:ascii="Times New Roman" w:hAnsi="Times New Roman" w:cs="Times New Roman"/>
          <w:spacing w:val="-44"/>
        </w:rPr>
        <w:t xml:space="preserve"> </w:t>
      </w:r>
      <w:r>
        <w:rPr>
          <w:rFonts w:hint="default" w:ascii="Times New Roman" w:hAnsi="Times New Roman" w:eastAsia="Times New Roman" w:cs="Times New Roman"/>
          <w:i/>
          <w:iCs/>
          <w:spacing w:val="1"/>
        </w:rPr>
        <w:t>t</w:t>
      </w:r>
      <w:r>
        <w:rPr>
          <w:rFonts w:hint="default" w:ascii="Times New Roman" w:hAnsi="Times New Roman" w:eastAsia="Times New Roman" w:cs="Times New Roman"/>
          <w:i/>
          <w:iCs/>
          <w:spacing w:val="-11"/>
        </w:rPr>
        <w:t xml:space="preserve"> </w:t>
      </w:r>
      <w:r>
        <w:rPr>
          <w:rFonts w:hint="default" w:ascii="Times New Roman" w:hAnsi="Times New Roman" w:cs="Times New Roman"/>
          <w:spacing w:val="1"/>
        </w:rPr>
        <w:t>年</w:t>
      </w:r>
      <w:r>
        <w:rPr>
          <w:rFonts w:hint="default" w:ascii="Times New Roman" w:hAnsi="Times New Roman" w:cs="Times New Roman"/>
          <w:spacing w:val="1"/>
          <w:lang w:val="en-US" w:eastAsia="zh-CN"/>
        </w:rPr>
        <w:t>时</w:t>
      </w:r>
      <w:r>
        <w:rPr>
          <w:rFonts w:hint="default" w:ascii="Times New Roman" w:hAnsi="Times New Roman" w:cs="Times New Roman"/>
          <w:spacing w:val="1"/>
        </w:rPr>
        <w:t>，</w:t>
      </w:r>
      <w:r>
        <w:rPr>
          <w:rFonts w:hint="default" w:ascii="Times New Roman" w:hAnsi="Times New Roman" w:cs="Times New Roman"/>
          <w:spacing w:val="1"/>
          <w:lang w:val="en-US" w:eastAsia="zh-CN"/>
        </w:rPr>
        <w:t>项目边界内基线林木生物质碳储量的年变化量，</w:t>
      </w:r>
      <w:r>
        <w:rPr>
          <w:rFonts w:hint="default" w:ascii="Times New Roman" w:hAnsi="Times New Roman" w:cs="Times New Roman"/>
          <w:spacing w:val="1"/>
        </w:rPr>
        <w:t>单位为吨二氧化碳当量每年（</w:t>
      </w:r>
      <w:r>
        <w:rPr>
          <w:rFonts w:hint="default" w:ascii="Times New Roman" w:hAnsi="Times New Roman" w:eastAsia="Times New Roman" w:cs="Times New Roman"/>
          <w:spacing w:val="1"/>
        </w:rPr>
        <w:t>t</w:t>
      </w:r>
      <w:r>
        <w:rPr>
          <w:rFonts w:hint="default" w:ascii="Times New Roman" w:hAnsi="Times New Roman" w:eastAsia="Times New Roman" w:cs="Times New Roman"/>
          <w:spacing w:val="-4"/>
        </w:rPr>
        <w:t>CO</w:t>
      </w:r>
      <w:r>
        <w:rPr>
          <w:rFonts w:hint="default" w:ascii="Times New Roman" w:hAnsi="Times New Roman" w:eastAsia="Times New Roman" w:cs="Times New Roman"/>
          <w:spacing w:val="-4"/>
          <w:position w:val="-2"/>
          <w:sz w:val="13"/>
          <w:szCs w:val="13"/>
        </w:rPr>
        <w:t>2</w:t>
      </w:r>
      <w:r>
        <w:rPr>
          <w:rFonts w:hint="default" w:ascii="Times New Roman" w:hAnsi="Times New Roman" w:eastAsia="Times New Roman" w:cs="Times New Roman"/>
          <w:spacing w:val="-4"/>
        </w:rPr>
        <w:t>e</w:t>
      </w:r>
      <w:r>
        <w:rPr>
          <w:rFonts w:hint="default" w:ascii="Times New Roman" w:hAnsi="Times New Roman" w:eastAsia="Times New Roman" w:cs="Times New Roman"/>
          <w:spacing w:val="-29"/>
        </w:rPr>
        <w:t xml:space="preserve"> </w:t>
      </w:r>
      <w:r>
        <w:rPr>
          <w:rFonts w:hint="default" w:ascii="Times New Roman" w:hAnsi="Times New Roman" w:eastAsia="Times New Roman" w:cs="Times New Roman"/>
          <w:spacing w:val="-4"/>
        </w:rPr>
        <w:t>·a</w:t>
      </w:r>
      <w:r>
        <w:rPr>
          <w:rFonts w:hint="default" w:ascii="Times New Roman" w:hAnsi="Times New Roman" w:eastAsia="Times New Roman" w:cs="Times New Roman"/>
          <w:spacing w:val="-4"/>
          <w:position w:val="6"/>
          <w:sz w:val="13"/>
          <w:szCs w:val="13"/>
        </w:rPr>
        <w:t>-</w:t>
      </w:r>
      <w:r>
        <w:rPr>
          <w:rFonts w:hint="default" w:ascii="Times New Roman" w:hAnsi="Times New Roman" w:eastAsia="Times New Roman" w:cs="Times New Roman"/>
          <w:spacing w:val="-17"/>
          <w:position w:val="6"/>
          <w:sz w:val="13"/>
          <w:szCs w:val="13"/>
        </w:rPr>
        <w:t xml:space="preserve"> </w:t>
      </w:r>
      <w:r>
        <w:rPr>
          <w:rFonts w:hint="default" w:ascii="Times New Roman" w:hAnsi="Times New Roman" w:eastAsia="Times New Roman" w:cs="Times New Roman"/>
          <w:spacing w:val="-4"/>
          <w:position w:val="6"/>
          <w:sz w:val="13"/>
          <w:szCs w:val="13"/>
        </w:rPr>
        <w:t>1</w:t>
      </w:r>
      <w:r>
        <w:rPr>
          <w:rFonts w:hint="default" w:ascii="Times New Roman" w:hAnsi="Times New Roman" w:cs="Times New Roman"/>
          <w:spacing w:val="-5"/>
        </w:rPr>
        <w:t>）；</w:t>
      </w:r>
    </w:p>
    <w:p w14:paraId="78574923">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eastAsia="宋体" w:cs="Times New Roman"/>
          <w:position w:val="-3"/>
          <w:sz w:val="15"/>
          <w:szCs w:val="15"/>
          <w:vertAlign w:val="subscript"/>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DW_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3"/>
          <w:sz w:val="15"/>
          <w:szCs w:val="15"/>
          <w:lang w:val="en-US" w:eastAsia="zh-CN"/>
        </w:rPr>
        <w:t xml:space="preserve">  </w:t>
      </w:r>
      <w:r>
        <w:rPr>
          <w:rFonts w:hint="default" w:ascii="Times New Roman" w:hAnsi="Times New Roman" w:eastAsia="华文行楷" w:cs="Times New Roman"/>
          <w:spacing w:val="1"/>
          <w:position w:val="1"/>
        </w:rPr>
        <w:t>——</w:t>
      </w:r>
      <w:r>
        <w:rPr>
          <w:rFonts w:hint="default" w:ascii="Times New Roman" w:hAnsi="Times New Roman" w:cs="Times New Roman"/>
          <w:spacing w:val="1"/>
        </w:rPr>
        <w:t>第</w:t>
      </w:r>
      <w:r>
        <w:rPr>
          <w:rFonts w:hint="default" w:ascii="Times New Roman" w:hAnsi="Times New Roman" w:cs="Times New Roman"/>
          <w:spacing w:val="-44"/>
        </w:rPr>
        <w:t xml:space="preserve"> </w:t>
      </w:r>
      <w:r>
        <w:rPr>
          <w:rFonts w:hint="default" w:ascii="Times New Roman" w:hAnsi="Times New Roman" w:eastAsia="Times New Roman" w:cs="Times New Roman"/>
          <w:i/>
          <w:iCs/>
          <w:spacing w:val="1"/>
        </w:rPr>
        <w:t>t</w:t>
      </w:r>
      <w:r>
        <w:rPr>
          <w:rFonts w:hint="default" w:ascii="Times New Roman" w:hAnsi="Times New Roman" w:eastAsia="Times New Roman" w:cs="Times New Roman"/>
          <w:i/>
          <w:iCs/>
          <w:spacing w:val="-11"/>
        </w:rPr>
        <w:t xml:space="preserve"> </w:t>
      </w:r>
      <w:r>
        <w:rPr>
          <w:rFonts w:hint="default" w:ascii="Times New Roman" w:hAnsi="Times New Roman" w:cs="Times New Roman"/>
          <w:spacing w:val="1"/>
        </w:rPr>
        <w:t>年</w:t>
      </w:r>
      <w:r>
        <w:rPr>
          <w:rFonts w:hint="default" w:ascii="Times New Roman" w:hAnsi="Times New Roman" w:cs="Times New Roman"/>
          <w:spacing w:val="1"/>
          <w:lang w:val="en-US" w:eastAsia="zh-CN"/>
        </w:rPr>
        <w:t>时</w:t>
      </w:r>
      <w:r>
        <w:rPr>
          <w:rFonts w:hint="default" w:ascii="Times New Roman" w:hAnsi="Times New Roman" w:cs="Times New Roman"/>
          <w:spacing w:val="1"/>
        </w:rPr>
        <w:t>，</w:t>
      </w:r>
      <w:r>
        <w:rPr>
          <w:rFonts w:hint="default" w:ascii="Times New Roman" w:hAnsi="Times New Roman" w:cs="Times New Roman"/>
          <w:spacing w:val="1"/>
          <w:lang w:val="en-US" w:eastAsia="zh-CN"/>
        </w:rPr>
        <w:t>项目边界内基线枯死木生物质碳储量的年变化量，</w:t>
      </w:r>
      <w:r>
        <w:rPr>
          <w:rFonts w:hint="default" w:ascii="Times New Roman" w:hAnsi="Times New Roman" w:cs="Times New Roman"/>
          <w:spacing w:val="1"/>
        </w:rPr>
        <w:t>单位为吨二氧化碳当量每年（</w:t>
      </w:r>
      <w:r>
        <w:rPr>
          <w:rFonts w:hint="default" w:ascii="Times New Roman" w:hAnsi="Times New Roman" w:eastAsia="Times New Roman" w:cs="Times New Roman"/>
          <w:spacing w:val="1"/>
        </w:rPr>
        <w:t>t</w:t>
      </w:r>
      <w:r>
        <w:rPr>
          <w:rFonts w:hint="default" w:ascii="Times New Roman" w:hAnsi="Times New Roman" w:eastAsia="Times New Roman" w:cs="Times New Roman"/>
          <w:spacing w:val="-4"/>
        </w:rPr>
        <w:t>CO</w:t>
      </w:r>
      <w:r>
        <w:rPr>
          <w:rFonts w:hint="default" w:ascii="Times New Roman" w:hAnsi="Times New Roman" w:eastAsia="Times New Roman" w:cs="Times New Roman"/>
          <w:spacing w:val="-4"/>
          <w:position w:val="-2"/>
          <w:sz w:val="13"/>
          <w:szCs w:val="13"/>
        </w:rPr>
        <w:t>2</w:t>
      </w:r>
      <w:r>
        <w:rPr>
          <w:rFonts w:hint="default" w:ascii="Times New Roman" w:hAnsi="Times New Roman" w:eastAsia="Times New Roman" w:cs="Times New Roman"/>
          <w:spacing w:val="-4"/>
        </w:rPr>
        <w:t>e</w:t>
      </w:r>
      <w:r>
        <w:rPr>
          <w:rFonts w:hint="default" w:ascii="Times New Roman" w:hAnsi="Times New Roman" w:eastAsia="Times New Roman" w:cs="Times New Roman"/>
          <w:spacing w:val="-29"/>
        </w:rPr>
        <w:t xml:space="preserve"> </w:t>
      </w:r>
      <w:r>
        <w:rPr>
          <w:rFonts w:hint="default" w:ascii="Times New Roman" w:hAnsi="Times New Roman" w:eastAsia="Times New Roman" w:cs="Times New Roman"/>
          <w:spacing w:val="-4"/>
        </w:rPr>
        <w:t>·a</w:t>
      </w:r>
      <w:r>
        <w:rPr>
          <w:rFonts w:hint="default" w:ascii="Times New Roman" w:hAnsi="Times New Roman" w:eastAsia="Times New Roman" w:cs="Times New Roman"/>
          <w:spacing w:val="-4"/>
          <w:position w:val="6"/>
          <w:sz w:val="13"/>
          <w:szCs w:val="13"/>
        </w:rPr>
        <w:t>-</w:t>
      </w:r>
      <w:r>
        <w:rPr>
          <w:rFonts w:hint="default" w:ascii="Times New Roman" w:hAnsi="Times New Roman" w:eastAsia="Times New Roman" w:cs="Times New Roman"/>
          <w:spacing w:val="-17"/>
          <w:position w:val="6"/>
          <w:sz w:val="13"/>
          <w:szCs w:val="13"/>
        </w:rPr>
        <w:t xml:space="preserve"> </w:t>
      </w:r>
      <w:r>
        <w:rPr>
          <w:rFonts w:hint="default" w:ascii="Times New Roman" w:hAnsi="Times New Roman" w:eastAsia="Times New Roman" w:cs="Times New Roman"/>
          <w:spacing w:val="-4"/>
          <w:position w:val="6"/>
          <w:sz w:val="13"/>
          <w:szCs w:val="13"/>
        </w:rPr>
        <w:t>1</w:t>
      </w:r>
      <w:r>
        <w:rPr>
          <w:rFonts w:hint="default" w:ascii="Times New Roman" w:hAnsi="Times New Roman" w:cs="Times New Roman"/>
          <w:spacing w:val="-5"/>
        </w:rPr>
        <w:t>）；</w:t>
      </w:r>
    </w:p>
    <w:p w14:paraId="052F94CA">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eastAsia="宋体" w:cs="Times New Roman"/>
          <w:position w:val="-3"/>
          <w:sz w:val="15"/>
          <w:szCs w:val="15"/>
          <w:vertAlign w:val="subscript"/>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LI_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3"/>
          <w:sz w:val="15"/>
          <w:szCs w:val="15"/>
          <w:vertAlign w:val="subscript"/>
          <w:lang w:val="en-US" w:eastAsia="zh-CN"/>
        </w:rPr>
        <w:t xml:space="preserve">     </w:t>
      </w:r>
      <w:r>
        <w:rPr>
          <w:rFonts w:hint="default" w:ascii="Times New Roman" w:hAnsi="Times New Roman" w:eastAsia="华文行楷" w:cs="Times New Roman"/>
          <w:spacing w:val="1"/>
          <w:position w:val="1"/>
        </w:rPr>
        <w:t>——</w:t>
      </w:r>
      <w:r>
        <w:rPr>
          <w:rFonts w:hint="default" w:ascii="Times New Roman" w:hAnsi="Times New Roman" w:cs="Times New Roman"/>
          <w:spacing w:val="1"/>
        </w:rPr>
        <w:t>第</w:t>
      </w:r>
      <w:r>
        <w:rPr>
          <w:rFonts w:hint="default" w:ascii="Times New Roman" w:hAnsi="Times New Roman" w:cs="Times New Roman"/>
          <w:spacing w:val="-44"/>
        </w:rPr>
        <w:t xml:space="preserve"> </w:t>
      </w:r>
      <w:r>
        <w:rPr>
          <w:rFonts w:hint="default" w:ascii="Times New Roman" w:hAnsi="Times New Roman" w:eastAsia="Times New Roman" w:cs="Times New Roman"/>
          <w:i/>
          <w:iCs/>
          <w:spacing w:val="1"/>
        </w:rPr>
        <w:t>t</w:t>
      </w:r>
      <w:r>
        <w:rPr>
          <w:rFonts w:hint="default" w:ascii="Times New Roman" w:hAnsi="Times New Roman" w:eastAsia="Times New Roman" w:cs="Times New Roman"/>
          <w:i/>
          <w:iCs/>
          <w:spacing w:val="-11"/>
        </w:rPr>
        <w:t xml:space="preserve"> </w:t>
      </w:r>
      <w:r>
        <w:rPr>
          <w:rFonts w:hint="default" w:ascii="Times New Roman" w:hAnsi="Times New Roman" w:cs="Times New Roman"/>
          <w:spacing w:val="1"/>
        </w:rPr>
        <w:t>年</w:t>
      </w:r>
      <w:r>
        <w:rPr>
          <w:rFonts w:hint="default" w:ascii="Times New Roman" w:hAnsi="Times New Roman" w:cs="Times New Roman"/>
          <w:spacing w:val="1"/>
          <w:lang w:val="en-US" w:eastAsia="zh-CN"/>
        </w:rPr>
        <w:t>时</w:t>
      </w:r>
      <w:r>
        <w:rPr>
          <w:rFonts w:hint="default" w:ascii="Times New Roman" w:hAnsi="Times New Roman" w:cs="Times New Roman"/>
          <w:spacing w:val="1"/>
        </w:rPr>
        <w:t>，</w:t>
      </w:r>
      <w:r>
        <w:rPr>
          <w:rFonts w:hint="default" w:ascii="Times New Roman" w:hAnsi="Times New Roman" w:cs="Times New Roman"/>
          <w:spacing w:val="1"/>
          <w:lang w:val="en-US" w:eastAsia="zh-CN"/>
        </w:rPr>
        <w:t>项目边界内基线枯落物生物质碳储量的年变化量，</w:t>
      </w:r>
      <w:r>
        <w:rPr>
          <w:rFonts w:hint="default" w:ascii="Times New Roman" w:hAnsi="Times New Roman" w:cs="Times New Roman"/>
          <w:spacing w:val="1"/>
        </w:rPr>
        <w:t>单位为吨二氧化碳当量每年（</w:t>
      </w:r>
      <w:r>
        <w:rPr>
          <w:rFonts w:hint="default" w:ascii="Times New Roman" w:hAnsi="Times New Roman" w:eastAsia="Times New Roman" w:cs="Times New Roman"/>
          <w:spacing w:val="1"/>
        </w:rPr>
        <w:t>t</w:t>
      </w:r>
      <w:r>
        <w:rPr>
          <w:rFonts w:hint="default" w:ascii="Times New Roman" w:hAnsi="Times New Roman" w:eastAsia="Times New Roman" w:cs="Times New Roman"/>
          <w:spacing w:val="-4"/>
        </w:rPr>
        <w:t>CO</w:t>
      </w:r>
      <w:r>
        <w:rPr>
          <w:rFonts w:hint="default" w:ascii="Times New Roman" w:hAnsi="Times New Roman" w:eastAsia="Times New Roman" w:cs="Times New Roman"/>
          <w:spacing w:val="-4"/>
          <w:position w:val="-2"/>
          <w:sz w:val="13"/>
          <w:szCs w:val="13"/>
        </w:rPr>
        <w:t>2</w:t>
      </w:r>
      <w:r>
        <w:rPr>
          <w:rFonts w:hint="default" w:ascii="Times New Roman" w:hAnsi="Times New Roman" w:eastAsia="Times New Roman" w:cs="Times New Roman"/>
          <w:spacing w:val="-4"/>
        </w:rPr>
        <w:t>e</w:t>
      </w:r>
      <w:r>
        <w:rPr>
          <w:rFonts w:hint="default" w:ascii="Times New Roman" w:hAnsi="Times New Roman" w:eastAsia="Times New Roman" w:cs="Times New Roman"/>
          <w:spacing w:val="-29"/>
        </w:rPr>
        <w:t xml:space="preserve"> </w:t>
      </w:r>
      <w:r>
        <w:rPr>
          <w:rFonts w:hint="default" w:ascii="Times New Roman" w:hAnsi="Times New Roman" w:eastAsia="Times New Roman" w:cs="Times New Roman"/>
          <w:spacing w:val="-4"/>
        </w:rPr>
        <w:t>·a</w:t>
      </w:r>
      <w:r>
        <w:rPr>
          <w:rFonts w:hint="default" w:ascii="Times New Roman" w:hAnsi="Times New Roman" w:eastAsia="Times New Roman" w:cs="Times New Roman"/>
          <w:spacing w:val="-4"/>
          <w:position w:val="6"/>
          <w:sz w:val="13"/>
          <w:szCs w:val="13"/>
        </w:rPr>
        <w:t>-</w:t>
      </w:r>
      <w:r>
        <w:rPr>
          <w:rFonts w:hint="default" w:ascii="Times New Roman" w:hAnsi="Times New Roman" w:eastAsia="Times New Roman" w:cs="Times New Roman"/>
          <w:spacing w:val="-17"/>
          <w:position w:val="6"/>
          <w:sz w:val="13"/>
          <w:szCs w:val="13"/>
        </w:rPr>
        <w:t xml:space="preserve"> </w:t>
      </w:r>
      <w:r>
        <w:rPr>
          <w:rFonts w:hint="default" w:ascii="Times New Roman" w:hAnsi="Times New Roman" w:eastAsia="Times New Roman" w:cs="Times New Roman"/>
          <w:spacing w:val="-4"/>
          <w:position w:val="6"/>
          <w:sz w:val="13"/>
          <w:szCs w:val="13"/>
        </w:rPr>
        <w:t>1</w:t>
      </w:r>
      <w:r>
        <w:rPr>
          <w:rFonts w:hint="default" w:ascii="Times New Roman" w:hAnsi="Times New Roman" w:cs="Times New Roman"/>
          <w:spacing w:val="-5"/>
        </w:rPr>
        <w:t>）；</w:t>
      </w:r>
    </w:p>
    <w:p w14:paraId="186E6D5D">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cs="Times New Roman"/>
          <w:spacing w:val="-2"/>
          <w:vertAlign w:val="subscript"/>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HWP_</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3"/>
          <w:sz w:val="15"/>
          <w:szCs w:val="15"/>
          <w:lang w:val="en-US" w:eastAsia="zh-CN"/>
        </w:rPr>
        <w:t xml:space="preserve"> </w:t>
      </w:r>
      <w:r>
        <w:rPr>
          <w:rFonts w:hint="default" w:ascii="Times New Roman" w:hAnsi="Times New Roman" w:eastAsia="华文行楷" w:cs="Times New Roman"/>
          <w:spacing w:val="1"/>
          <w:position w:val="1"/>
        </w:rPr>
        <w:t>——</w:t>
      </w:r>
      <w:r>
        <w:rPr>
          <w:rFonts w:hint="default" w:ascii="Times New Roman" w:hAnsi="Times New Roman" w:cs="Times New Roman"/>
          <w:spacing w:val="1"/>
        </w:rPr>
        <w:t>第</w:t>
      </w:r>
      <w:r>
        <w:rPr>
          <w:rFonts w:hint="default" w:ascii="Times New Roman" w:hAnsi="Times New Roman" w:cs="Times New Roman"/>
          <w:spacing w:val="-44"/>
        </w:rPr>
        <w:t xml:space="preserve"> </w:t>
      </w:r>
      <w:r>
        <w:rPr>
          <w:rFonts w:hint="default" w:ascii="Times New Roman" w:hAnsi="Times New Roman" w:eastAsia="Times New Roman" w:cs="Times New Roman"/>
          <w:i/>
          <w:iCs/>
          <w:spacing w:val="1"/>
        </w:rPr>
        <w:t>t</w:t>
      </w:r>
      <w:r>
        <w:rPr>
          <w:rFonts w:hint="default" w:ascii="Times New Roman" w:hAnsi="Times New Roman" w:eastAsia="Times New Roman" w:cs="Times New Roman"/>
          <w:i/>
          <w:iCs/>
          <w:spacing w:val="-11"/>
        </w:rPr>
        <w:t xml:space="preserve"> </w:t>
      </w:r>
      <w:r>
        <w:rPr>
          <w:rFonts w:hint="default" w:ascii="Times New Roman" w:hAnsi="Times New Roman" w:cs="Times New Roman"/>
          <w:spacing w:val="1"/>
        </w:rPr>
        <w:t>年</w:t>
      </w:r>
      <w:r>
        <w:rPr>
          <w:rFonts w:hint="default" w:ascii="Times New Roman" w:hAnsi="Times New Roman" w:cs="Times New Roman"/>
          <w:spacing w:val="1"/>
          <w:lang w:val="en-US" w:eastAsia="zh-CN"/>
        </w:rPr>
        <w:t>时</w:t>
      </w:r>
      <w:r>
        <w:rPr>
          <w:rFonts w:hint="default" w:ascii="Times New Roman" w:hAnsi="Times New Roman" w:cs="Times New Roman"/>
          <w:spacing w:val="1"/>
        </w:rPr>
        <w:t>，</w:t>
      </w:r>
      <w:r>
        <w:rPr>
          <w:rFonts w:hint="default" w:ascii="Times New Roman" w:hAnsi="Times New Roman" w:cs="Times New Roman"/>
          <w:spacing w:val="1"/>
          <w:lang w:val="en-US" w:eastAsia="zh-CN"/>
        </w:rPr>
        <w:t>项目边界内基线木产品碳储量的年变化量，</w:t>
      </w:r>
      <w:r>
        <w:rPr>
          <w:rFonts w:hint="default" w:ascii="Times New Roman" w:hAnsi="Times New Roman" w:cs="Times New Roman"/>
          <w:spacing w:val="1"/>
        </w:rPr>
        <w:t>单位为吨二氧化碳当量每年（</w:t>
      </w:r>
      <w:r>
        <w:rPr>
          <w:rFonts w:hint="default" w:ascii="Times New Roman" w:hAnsi="Times New Roman" w:eastAsia="Times New Roman" w:cs="Times New Roman"/>
          <w:spacing w:val="1"/>
        </w:rPr>
        <w:t>t</w:t>
      </w:r>
      <w:r>
        <w:rPr>
          <w:rFonts w:hint="default" w:ascii="Times New Roman" w:hAnsi="Times New Roman" w:eastAsia="Times New Roman" w:cs="Times New Roman"/>
          <w:spacing w:val="-4"/>
        </w:rPr>
        <w:t>CO</w:t>
      </w:r>
      <w:r>
        <w:rPr>
          <w:rFonts w:hint="default" w:ascii="Times New Roman" w:hAnsi="Times New Roman" w:eastAsia="Times New Roman" w:cs="Times New Roman"/>
          <w:spacing w:val="-4"/>
          <w:position w:val="-2"/>
          <w:sz w:val="13"/>
          <w:szCs w:val="13"/>
        </w:rPr>
        <w:t>2</w:t>
      </w:r>
      <w:r>
        <w:rPr>
          <w:rFonts w:hint="default" w:ascii="Times New Roman" w:hAnsi="Times New Roman" w:eastAsia="Times New Roman" w:cs="Times New Roman"/>
          <w:spacing w:val="-4"/>
        </w:rPr>
        <w:t>e</w:t>
      </w:r>
      <w:r>
        <w:rPr>
          <w:rFonts w:hint="default" w:ascii="Times New Roman" w:hAnsi="Times New Roman" w:eastAsia="Times New Roman" w:cs="Times New Roman"/>
          <w:spacing w:val="-29"/>
        </w:rPr>
        <w:t xml:space="preserve"> </w:t>
      </w:r>
      <w:r>
        <w:rPr>
          <w:rFonts w:hint="default" w:ascii="Times New Roman" w:hAnsi="Times New Roman" w:eastAsia="Times New Roman" w:cs="Times New Roman"/>
          <w:spacing w:val="-4"/>
        </w:rPr>
        <w:t>·a</w:t>
      </w:r>
      <w:r>
        <w:rPr>
          <w:rFonts w:hint="default" w:ascii="Times New Roman" w:hAnsi="Times New Roman" w:eastAsia="Times New Roman" w:cs="Times New Roman"/>
          <w:spacing w:val="-4"/>
          <w:position w:val="6"/>
          <w:sz w:val="13"/>
          <w:szCs w:val="13"/>
        </w:rPr>
        <w:t>-</w:t>
      </w:r>
      <w:r>
        <w:rPr>
          <w:rFonts w:hint="default" w:ascii="Times New Roman" w:hAnsi="Times New Roman" w:eastAsia="Times New Roman" w:cs="Times New Roman"/>
          <w:spacing w:val="-17"/>
          <w:position w:val="6"/>
          <w:sz w:val="13"/>
          <w:szCs w:val="13"/>
        </w:rPr>
        <w:t xml:space="preserve"> </w:t>
      </w:r>
      <w:r>
        <w:rPr>
          <w:rFonts w:hint="default" w:ascii="Times New Roman" w:hAnsi="Times New Roman" w:eastAsia="Times New Roman" w:cs="Times New Roman"/>
          <w:spacing w:val="-4"/>
          <w:position w:val="6"/>
          <w:sz w:val="13"/>
          <w:szCs w:val="13"/>
        </w:rPr>
        <w:t>1</w:t>
      </w:r>
      <w:r>
        <w:rPr>
          <w:rFonts w:hint="default" w:ascii="Times New Roman" w:hAnsi="Times New Roman" w:cs="Times New Roman"/>
          <w:spacing w:val="-5"/>
        </w:rPr>
        <w:t>）；</w:t>
      </w:r>
    </w:p>
    <w:p w14:paraId="14BE0EB8">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6.5.2</w:t>
      </w:r>
      <w:r>
        <w:rPr>
          <w:rFonts w:hint="default" w:ascii="Times New Roman" w:hAnsi="Times New Roman" w:eastAsia="黑体" w:cs="Times New Roman"/>
          <w:spacing w:val="-2"/>
          <w:lang w:val="en-US" w:eastAsia="zh-CN"/>
        </w:rPr>
        <w:t>造林项目</w:t>
      </w:r>
    </w:p>
    <w:p w14:paraId="1CF3E9AD">
      <w:pPr>
        <w:pStyle w:val="10"/>
        <w:keepNext w:val="0"/>
        <w:keepLines w:val="0"/>
        <w:pageBreakBefore w:val="0"/>
        <w:widowControl w:val="0"/>
        <w:kinsoku/>
        <w:wordWrap/>
        <w:overflowPunct/>
        <w:topLinePunct w:val="0"/>
        <w:autoSpaceDE/>
        <w:autoSpaceDN/>
        <w:bidi w:val="0"/>
        <w:adjustRightInd/>
        <w:snapToGrid/>
        <w:spacing w:before="220" w:line="240" w:lineRule="auto"/>
        <w:ind w:firstLine="432" w:firstLineChars="200"/>
        <w:textAlignment w:val="auto"/>
        <w:rPr>
          <w:rFonts w:hint="default" w:ascii="Times New Roman" w:hAnsi="Times New Roman" w:cs="Times New Roman"/>
          <w:spacing w:val="2"/>
          <w:sz w:val="21"/>
          <w:szCs w:val="21"/>
          <w:lang w:val="en-US" w:eastAsia="zh-CN"/>
        </w:rPr>
      </w:pPr>
      <w:r>
        <w:rPr>
          <w:rFonts w:hint="default" w:ascii="Times New Roman" w:hAnsi="Times New Roman" w:cs="Times New Roman"/>
          <w:spacing w:val="3"/>
          <w:sz w:val="21"/>
          <w:szCs w:val="21"/>
        </w:rPr>
        <w:t>基准线情景下原有植被的生物质碳储量变化量在项目清除量的计算中给予考</w:t>
      </w:r>
      <w:r>
        <w:rPr>
          <w:rFonts w:hint="default" w:ascii="Times New Roman" w:hAnsi="Times New Roman" w:cs="Times New Roman"/>
          <w:spacing w:val="2"/>
          <w:sz w:val="21"/>
          <w:szCs w:val="21"/>
        </w:rPr>
        <w:t>虑。根据</w:t>
      </w:r>
      <w:r>
        <w:rPr>
          <w:rFonts w:hint="default" w:ascii="Times New Roman" w:hAnsi="Times New Roman" w:cs="Times New Roman"/>
          <w:spacing w:val="2"/>
          <w:sz w:val="21"/>
          <w:szCs w:val="21"/>
          <w:lang w:val="en-US" w:eastAsia="zh-CN"/>
        </w:rPr>
        <w:t>表1和表2，项目开始后第</w:t>
      </w:r>
      <w:r>
        <w:rPr>
          <w:rFonts w:hint="default" w:ascii="Times New Roman" w:hAnsi="Times New Roman" w:cs="Times New Roman"/>
          <w:i/>
          <w:iCs/>
          <w:spacing w:val="2"/>
          <w:sz w:val="21"/>
          <w:szCs w:val="21"/>
          <w:lang w:val="en-US" w:eastAsia="zh-CN"/>
        </w:rPr>
        <w:t>t</w:t>
      </w:r>
      <w:r>
        <w:rPr>
          <w:rFonts w:hint="default" w:ascii="Times New Roman" w:hAnsi="Times New Roman" w:cs="Times New Roman"/>
          <w:spacing w:val="2"/>
          <w:sz w:val="21"/>
          <w:szCs w:val="21"/>
          <w:lang w:val="en-US" w:eastAsia="zh-CN"/>
        </w:rPr>
        <w:t>年的基线清除量</w:t>
      </w:r>
      <w:r>
        <w:rPr>
          <w:rFonts w:hint="eastAsia" w:ascii="Times New Roman" w:hAnsi="Times New Roman" w:cs="Times New Roman"/>
          <w:spacing w:val="2"/>
          <w:sz w:val="21"/>
          <w:szCs w:val="21"/>
          <w:lang w:val="en-US" w:eastAsia="zh-CN"/>
        </w:rPr>
        <w:t>为</w:t>
      </w:r>
      <w:r>
        <w:rPr>
          <w:rFonts w:hint="default" w:ascii="Times New Roman" w:hAnsi="Times New Roman" w:cs="Times New Roman"/>
          <w:spacing w:val="2"/>
          <w:sz w:val="21"/>
          <w:szCs w:val="21"/>
          <w:lang w:val="en-US" w:eastAsia="zh-CN"/>
        </w:rPr>
        <w:t>0，即：</w:t>
      </w:r>
    </w:p>
    <w:p w14:paraId="0301E4B7">
      <w:pPr>
        <w:pStyle w:val="10"/>
        <w:keepNext w:val="0"/>
        <w:keepLines w:val="0"/>
        <w:pageBreakBefore w:val="0"/>
        <w:widowControl w:val="0"/>
        <w:kinsoku/>
        <w:wordWrap/>
        <w:overflowPunct/>
        <w:topLinePunct w:val="0"/>
        <w:autoSpaceDE/>
        <w:autoSpaceDN/>
        <w:bidi w:val="0"/>
        <w:adjustRightInd/>
        <w:snapToGrid/>
        <w:spacing w:before="220" w:line="240" w:lineRule="auto"/>
        <w:ind w:firstLine="400" w:firstLineChars="200"/>
        <w:jc w:val="center"/>
        <w:textAlignment w:val="auto"/>
        <w:rPr>
          <w:rFonts w:hint="default" w:ascii="Times New Roman" w:hAnsi="Times New Roman" w:cs="Times New Roman"/>
          <w:spacing w:val="2"/>
          <w:lang w:val="en-US" w:eastAsia="zh-CN"/>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eastAsia="Cambria Math" w:cs="Times New Roman"/>
          <w:position w:val="-3"/>
          <w:sz w:val="15"/>
          <w:szCs w:val="15"/>
        </w:rPr>
        <w:t>BSL,t</w:t>
      </w:r>
      <w:r>
        <w:rPr>
          <w:rFonts w:hint="default" w:ascii="Times New Roman" w:hAnsi="Times New Roman" w:eastAsia="Times New Roman" w:cs="Times New Roman"/>
          <w:position w:val="1"/>
        </w:rPr>
        <w:t>=0</w:t>
      </w:r>
      <w:r>
        <w:rPr>
          <w:rFonts w:hint="default" w:ascii="Times New Roman" w:hAnsi="Times New Roman" w:cs="Times New Roman"/>
          <w:i/>
          <w:iCs/>
          <w:spacing w:val="-2"/>
          <w:position w:val="-1"/>
          <w:sz w:val="20"/>
          <w:szCs w:val="20"/>
        </w:rPr>
        <w:t xml:space="preserve"> </w:t>
      </w:r>
      <w:r>
        <w:rPr>
          <w:rFonts w:hint="default" w:ascii="Times New Roman" w:hAnsi="Times New Roman" w:eastAsia="宋体" w:cs="Times New Roman"/>
          <w:spacing w:val="-2"/>
          <w:position w:val="1"/>
          <w:sz w:val="20"/>
          <w:szCs w:val="20"/>
        </w:rPr>
        <w:t>…………………………(</w:t>
      </w:r>
      <w:r>
        <w:rPr>
          <w:rFonts w:hint="default" w:ascii="Times New Roman" w:hAnsi="Times New Roman" w:cs="Times New Roman"/>
          <w:spacing w:val="-2"/>
          <w:position w:val="1"/>
          <w:sz w:val="20"/>
          <w:szCs w:val="20"/>
          <w:lang w:val="en-US" w:eastAsia="zh-CN"/>
        </w:rPr>
        <w:t>2</w:t>
      </w:r>
      <w:r>
        <w:rPr>
          <w:rFonts w:hint="default" w:ascii="Times New Roman" w:hAnsi="Times New Roman" w:eastAsia="宋体" w:cs="Times New Roman"/>
          <w:spacing w:val="-2"/>
          <w:position w:val="1"/>
          <w:sz w:val="20"/>
          <w:szCs w:val="20"/>
        </w:rPr>
        <w:t>)</w:t>
      </w:r>
    </w:p>
    <w:p w14:paraId="1C9DA9AD">
      <w:pPr>
        <w:pStyle w:val="10"/>
        <w:keepNext w:val="0"/>
        <w:keepLines w:val="0"/>
        <w:pageBreakBefore w:val="0"/>
        <w:widowControl w:val="0"/>
        <w:kinsoku/>
        <w:wordWrap/>
        <w:overflowPunct/>
        <w:topLinePunct w:val="0"/>
        <w:autoSpaceDE/>
        <w:autoSpaceDN/>
        <w:bidi w:val="0"/>
        <w:adjustRightInd/>
        <w:snapToGrid/>
        <w:spacing w:before="39" w:line="202" w:lineRule="auto"/>
        <w:ind w:left="0" w:firstLine="424" w:firstLineChars="200"/>
        <w:textAlignment w:val="auto"/>
        <w:rPr>
          <w:rFonts w:hint="default" w:ascii="Times New Roman" w:hAnsi="Times New Roman" w:cs="Times New Roman"/>
          <w:spacing w:val="1"/>
          <w:position w:val="1"/>
          <w:sz w:val="21"/>
          <w:szCs w:val="21"/>
          <w:lang w:val="en-US" w:eastAsia="zh-CN"/>
        </w:rPr>
      </w:pPr>
      <w:r>
        <w:rPr>
          <w:rFonts w:hint="default" w:ascii="Times New Roman" w:hAnsi="Times New Roman" w:cs="Times New Roman"/>
          <w:spacing w:val="1"/>
          <w:position w:val="1"/>
          <w:sz w:val="21"/>
          <w:szCs w:val="21"/>
          <w:lang w:val="en-US" w:eastAsia="zh-CN"/>
        </w:rPr>
        <w:t>式中：</w:t>
      </w:r>
    </w:p>
    <w:p w14:paraId="4AD78DCE">
      <w:pPr>
        <w:pStyle w:val="10"/>
        <w:spacing w:before="39" w:line="201" w:lineRule="auto"/>
        <w:ind w:left="581"/>
        <w:rPr>
          <w:rFonts w:hint="default" w:ascii="Times New Roman" w:hAnsi="Times New Roman" w:cs="Times New Roman"/>
          <w:sz w:val="21"/>
          <w:szCs w:val="21"/>
        </w:rPr>
      </w:pPr>
      <w:r>
        <w:rPr>
          <w:rFonts w:hint="default" w:ascii="Times New Roman" w:hAnsi="Times New Roman" w:eastAsia="Times New Roman" w:cs="Times New Roman"/>
          <w:i/>
          <w:iCs/>
          <w:spacing w:val="1"/>
          <w:position w:val="1"/>
          <w:sz w:val="21"/>
          <w:szCs w:val="21"/>
        </w:rPr>
        <w:t>Δ</w:t>
      </w:r>
      <w:r>
        <w:rPr>
          <w:rFonts w:hint="default" w:ascii="Times New Roman" w:hAnsi="Times New Roman" w:eastAsia="Cambria Math" w:cs="Times New Roman"/>
          <w:i/>
          <w:iCs/>
          <w:position w:val="1"/>
          <w:sz w:val="21"/>
          <w:szCs w:val="21"/>
        </w:rPr>
        <w:t>C</w:t>
      </w:r>
      <w:r>
        <w:rPr>
          <w:rFonts w:hint="default" w:ascii="Times New Roman" w:hAnsi="Times New Roman" w:eastAsia="Cambria Math" w:cs="Times New Roman"/>
          <w:position w:val="-3"/>
          <w:sz w:val="21"/>
          <w:szCs w:val="21"/>
        </w:rPr>
        <w:t>BSL</w:t>
      </w:r>
      <w:r>
        <w:rPr>
          <w:rFonts w:hint="default" w:ascii="Times New Roman" w:hAnsi="Times New Roman" w:eastAsia="Cambria Math" w:cs="Times New Roman"/>
          <w:spacing w:val="1"/>
          <w:position w:val="-3"/>
          <w:sz w:val="21"/>
          <w:szCs w:val="21"/>
        </w:rPr>
        <w:t xml:space="preserve">,t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年的基线清除量，单位为吨二氧化碳当量每年（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7B3227B6">
      <w:pPr>
        <w:pStyle w:val="24"/>
        <w:ind w:firstLine="612" w:firstLineChars="300"/>
        <w:rPr>
          <w:rFonts w:hint="default" w:ascii="Times New Roman" w:hAnsi="Times New Roman" w:cs="Times New Roman"/>
          <w:sz w:val="21"/>
          <w:szCs w:val="21"/>
        </w:rPr>
      </w:pPr>
      <w:r>
        <w:rPr>
          <w:rFonts w:hint="default" w:ascii="Times New Roman" w:hAnsi="Times New Roman" w:eastAsia="Times New Roman" w:cs="Times New Roman"/>
          <w:i/>
          <w:iCs/>
          <w:spacing w:val="-3"/>
          <w:position w:val="2"/>
          <w:sz w:val="21"/>
          <w:szCs w:val="21"/>
        </w:rPr>
        <w:t xml:space="preserve">t     </w:t>
      </w:r>
      <w:r>
        <w:rPr>
          <w:rFonts w:hint="default" w:ascii="Times New Roman" w:hAnsi="Times New Roman" w:eastAsia="华文行楷" w:cs="Times New Roman"/>
          <w:spacing w:val="-3"/>
          <w:position w:val="2"/>
          <w:sz w:val="21"/>
          <w:szCs w:val="21"/>
        </w:rPr>
        <w:t>——</w:t>
      </w:r>
      <w:r>
        <w:rPr>
          <w:rFonts w:hint="default" w:ascii="Times New Roman" w:hAnsi="Times New Roman" w:cs="Times New Roman"/>
          <w:spacing w:val="-3"/>
          <w:sz w:val="21"/>
          <w:szCs w:val="21"/>
        </w:rPr>
        <w:t xml:space="preserve">自项目开始以来的年数， </w:t>
      </w:r>
      <w:r>
        <w:rPr>
          <w:rFonts w:hint="default" w:ascii="Times New Roman" w:hAnsi="Times New Roman" w:eastAsia="Times New Roman" w:cs="Times New Roman"/>
          <w:i/>
          <w:iCs/>
          <w:spacing w:val="-3"/>
          <w:sz w:val="21"/>
          <w:szCs w:val="21"/>
        </w:rPr>
        <w:t>t</w:t>
      </w:r>
      <w:r>
        <w:rPr>
          <w:rFonts w:hint="default" w:ascii="Times New Roman" w:hAnsi="Times New Roman" w:eastAsia="Times New Roman" w:cs="Times New Roman"/>
          <w:spacing w:val="-3"/>
          <w:sz w:val="21"/>
          <w:szCs w:val="21"/>
        </w:rPr>
        <w:t>=1, 2, 3</w:t>
      </w:r>
      <w:r>
        <w:rPr>
          <w:rFonts w:hint="default" w:ascii="Times New Roman" w:hAnsi="Times New Roman" w:cs="Times New Roman"/>
          <w:spacing w:val="-3"/>
          <w:sz w:val="21"/>
          <w:szCs w:val="21"/>
        </w:rPr>
        <w:t>……</w:t>
      </w:r>
      <w:r>
        <w:rPr>
          <w:rFonts w:hint="default" w:ascii="Times New Roman" w:hAnsi="Times New Roman" w:cs="Times New Roman"/>
          <w:spacing w:val="-78"/>
          <w:sz w:val="21"/>
          <w:szCs w:val="21"/>
        </w:rPr>
        <w:t xml:space="preserve"> </w:t>
      </w:r>
      <w:r>
        <w:rPr>
          <w:rFonts w:hint="default" w:ascii="Times New Roman" w:hAnsi="Times New Roman" w:cs="Times New Roman"/>
          <w:spacing w:val="-3"/>
          <w:sz w:val="21"/>
          <w:szCs w:val="21"/>
        </w:rPr>
        <w:t>，无量纲。</w:t>
      </w:r>
    </w:p>
    <w:p w14:paraId="5F8FE960">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cs="Times New Roman"/>
          <w:lang w:val="en-US" w:eastAsia="zh-CN"/>
        </w:rPr>
      </w:pPr>
      <w:r>
        <w:rPr>
          <w:rFonts w:hint="default" w:ascii="Times New Roman" w:hAnsi="Times New Roman" w:eastAsia="黑体" w:cs="Times New Roman"/>
          <w:spacing w:val="-3"/>
          <w:sz w:val="21"/>
          <w:szCs w:val="21"/>
          <w:lang w:val="en-US" w:eastAsia="zh-CN"/>
        </w:rPr>
        <w:t>6.6 项目清除量计算</w:t>
      </w:r>
    </w:p>
    <w:p w14:paraId="4C2ED299">
      <w:pPr>
        <w:pStyle w:val="10"/>
        <w:spacing w:before="218" w:line="234" w:lineRule="auto"/>
        <w:ind w:left="446"/>
        <w:rPr>
          <w:rFonts w:hint="default" w:ascii="Times New Roman" w:hAnsi="Times New Roman" w:cs="Times New Roman"/>
          <w:sz w:val="21"/>
          <w:szCs w:val="21"/>
        </w:rPr>
      </w:pPr>
      <w:r>
        <w:rPr>
          <w:rFonts w:hint="default" w:ascii="Times New Roman" w:hAnsi="Times New Roman" w:cs="Times New Roman"/>
          <w:spacing w:val="-1"/>
          <w:sz w:val="21"/>
          <w:szCs w:val="21"/>
        </w:rPr>
        <w:t>项目开始后第</w:t>
      </w:r>
      <w:r>
        <w:rPr>
          <w:rFonts w:hint="default" w:ascii="Times New Roman" w:hAnsi="Times New Roman" w:cs="Times New Roman"/>
          <w:spacing w:val="-43"/>
          <w:sz w:val="21"/>
          <w:szCs w:val="21"/>
        </w:rPr>
        <w:t xml:space="preserve"> </w:t>
      </w:r>
      <w:r>
        <w:rPr>
          <w:rFonts w:hint="default" w:ascii="Times New Roman" w:hAnsi="Times New Roman" w:eastAsia="Times New Roman" w:cs="Times New Roman"/>
          <w:i/>
          <w:iCs/>
          <w:spacing w:val="-1"/>
          <w:sz w:val="21"/>
          <w:szCs w:val="21"/>
        </w:rPr>
        <w:t xml:space="preserve">t </w:t>
      </w:r>
      <w:r>
        <w:rPr>
          <w:rFonts w:hint="default" w:ascii="Times New Roman" w:hAnsi="Times New Roman" w:cs="Times New Roman"/>
          <w:spacing w:val="-1"/>
          <w:sz w:val="21"/>
          <w:szCs w:val="21"/>
        </w:rPr>
        <w:t>年的项目清除量按照公式（</w:t>
      </w:r>
      <w:r>
        <w:rPr>
          <w:rFonts w:hint="default" w:ascii="Times New Roman" w:hAnsi="Times New Roman" w:cs="Times New Roman"/>
          <w:spacing w:val="-1"/>
          <w:sz w:val="21"/>
          <w:szCs w:val="21"/>
          <w:lang w:val="en-US" w:eastAsia="zh-CN"/>
        </w:rPr>
        <w:t>3</w:t>
      </w:r>
      <w:r>
        <w:rPr>
          <w:rFonts w:hint="default" w:ascii="Times New Roman" w:hAnsi="Times New Roman" w:cs="Times New Roman"/>
          <w:spacing w:val="-2"/>
          <w:sz w:val="21"/>
          <w:szCs w:val="21"/>
        </w:rPr>
        <w:t>）计算：</w:t>
      </w:r>
    </w:p>
    <w:p w14:paraId="7EF3EAAF">
      <w:pPr>
        <w:keepNext w:val="0"/>
        <w:keepLines w:val="0"/>
        <w:pageBreakBefore w:val="0"/>
        <w:widowControl w:val="0"/>
        <w:kinsoku/>
        <w:wordWrap/>
        <w:overflowPunct/>
        <w:topLinePunct w:val="0"/>
        <w:autoSpaceDE/>
        <w:autoSpaceDN/>
        <w:bidi w:val="0"/>
        <w:adjustRightInd/>
        <w:snapToGrid/>
        <w:spacing w:before="176" w:line="185" w:lineRule="auto"/>
        <w:ind w:left="0"/>
        <w:jc w:val="center"/>
        <w:textAlignment w:val="auto"/>
        <w:rPr>
          <w:rFonts w:hint="default" w:ascii="Times New Roman" w:hAnsi="Times New Roman" w:eastAsia="宋体" w:cs="Times New Roman"/>
          <w:spacing w:val="-2"/>
          <w:position w:val="1"/>
          <w:sz w:val="20"/>
          <w:szCs w:val="20"/>
        </w:rPr>
      </w:pP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3"/>
          <w:sz w:val="15"/>
          <w:szCs w:val="15"/>
          <w:lang w:val="en-US" w:eastAsia="zh-CN"/>
        </w:rPr>
        <w:t>PROJ</w:t>
      </w:r>
      <w:r>
        <w:rPr>
          <w:rFonts w:hint="default" w:ascii="Times New Roman" w:hAnsi="Times New Roman" w:eastAsia="Cambria Math" w:cs="Times New Roman"/>
          <w:position w:val="-3"/>
          <w:sz w:val="15"/>
          <w:szCs w:val="15"/>
        </w:rPr>
        <w:t>,t</w:t>
      </w:r>
      <w:r>
        <w:rPr>
          <w:rFonts w:hint="default" w:ascii="Times New Roman" w:hAnsi="Times New Roman" w:eastAsia="Times New Roman" w:cs="Times New Roman"/>
          <w:position w:val="1"/>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Biomass_</w:t>
      </w:r>
      <w:r>
        <w:rPr>
          <w:rFonts w:hint="default" w:ascii="Times New Roman" w:hAnsi="Times New Roman" w:cs="Times New Roman"/>
          <w:position w:val="-3"/>
          <w:sz w:val="15"/>
          <w:szCs w:val="15"/>
          <w:lang w:val="en-US" w:eastAsia="zh-CN"/>
        </w:rPr>
        <w:t>PROJ</w:t>
      </w:r>
      <w:r>
        <w:rPr>
          <w:rFonts w:hint="default" w:ascii="Times New Roman" w:hAnsi="Times New Roman" w:eastAsia="Cambria Math" w:cs="Times New Roman"/>
          <w:position w:val="-3"/>
          <w:sz w:val="15"/>
          <w:szCs w:val="15"/>
        </w:rPr>
        <w:t>,t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DOM_</w:t>
      </w:r>
      <w:r>
        <w:rPr>
          <w:rFonts w:hint="default" w:ascii="Times New Roman" w:hAnsi="Times New Roman" w:cs="Times New Roman"/>
          <w:position w:val="-3"/>
          <w:sz w:val="15"/>
          <w:szCs w:val="15"/>
          <w:lang w:val="en-US" w:eastAsia="zh-CN"/>
        </w:rPr>
        <w:t>PROJ</w:t>
      </w:r>
      <w:r>
        <w:rPr>
          <w:rFonts w:hint="default" w:ascii="Times New Roman" w:hAnsi="Times New Roman" w:eastAsia="Cambria Math" w:cs="Times New Roman"/>
          <w:position w:val="-3"/>
          <w:sz w:val="15"/>
          <w:szCs w:val="15"/>
        </w:rPr>
        <w:t>,t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position w:val="1"/>
        </w:rPr>
        <w:t>Δ</w:t>
      </w:r>
      <w:r>
        <w:rPr>
          <w:rFonts w:hint="default" w:ascii="Times New Roman" w:hAnsi="Times New Roman" w:cs="Times New Roman"/>
          <w:i/>
          <w:iCs/>
          <w:position w:val="1"/>
          <w:lang w:val="en-US" w:eastAsia="zh-CN"/>
        </w:rPr>
        <w:t>SOC</w:t>
      </w:r>
      <w:r>
        <w:rPr>
          <w:rFonts w:hint="default" w:ascii="Times New Roman" w:hAnsi="Times New Roman" w:cs="Times New Roman"/>
          <w:position w:val="1"/>
          <w:vertAlign w:val="subscript"/>
          <w:lang w:val="en-US" w:eastAsia="zh-CN"/>
        </w:rPr>
        <w:t>_</w:t>
      </w:r>
      <w:r>
        <w:rPr>
          <w:rFonts w:hint="default" w:ascii="Times New Roman" w:hAnsi="Times New Roman" w:cs="Times New Roman"/>
          <w:position w:val="-3"/>
          <w:sz w:val="15"/>
          <w:szCs w:val="15"/>
          <w:lang w:val="en-US" w:eastAsia="zh-CN"/>
        </w:rPr>
        <w:t>PROJ</w:t>
      </w:r>
      <w:r>
        <w:rPr>
          <w:rFonts w:hint="default" w:ascii="Times New Roman" w:hAnsi="Times New Roman" w:cs="Times New Roman"/>
          <w:position w:val="1"/>
          <w:lang w:val="en-US" w:eastAsia="zh-CN"/>
        </w:rPr>
        <w:t>-</w:t>
      </w:r>
      <w:r>
        <w:rPr>
          <w:rFonts w:hint="default" w:ascii="Times New Roman" w:hAnsi="Times New Roman" w:cs="Times New Roman"/>
          <w:i/>
          <w:iCs/>
          <w:position w:val="1"/>
          <w:lang w:val="en-US" w:eastAsia="zh-CN"/>
        </w:rPr>
        <w:t>GHG</w:t>
      </w:r>
      <w:r>
        <w:rPr>
          <w:rFonts w:hint="default" w:ascii="Times New Roman" w:hAnsi="Times New Roman" w:cs="Times New Roman"/>
          <w:position w:val="1"/>
          <w:vertAlign w:val="subscript"/>
          <w:lang w:val="en-US" w:eastAsia="zh-CN"/>
        </w:rPr>
        <w:t>PROJ,t</w:t>
      </w:r>
      <w:r>
        <w:rPr>
          <w:rFonts w:hint="default" w:ascii="Times New Roman" w:hAnsi="Times New Roman" w:cs="Times New Roman"/>
          <w:position w:val="1"/>
          <w:vertAlign w:val="baseline"/>
          <w:lang w:val="en-US" w:eastAsia="zh-CN"/>
        </w:rPr>
        <w:t>-</w:t>
      </w:r>
      <w:r>
        <w:rPr>
          <w:rFonts w:hint="default" w:ascii="Times New Roman" w:hAnsi="Times New Roman" w:eastAsia="Times New Roman" w:cs="Times New Roman"/>
          <w:i/>
          <w:iCs/>
          <w:position w:val="1"/>
        </w:rPr>
        <w:t>Δ</w:t>
      </w:r>
      <w:r>
        <w:rPr>
          <w:rFonts w:hint="default" w:ascii="Times New Roman" w:hAnsi="Times New Roman" w:eastAsia="Cambria Math" w:cs="Times New Roman"/>
          <w:i/>
          <w:iCs/>
          <w:position w:val="1"/>
        </w:rPr>
        <w:t>C</w:t>
      </w:r>
      <w:r>
        <w:rPr>
          <w:rFonts w:hint="default" w:ascii="Times New Roman" w:hAnsi="Times New Roman" w:cs="Times New Roman"/>
          <w:position w:val="1"/>
          <w:vertAlign w:val="subscript"/>
          <w:lang w:val="en-US" w:eastAsia="zh-CN"/>
        </w:rPr>
        <w:t>Biomass_</w:t>
      </w:r>
      <w:r>
        <w:rPr>
          <w:rFonts w:hint="default" w:ascii="Times New Roman" w:hAnsi="Times New Roman" w:cs="Times New Roman"/>
          <w:position w:val="-3"/>
          <w:sz w:val="15"/>
          <w:szCs w:val="15"/>
          <w:lang w:val="en-US" w:eastAsia="zh-CN"/>
        </w:rPr>
        <w:t>PE,t</w:t>
      </w:r>
      <w:r>
        <w:rPr>
          <w:rFonts w:hint="default" w:ascii="Times New Roman" w:hAnsi="Times New Roman" w:eastAsia="宋体" w:cs="Times New Roman"/>
          <w:spacing w:val="-2"/>
          <w:position w:val="1"/>
          <w:sz w:val="20"/>
          <w:szCs w:val="20"/>
        </w:rPr>
        <w:t>…………………………(</w:t>
      </w:r>
      <w:r>
        <w:rPr>
          <w:rFonts w:hint="default" w:ascii="Times New Roman" w:hAnsi="Times New Roman" w:cs="Times New Roman"/>
          <w:spacing w:val="-2"/>
          <w:position w:val="1"/>
          <w:sz w:val="20"/>
          <w:szCs w:val="20"/>
          <w:lang w:val="en-US" w:eastAsia="zh-CN"/>
        </w:rPr>
        <w:t>3</w:t>
      </w:r>
      <w:r>
        <w:rPr>
          <w:rFonts w:hint="default" w:ascii="Times New Roman" w:hAnsi="Times New Roman" w:eastAsia="宋体" w:cs="Times New Roman"/>
          <w:spacing w:val="-2"/>
          <w:position w:val="1"/>
          <w:sz w:val="20"/>
          <w:szCs w:val="20"/>
        </w:rPr>
        <w:t>)</w:t>
      </w:r>
    </w:p>
    <w:p w14:paraId="3711B618">
      <w:pPr>
        <w:pStyle w:val="10"/>
        <w:keepNext w:val="0"/>
        <w:keepLines w:val="0"/>
        <w:pageBreakBefore w:val="0"/>
        <w:widowControl w:val="0"/>
        <w:kinsoku/>
        <w:wordWrap/>
        <w:overflowPunct/>
        <w:topLinePunct w:val="0"/>
        <w:autoSpaceDE/>
        <w:autoSpaceDN/>
        <w:bidi w:val="0"/>
        <w:adjustRightInd/>
        <w:snapToGrid/>
        <w:spacing w:before="39" w:line="202" w:lineRule="auto"/>
        <w:ind w:left="0" w:firstLine="424" w:firstLineChars="200"/>
        <w:textAlignment w:val="auto"/>
        <w:rPr>
          <w:rFonts w:hint="default" w:ascii="Times New Roman" w:hAnsi="Times New Roman" w:cs="Times New Roman"/>
          <w:spacing w:val="1"/>
          <w:position w:val="1"/>
          <w:sz w:val="21"/>
          <w:szCs w:val="21"/>
          <w:lang w:val="en-US" w:eastAsia="zh-CN"/>
        </w:rPr>
      </w:pPr>
      <w:r>
        <w:rPr>
          <w:rFonts w:hint="default" w:ascii="Times New Roman" w:hAnsi="Times New Roman" w:cs="Times New Roman"/>
          <w:spacing w:val="1"/>
          <w:position w:val="1"/>
          <w:sz w:val="21"/>
          <w:szCs w:val="21"/>
          <w:lang w:val="en-US" w:eastAsia="zh-CN"/>
        </w:rPr>
        <w:t>式中：</w:t>
      </w:r>
    </w:p>
    <w:p w14:paraId="6F494E49">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eastAsia="Times New Roman" w:cs="Times New Roman"/>
          <w:position w:val="1"/>
          <w:sz w:val="21"/>
          <w:szCs w:val="21"/>
        </w:rPr>
      </w:pPr>
      <w:r>
        <w:rPr>
          <w:rFonts w:hint="default" w:ascii="Times New Roman" w:hAnsi="Times New Roman" w:eastAsia="Times New Roman" w:cs="Times New Roman"/>
          <w:i/>
          <w:iCs/>
          <w:position w:val="1"/>
          <w:sz w:val="21"/>
          <w:szCs w:val="21"/>
        </w:rPr>
        <w:t>Δ</w:t>
      </w:r>
      <w:r>
        <w:rPr>
          <w:rFonts w:hint="default" w:ascii="Times New Roman" w:hAnsi="Times New Roman" w:eastAsia="Cambria Math" w:cs="Times New Roman"/>
          <w:i/>
          <w:iCs/>
          <w:position w:val="1"/>
          <w:sz w:val="21"/>
          <w:szCs w:val="21"/>
        </w:rPr>
        <w:t>C</w:t>
      </w:r>
      <w:r>
        <w:rPr>
          <w:rFonts w:hint="default" w:ascii="Times New Roman" w:hAnsi="Times New Roman" w:cs="Times New Roman"/>
          <w:position w:val="-3"/>
          <w:sz w:val="21"/>
          <w:szCs w:val="21"/>
          <w:lang w:val="en-US" w:eastAsia="zh-CN"/>
        </w:rPr>
        <w:t>PROJ</w:t>
      </w:r>
      <w:r>
        <w:rPr>
          <w:rFonts w:hint="default" w:ascii="Times New Roman" w:hAnsi="Times New Roman" w:eastAsia="Cambria Math" w:cs="Times New Roman"/>
          <w:position w:val="-3"/>
          <w:sz w:val="21"/>
          <w:szCs w:val="21"/>
        </w:rPr>
        <w:t>,t</w:t>
      </w:r>
      <w:r>
        <w:rPr>
          <w:rFonts w:hint="default" w:ascii="Times New Roman" w:hAnsi="Times New Roman" w:cs="Times New Roman"/>
          <w:position w:val="-3"/>
          <w:sz w:val="21"/>
          <w:szCs w:val="21"/>
          <w:lang w:val="en-US" w:eastAsia="zh-CN"/>
        </w:rPr>
        <w:t xml:space="preserve">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项目</w:t>
      </w:r>
      <w:r>
        <w:rPr>
          <w:rFonts w:hint="default" w:ascii="Times New Roman" w:hAnsi="Times New Roman" w:cs="Times New Roman"/>
          <w:spacing w:val="1"/>
          <w:sz w:val="21"/>
          <w:szCs w:val="21"/>
        </w:rPr>
        <w:t>清除量，单位为吨二氧化碳当量每年（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673C0561">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cs="Times New Roman"/>
          <w:position w:val="1"/>
          <w:sz w:val="21"/>
          <w:szCs w:val="21"/>
          <w:lang w:val="en-US" w:eastAsia="zh-CN"/>
        </w:rPr>
      </w:pPr>
      <w:r>
        <w:rPr>
          <w:rFonts w:hint="default" w:ascii="Times New Roman" w:hAnsi="Times New Roman" w:eastAsia="Times New Roman" w:cs="Times New Roman"/>
          <w:i/>
          <w:iCs/>
          <w:position w:val="1"/>
          <w:sz w:val="21"/>
          <w:szCs w:val="21"/>
        </w:rPr>
        <w:t>ΔC</w:t>
      </w:r>
      <w:r>
        <w:rPr>
          <w:rFonts w:hint="default" w:ascii="Times New Roman" w:hAnsi="Times New Roman" w:cs="Times New Roman"/>
          <w:position w:val="1"/>
          <w:sz w:val="21"/>
          <w:szCs w:val="21"/>
          <w:vertAlign w:val="subscript"/>
          <w:lang w:val="en-US" w:eastAsia="zh-CN"/>
        </w:rPr>
        <w:t>Biomass_</w:t>
      </w:r>
      <w:r>
        <w:rPr>
          <w:rFonts w:hint="default" w:ascii="Times New Roman" w:hAnsi="Times New Roman" w:cs="Times New Roman"/>
          <w:position w:val="-3"/>
          <w:sz w:val="21"/>
          <w:szCs w:val="21"/>
          <w:lang w:val="en-US" w:eastAsia="zh-CN"/>
        </w:rPr>
        <w:t>PROJ</w:t>
      </w:r>
      <w:r>
        <w:rPr>
          <w:rFonts w:hint="default" w:ascii="Times New Roman" w:hAnsi="Times New Roman" w:eastAsia="Cambria Math" w:cs="Times New Roman"/>
          <w:position w:val="-3"/>
          <w:sz w:val="21"/>
          <w:szCs w:val="21"/>
        </w:rPr>
        <w:t>,t</w:t>
      </w:r>
      <w:r>
        <w:rPr>
          <w:rFonts w:hint="default" w:ascii="Times New Roman" w:hAnsi="Times New Roman" w:cs="Times New Roman"/>
          <w:position w:val="-3"/>
          <w:sz w:val="21"/>
          <w:szCs w:val="21"/>
          <w:lang w:val="en-US" w:eastAsia="zh-CN"/>
        </w:rPr>
        <w:t xml:space="preserve">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生物质碳储量变化量</w:t>
      </w:r>
      <w:r>
        <w:rPr>
          <w:rFonts w:hint="default" w:ascii="Times New Roman" w:hAnsi="Times New Roman" w:cs="Times New Roman"/>
          <w:spacing w:val="1"/>
          <w:sz w:val="21"/>
          <w:szCs w:val="21"/>
        </w:rPr>
        <w:t>，单位为吨二氧化碳当量每年（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62535BA0">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cs="Times New Roman"/>
          <w:position w:val="1"/>
          <w:sz w:val="21"/>
          <w:szCs w:val="21"/>
          <w:lang w:val="en-US" w:eastAsia="zh-CN"/>
        </w:rPr>
      </w:pPr>
      <w:r>
        <w:rPr>
          <w:rFonts w:hint="default" w:ascii="Times New Roman" w:hAnsi="Times New Roman" w:eastAsia="Times New Roman" w:cs="Times New Roman"/>
          <w:i/>
          <w:iCs/>
          <w:position w:val="1"/>
          <w:sz w:val="21"/>
          <w:szCs w:val="21"/>
        </w:rPr>
        <w:t>ΔC</w:t>
      </w:r>
      <w:r>
        <w:rPr>
          <w:rFonts w:hint="default" w:ascii="Times New Roman" w:hAnsi="Times New Roman" w:cs="Times New Roman"/>
          <w:position w:val="1"/>
          <w:sz w:val="21"/>
          <w:szCs w:val="21"/>
          <w:vertAlign w:val="subscript"/>
          <w:lang w:val="en-US" w:eastAsia="zh-CN"/>
        </w:rPr>
        <w:t>DOM_</w:t>
      </w:r>
      <w:r>
        <w:rPr>
          <w:rFonts w:hint="default" w:ascii="Times New Roman" w:hAnsi="Times New Roman" w:cs="Times New Roman"/>
          <w:position w:val="-3"/>
          <w:sz w:val="21"/>
          <w:szCs w:val="21"/>
          <w:lang w:val="en-US" w:eastAsia="zh-CN"/>
        </w:rPr>
        <w:t>PROJ</w:t>
      </w:r>
      <w:r>
        <w:rPr>
          <w:rFonts w:hint="default" w:ascii="Times New Roman" w:hAnsi="Times New Roman" w:eastAsia="Cambria Math" w:cs="Times New Roman"/>
          <w:position w:val="-3"/>
          <w:sz w:val="21"/>
          <w:szCs w:val="21"/>
        </w:rPr>
        <w:t>,t</w:t>
      </w:r>
      <w:r>
        <w:rPr>
          <w:rFonts w:hint="default" w:ascii="Times New Roman" w:hAnsi="Times New Roman" w:cs="Times New Roman"/>
          <w:position w:val="-3"/>
          <w:sz w:val="21"/>
          <w:szCs w:val="21"/>
          <w:lang w:val="en-US" w:eastAsia="zh-CN"/>
        </w:rPr>
        <w:t xml:space="preserve">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死有机质碳储量变化量</w:t>
      </w:r>
      <w:r>
        <w:rPr>
          <w:rFonts w:hint="default" w:ascii="Times New Roman" w:hAnsi="Times New Roman" w:cs="Times New Roman"/>
          <w:spacing w:val="1"/>
          <w:sz w:val="21"/>
          <w:szCs w:val="21"/>
        </w:rPr>
        <w:t>，单位为吨二氧化碳当量每年（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3702F32C">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cs="Times New Roman"/>
          <w:position w:val="1"/>
          <w:sz w:val="21"/>
          <w:szCs w:val="21"/>
          <w:lang w:val="en-US" w:eastAsia="zh-CN"/>
        </w:rPr>
      </w:pPr>
      <w:r>
        <w:rPr>
          <w:rFonts w:hint="default" w:ascii="Times New Roman" w:hAnsi="Times New Roman" w:eastAsia="Times New Roman" w:cs="Times New Roman"/>
          <w:i/>
          <w:iCs/>
          <w:position w:val="1"/>
          <w:sz w:val="21"/>
          <w:szCs w:val="21"/>
        </w:rPr>
        <w:t>Δ</w:t>
      </w:r>
      <w:r>
        <w:rPr>
          <w:rFonts w:hint="default" w:ascii="Times New Roman" w:hAnsi="Times New Roman" w:eastAsia="Times New Roman" w:cs="Times New Roman"/>
          <w:i/>
          <w:iCs/>
          <w:position w:val="1"/>
          <w:sz w:val="21"/>
          <w:szCs w:val="21"/>
          <w:lang w:val="en-US" w:eastAsia="zh-CN"/>
        </w:rPr>
        <w:t>SOC</w:t>
      </w:r>
      <w:r>
        <w:rPr>
          <w:rFonts w:hint="default" w:ascii="Times New Roman" w:hAnsi="Times New Roman" w:cs="Times New Roman"/>
          <w:position w:val="1"/>
          <w:sz w:val="21"/>
          <w:szCs w:val="21"/>
          <w:vertAlign w:val="subscript"/>
          <w:lang w:val="en-US" w:eastAsia="zh-CN"/>
        </w:rPr>
        <w:t>_</w:t>
      </w:r>
      <w:r>
        <w:rPr>
          <w:rFonts w:hint="default" w:ascii="Times New Roman" w:hAnsi="Times New Roman" w:cs="Times New Roman"/>
          <w:position w:val="-3"/>
          <w:sz w:val="21"/>
          <w:szCs w:val="21"/>
          <w:lang w:val="en-US" w:eastAsia="zh-CN"/>
        </w:rPr>
        <w:t xml:space="preserve">PROJ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土壤有机碳储量变化量</w:t>
      </w:r>
      <w:r>
        <w:rPr>
          <w:rFonts w:hint="default" w:ascii="Times New Roman" w:hAnsi="Times New Roman" w:cs="Times New Roman"/>
          <w:spacing w:val="1"/>
          <w:sz w:val="21"/>
          <w:szCs w:val="21"/>
        </w:rPr>
        <w:t>，单位为吨二氧化碳当量每年（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4C79E669">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Times New Roman" w:hAnsi="Times New Roman" w:cs="Times New Roman"/>
          <w:position w:val="1"/>
          <w:sz w:val="21"/>
          <w:szCs w:val="21"/>
          <w:vertAlign w:val="baseline"/>
          <w:lang w:val="en-US" w:eastAsia="zh-CN"/>
        </w:rPr>
      </w:pPr>
      <w:r>
        <w:rPr>
          <w:rFonts w:hint="default" w:ascii="Times New Roman" w:hAnsi="Times New Roman" w:eastAsia="Times New Roman" w:cs="Times New Roman"/>
          <w:i/>
          <w:iCs/>
          <w:position w:val="1"/>
          <w:sz w:val="21"/>
          <w:szCs w:val="21"/>
          <w:lang w:val="en-US" w:eastAsia="zh-CN"/>
        </w:rPr>
        <w:t>GHG</w:t>
      </w:r>
      <w:r>
        <w:rPr>
          <w:rFonts w:hint="default" w:ascii="Times New Roman" w:hAnsi="Times New Roman" w:cs="Times New Roman"/>
          <w:position w:val="1"/>
          <w:sz w:val="21"/>
          <w:szCs w:val="21"/>
          <w:vertAlign w:val="subscript"/>
          <w:lang w:val="en-US" w:eastAsia="zh-CN"/>
        </w:rPr>
        <w:t xml:space="preserve">PROJ,t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w:t>
      </w:r>
      <w:r>
        <w:rPr>
          <w:rFonts w:hint="default" w:ascii="Times New Roman" w:hAnsi="Times New Roman" w:cs="Times New Roman"/>
          <w:spacing w:val="1"/>
          <w:sz w:val="21"/>
          <w:szCs w:val="21"/>
          <w:lang w:val="en-US" w:eastAsia="zh-CN"/>
        </w:rPr>
        <w:t>因火烧引起的温室气体排放量</w:t>
      </w:r>
      <w:r>
        <w:rPr>
          <w:rFonts w:hint="default" w:ascii="Times New Roman" w:hAnsi="Times New Roman" w:cs="Times New Roman"/>
          <w:spacing w:val="1"/>
          <w:sz w:val="21"/>
          <w:szCs w:val="21"/>
        </w:rPr>
        <w:t>，单位为吨二氧化碳当量每年（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6FAED230">
      <w:pPr>
        <w:pStyle w:val="10"/>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both"/>
        <w:textAlignment w:val="auto"/>
        <w:rPr>
          <w:rFonts w:hint="default" w:ascii="Times New Roman" w:hAnsi="Times New Roman" w:cs="Times New Roman"/>
          <w:position w:val="1"/>
          <w:sz w:val="21"/>
          <w:szCs w:val="21"/>
          <w:vertAlign w:val="baseline"/>
          <w:lang w:val="en-US" w:eastAsia="zh-CN"/>
        </w:rPr>
      </w:pPr>
      <w:r>
        <w:rPr>
          <w:rFonts w:hint="default" w:ascii="Times New Roman" w:hAnsi="Times New Roman" w:eastAsia="Times New Roman" w:cs="Times New Roman"/>
          <w:i/>
          <w:iCs/>
          <w:position w:val="1"/>
          <w:sz w:val="21"/>
          <w:szCs w:val="21"/>
        </w:rPr>
        <w:t>ΔC</w:t>
      </w:r>
      <w:r>
        <w:rPr>
          <w:rFonts w:hint="default" w:ascii="Times New Roman" w:hAnsi="Times New Roman" w:cs="Times New Roman"/>
          <w:position w:val="1"/>
          <w:sz w:val="21"/>
          <w:szCs w:val="21"/>
          <w:vertAlign w:val="subscript"/>
          <w:lang w:val="en-US" w:eastAsia="zh-CN"/>
        </w:rPr>
        <w:t>Biomass_</w:t>
      </w:r>
      <w:r>
        <w:rPr>
          <w:rFonts w:hint="default" w:ascii="Times New Roman" w:hAnsi="Times New Roman" w:cs="Times New Roman"/>
          <w:position w:val="-3"/>
          <w:sz w:val="21"/>
          <w:szCs w:val="21"/>
          <w:lang w:val="en-US" w:eastAsia="zh-CN"/>
        </w:rPr>
        <w:t xml:space="preserve">PE,t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w:t>
      </w:r>
      <w:r>
        <w:rPr>
          <w:rFonts w:hint="default" w:ascii="Times New Roman" w:hAnsi="Times New Roman" w:cs="Times New Roman"/>
          <w:spacing w:val="1"/>
          <w:sz w:val="21"/>
          <w:szCs w:val="21"/>
          <w:lang w:val="en-US" w:eastAsia="zh-CN"/>
        </w:rPr>
        <w:t>原有植被的生物质碳储量变化量</w:t>
      </w:r>
      <w:r>
        <w:rPr>
          <w:rFonts w:hint="default" w:ascii="Times New Roman" w:hAnsi="Times New Roman" w:cs="Times New Roman"/>
          <w:spacing w:val="1"/>
          <w:sz w:val="21"/>
          <w:szCs w:val="21"/>
        </w:rPr>
        <w:t>，单位为吨二氧化碳当量每年（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25B86EE5">
      <w:pPr>
        <w:pStyle w:val="24"/>
        <w:keepNext w:val="0"/>
        <w:keepLines w:val="0"/>
        <w:pageBreakBefore w:val="0"/>
        <w:kinsoku/>
        <w:wordWrap/>
        <w:overflowPunct/>
        <w:topLinePunct w:val="0"/>
        <w:bidi w:val="0"/>
        <w:adjustRightInd/>
        <w:snapToGrid/>
        <w:spacing w:line="240" w:lineRule="auto"/>
        <w:ind w:firstLine="612" w:firstLineChars="300"/>
        <w:textAlignment w:val="auto"/>
        <w:rPr>
          <w:rFonts w:hint="default" w:ascii="Times New Roman" w:hAnsi="Times New Roman" w:cs="Times New Roman"/>
          <w:sz w:val="21"/>
          <w:szCs w:val="21"/>
          <w:lang w:val="en-US" w:eastAsia="zh-CN"/>
        </w:rPr>
      </w:pPr>
      <w:r>
        <w:rPr>
          <w:rFonts w:hint="default" w:ascii="Times New Roman" w:hAnsi="Times New Roman" w:eastAsia="Times New Roman" w:cs="Times New Roman"/>
          <w:i/>
          <w:iCs/>
          <w:spacing w:val="-3"/>
          <w:position w:val="2"/>
          <w:sz w:val="21"/>
          <w:szCs w:val="21"/>
        </w:rPr>
        <w:t xml:space="preserve">t     </w:t>
      </w:r>
      <w:r>
        <w:rPr>
          <w:rFonts w:hint="default" w:ascii="Times New Roman" w:hAnsi="Times New Roman" w:cs="Times New Roman"/>
          <w:i/>
          <w:iCs/>
          <w:spacing w:val="-3"/>
          <w:position w:val="2"/>
          <w:sz w:val="21"/>
          <w:szCs w:val="21"/>
          <w:lang w:val="en-US" w:eastAsia="zh-CN"/>
        </w:rPr>
        <w:t xml:space="preserve">   </w:t>
      </w:r>
      <w:r>
        <w:rPr>
          <w:rFonts w:hint="default" w:ascii="Times New Roman" w:hAnsi="Times New Roman" w:eastAsia="华文行楷" w:cs="Times New Roman"/>
          <w:spacing w:val="-3"/>
          <w:position w:val="2"/>
          <w:sz w:val="21"/>
          <w:szCs w:val="21"/>
        </w:rPr>
        <w:t>——</w:t>
      </w:r>
      <w:r>
        <w:rPr>
          <w:rFonts w:hint="default" w:ascii="Times New Roman" w:hAnsi="Times New Roman" w:cs="Times New Roman"/>
          <w:spacing w:val="-3"/>
          <w:sz w:val="21"/>
          <w:szCs w:val="21"/>
        </w:rPr>
        <w:t xml:space="preserve">自项目开始以来的年数， </w:t>
      </w:r>
      <w:r>
        <w:rPr>
          <w:rFonts w:hint="default" w:ascii="Times New Roman" w:hAnsi="Times New Roman" w:eastAsia="Times New Roman" w:cs="Times New Roman"/>
          <w:i/>
          <w:iCs/>
          <w:spacing w:val="-3"/>
          <w:sz w:val="21"/>
          <w:szCs w:val="21"/>
        </w:rPr>
        <w:t>t</w:t>
      </w:r>
      <w:r>
        <w:rPr>
          <w:rFonts w:hint="default" w:ascii="Times New Roman" w:hAnsi="Times New Roman" w:eastAsia="Times New Roman" w:cs="Times New Roman"/>
          <w:spacing w:val="-3"/>
          <w:sz w:val="21"/>
          <w:szCs w:val="21"/>
        </w:rPr>
        <w:t>=1, 2, 3</w:t>
      </w:r>
      <w:r>
        <w:rPr>
          <w:rFonts w:hint="default" w:ascii="Times New Roman" w:hAnsi="Times New Roman" w:cs="Times New Roman"/>
          <w:spacing w:val="-3"/>
          <w:sz w:val="21"/>
          <w:szCs w:val="21"/>
        </w:rPr>
        <w:t>……</w:t>
      </w:r>
      <w:r>
        <w:rPr>
          <w:rFonts w:hint="default" w:ascii="Times New Roman" w:hAnsi="Times New Roman" w:cs="Times New Roman"/>
          <w:spacing w:val="-78"/>
          <w:sz w:val="21"/>
          <w:szCs w:val="21"/>
        </w:rPr>
        <w:t xml:space="preserve"> </w:t>
      </w:r>
      <w:r>
        <w:rPr>
          <w:rFonts w:hint="default" w:ascii="Times New Roman" w:hAnsi="Times New Roman" w:cs="Times New Roman"/>
          <w:spacing w:val="-3"/>
          <w:sz w:val="21"/>
          <w:szCs w:val="21"/>
        </w:rPr>
        <w:t>，无量纲。</w:t>
      </w:r>
    </w:p>
    <w:p w14:paraId="75BDD40A">
      <w:pPr>
        <w:pStyle w:val="10"/>
        <w:keepNext w:val="0"/>
        <w:keepLines w:val="0"/>
        <w:pageBreakBefore w:val="0"/>
        <w:kinsoku/>
        <w:wordWrap/>
        <w:overflowPunct/>
        <w:topLinePunct w:val="0"/>
        <w:bidi w:val="0"/>
        <w:adjustRightInd/>
        <w:snapToGrid/>
        <w:spacing w:line="240" w:lineRule="auto"/>
        <w:ind w:left="24" w:right="94" w:firstLine="417"/>
        <w:jc w:val="both"/>
        <w:textAlignment w:val="auto"/>
        <w:rPr>
          <w:rFonts w:hint="default" w:ascii="Times New Roman" w:hAnsi="Times New Roman" w:cs="Times New Roman"/>
          <w:position w:val="1"/>
          <w:sz w:val="21"/>
          <w:szCs w:val="21"/>
          <w:vertAlign w:val="baseline"/>
          <w:lang w:val="en-US" w:eastAsia="zh-CN"/>
        </w:rPr>
      </w:pPr>
      <w:r>
        <w:rPr>
          <w:rFonts w:hint="default" w:ascii="Times New Roman" w:hAnsi="Times New Roman" w:cs="Times New Roman"/>
          <w:spacing w:val="3"/>
          <w:sz w:val="21"/>
          <w:szCs w:val="21"/>
        </w:rPr>
        <w:t>在项目设计阶段，火烧引起的温室气体排放通常无法预料，因此项目情景下火</w:t>
      </w:r>
      <w:r>
        <w:rPr>
          <w:rFonts w:hint="default" w:ascii="Times New Roman" w:hAnsi="Times New Roman" w:cs="Times New Roman"/>
          <w:spacing w:val="2"/>
          <w:sz w:val="21"/>
          <w:szCs w:val="21"/>
        </w:rPr>
        <w:t>烧引起</w:t>
      </w:r>
      <w:r>
        <w:rPr>
          <w:rFonts w:hint="default" w:ascii="Times New Roman" w:hAnsi="Times New Roman" w:cs="Times New Roman"/>
          <w:spacing w:val="-1"/>
          <w:sz w:val="21"/>
          <w:szCs w:val="21"/>
        </w:rPr>
        <w:t xml:space="preserve">的温室气体排放量计为 </w:t>
      </w:r>
      <w:r>
        <w:rPr>
          <w:rFonts w:hint="default" w:ascii="Times New Roman" w:hAnsi="Times New Roman" w:eastAsia="Times New Roman" w:cs="Times New Roman"/>
          <w:spacing w:val="-1"/>
          <w:sz w:val="21"/>
          <w:szCs w:val="21"/>
        </w:rPr>
        <w:t>0</w:t>
      </w:r>
      <w:r>
        <w:rPr>
          <w:rFonts w:hint="default" w:ascii="Times New Roman" w:hAnsi="Times New Roman" w:cs="Times New Roman"/>
          <w:spacing w:val="-1"/>
          <w:sz w:val="21"/>
          <w:szCs w:val="21"/>
        </w:rPr>
        <w:t>。在项目实施阶段，通过监</w:t>
      </w:r>
      <w:r>
        <w:rPr>
          <w:rFonts w:hint="default" w:ascii="Times New Roman" w:hAnsi="Times New Roman" w:cs="Times New Roman"/>
          <w:spacing w:val="-2"/>
          <w:sz w:val="21"/>
          <w:szCs w:val="21"/>
        </w:rPr>
        <w:t>测项目边界内实际火烧发生情况，计算项目温室气体排放量。</w:t>
      </w:r>
    </w:p>
    <w:p w14:paraId="7EC73F82">
      <w:pPr>
        <w:keepNext w:val="0"/>
        <w:keepLines w:val="0"/>
        <w:pageBreakBefore w:val="0"/>
        <w:widowControl w:val="0"/>
        <w:kinsoku/>
        <w:wordWrap/>
        <w:overflowPunct/>
        <w:topLinePunct w:val="0"/>
        <w:autoSpaceDE/>
        <w:autoSpaceDN/>
        <w:bidi w:val="0"/>
        <w:adjustRightInd/>
        <w:snapToGrid/>
        <w:spacing w:before="176" w:line="185" w:lineRule="auto"/>
        <w:ind w:left="0"/>
        <w:textAlignment w:val="auto"/>
        <w:rPr>
          <w:rFonts w:hint="default" w:ascii="Times New Roman" w:hAnsi="Times New Roman" w:eastAsia="黑体" w:cs="Times New Roman"/>
          <w:spacing w:val="-3"/>
          <w:sz w:val="21"/>
          <w:szCs w:val="21"/>
          <w:lang w:val="en-US" w:eastAsia="zh-CN"/>
        </w:rPr>
      </w:pPr>
      <w:r>
        <w:rPr>
          <w:rFonts w:hint="default" w:ascii="Times New Roman" w:hAnsi="Times New Roman" w:eastAsia="黑体" w:cs="Times New Roman"/>
          <w:spacing w:val="-3"/>
          <w:sz w:val="21"/>
          <w:szCs w:val="21"/>
          <w:lang w:val="en-US" w:eastAsia="zh-CN"/>
        </w:rPr>
        <w:t>6.7 项目减排量核算</w:t>
      </w:r>
    </w:p>
    <w:p w14:paraId="3CA781CB">
      <w:pPr>
        <w:keepNext w:val="0"/>
        <w:keepLines w:val="0"/>
        <w:pageBreakBefore w:val="0"/>
        <w:widowControl w:val="0"/>
        <w:kinsoku/>
        <w:wordWrap/>
        <w:overflowPunct/>
        <w:topLinePunct w:val="0"/>
        <w:autoSpaceDE/>
        <w:autoSpaceDN/>
        <w:bidi w:val="0"/>
        <w:adjustRightInd/>
        <w:snapToGrid/>
        <w:spacing w:before="176" w:line="240" w:lineRule="auto"/>
        <w:ind w:left="0" w:firstLine="416" w:firstLineChars="200"/>
        <w:textAlignment w:val="auto"/>
        <w:rPr>
          <w:rFonts w:hint="default" w:ascii="Times New Roman" w:hAnsi="Times New Roman" w:eastAsia="宋体" w:cs="Times New Roman"/>
          <w:spacing w:val="-1"/>
          <w:kern w:val="2"/>
          <w:sz w:val="21"/>
          <w:szCs w:val="21"/>
          <w:lang w:val="en-US" w:eastAsia="en-US" w:bidi="ar-SA"/>
        </w:rPr>
      </w:pPr>
      <w:r>
        <w:rPr>
          <w:rFonts w:hint="default" w:ascii="Times New Roman" w:hAnsi="Times New Roman" w:eastAsia="宋体" w:cs="Times New Roman"/>
          <w:spacing w:val="-1"/>
          <w:kern w:val="2"/>
          <w:sz w:val="21"/>
          <w:szCs w:val="21"/>
          <w:lang w:val="en-US" w:eastAsia="en-US" w:bidi="ar-SA"/>
        </w:rPr>
        <w:t>项目开始后第 t 年的项目减排量按照公式（</w:t>
      </w:r>
      <w:r>
        <w:rPr>
          <w:rFonts w:hint="default" w:ascii="Times New Roman" w:hAnsi="Times New Roman" w:cs="Times New Roman"/>
          <w:spacing w:val="-1"/>
          <w:kern w:val="2"/>
          <w:sz w:val="21"/>
          <w:szCs w:val="21"/>
          <w:lang w:val="en-US" w:eastAsia="zh-CN" w:bidi="ar-SA"/>
        </w:rPr>
        <w:t>4</w:t>
      </w:r>
      <w:r>
        <w:rPr>
          <w:rFonts w:hint="default" w:ascii="Times New Roman" w:hAnsi="Times New Roman" w:eastAsia="宋体" w:cs="Times New Roman"/>
          <w:spacing w:val="-1"/>
          <w:kern w:val="2"/>
          <w:sz w:val="21"/>
          <w:szCs w:val="21"/>
          <w:lang w:val="en-US" w:eastAsia="en-US" w:bidi="ar-SA"/>
        </w:rPr>
        <w:t>）核算：</w:t>
      </w:r>
    </w:p>
    <w:p w14:paraId="268F3286">
      <w:pPr>
        <w:keepNext w:val="0"/>
        <w:keepLines w:val="0"/>
        <w:pageBreakBefore w:val="0"/>
        <w:widowControl w:val="0"/>
        <w:kinsoku/>
        <w:wordWrap/>
        <w:overflowPunct/>
        <w:topLinePunct w:val="0"/>
        <w:autoSpaceDE/>
        <w:autoSpaceDN/>
        <w:bidi w:val="0"/>
        <w:adjustRightInd/>
        <w:snapToGrid/>
        <w:spacing w:before="176" w:line="240" w:lineRule="auto"/>
        <w:ind w:left="0" w:firstLine="420" w:firstLineChars="200"/>
        <w:jc w:val="center"/>
        <w:textAlignment w:val="auto"/>
        <w:rPr>
          <w:rFonts w:hint="default" w:ascii="Times New Roman" w:hAnsi="Times New Roman" w:eastAsia="宋体" w:cs="Times New Roman"/>
          <w:spacing w:val="-1"/>
          <w:kern w:val="2"/>
          <w:sz w:val="21"/>
          <w:szCs w:val="21"/>
          <w:vertAlign w:val="baseline"/>
          <w:lang w:val="en-US" w:eastAsia="zh-CN" w:bidi="ar-SA"/>
        </w:rPr>
      </w:pPr>
      <w:r>
        <w:rPr>
          <w:rFonts w:hint="default" w:ascii="Times New Roman" w:hAnsi="Times New Roman" w:eastAsia="Times New Roman" w:cs="Times New Roman"/>
          <w:i/>
          <w:iCs/>
          <w:kern w:val="0"/>
          <w:position w:val="1"/>
          <w:sz w:val="21"/>
          <w:szCs w:val="21"/>
          <w:lang w:val="en-US" w:eastAsia="zh-CN" w:bidi="ar-SA"/>
        </w:rPr>
        <w:t>CDR</w:t>
      </w:r>
      <w:r>
        <w:rPr>
          <w:rFonts w:hint="default" w:ascii="Times New Roman" w:hAnsi="Times New Roman" w:cs="Times New Roman"/>
          <w:spacing w:val="-1"/>
          <w:kern w:val="2"/>
          <w:sz w:val="21"/>
          <w:szCs w:val="21"/>
          <w:vertAlign w:val="subscript"/>
          <w:lang w:val="en-US" w:eastAsia="zh-CN" w:bidi="ar-SA"/>
        </w:rPr>
        <w:t>t</w:t>
      </w:r>
      <w:r>
        <w:rPr>
          <w:rFonts w:hint="default" w:ascii="Times New Roman" w:hAnsi="Times New Roman" w:cs="Times New Roman"/>
          <w:spacing w:val="-1"/>
          <w:kern w:val="2"/>
          <w:sz w:val="21"/>
          <w:szCs w:val="21"/>
          <w:vertAlign w:val="baseline"/>
          <w:lang w:val="en-US" w:eastAsia="zh-CN" w:bidi="ar-SA"/>
        </w:rPr>
        <w:t>=</w:t>
      </w:r>
      <w:r>
        <w:rPr>
          <w:rFonts w:hint="default" w:ascii="Times New Roman" w:hAnsi="Times New Roman" w:eastAsia="Times New Roman" w:cs="Times New Roman"/>
          <w:i/>
          <w:iCs/>
          <w:kern w:val="0"/>
          <w:position w:val="1"/>
          <w:sz w:val="21"/>
          <w:szCs w:val="21"/>
          <w:lang w:val="ca-ES" w:eastAsia="ca-ES" w:bidi="ar-SA"/>
        </w:rPr>
        <w:t>ΔC</w:t>
      </w:r>
      <w:r>
        <w:rPr>
          <w:rFonts w:hint="default" w:ascii="Times New Roman" w:hAnsi="Times New Roman" w:cs="Times New Roman"/>
          <w:position w:val="-3"/>
          <w:sz w:val="15"/>
          <w:szCs w:val="15"/>
          <w:lang w:val="en-US" w:eastAsia="zh-CN"/>
        </w:rPr>
        <w:t>PROJ</w:t>
      </w:r>
      <w:r>
        <w:rPr>
          <w:rFonts w:hint="default" w:ascii="Times New Roman" w:hAnsi="Times New Roman" w:eastAsia="Cambria Math" w:cs="Times New Roman"/>
          <w:position w:val="-3"/>
          <w:sz w:val="15"/>
          <w:szCs w:val="15"/>
        </w:rPr>
        <w:t>,t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kern w:val="0"/>
          <w:position w:val="1"/>
          <w:sz w:val="21"/>
          <w:szCs w:val="21"/>
          <w:lang w:val="ca-ES" w:eastAsia="ca-ES" w:bidi="ar-SA"/>
        </w:rPr>
        <w:t>ΔC</w:t>
      </w:r>
      <w:r>
        <w:rPr>
          <w:rFonts w:hint="default" w:ascii="Times New Roman" w:hAnsi="Times New Roman" w:eastAsia="Cambria Math" w:cs="Times New Roman"/>
          <w:position w:val="-3"/>
          <w:sz w:val="15"/>
          <w:szCs w:val="15"/>
        </w:rPr>
        <w:t>BSL,t</w:t>
      </w:r>
      <w:r>
        <w:rPr>
          <w:rFonts w:hint="default" w:ascii="Times New Roman" w:hAnsi="Times New Roman" w:cs="Times New Roman"/>
          <w:position w:val="1"/>
          <w:lang w:val="en-US" w:eastAsia="zh-CN"/>
        </w:rPr>
        <w:t>-</w:t>
      </w:r>
      <w:r>
        <w:rPr>
          <w:rFonts w:hint="default" w:ascii="Times New Roman" w:hAnsi="Times New Roman" w:eastAsia="Times New Roman" w:cs="Times New Roman"/>
          <w:i/>
          <w:iCs/>
          <w:kern w:val="0"/>
          <w:position w:val="1"/>
          <w:sz w:val="21"/>
          <w:szCs w:val="21"/>
          <w:lang w:val="en-US" w:eastAsia="zh-CN" w:bidi="ar-SA"/>
        </w:rPr>
        <w:t>LK</w:t>
      </w:r>
      <w:r>
        <w:rPr>
          <w:rFonts w:hint="default" w:ascii="Times New Roman" w:hAnsi="Times New Roman" w:cs="Times New Roman"/>
          <w:position w:val="1"/>
          <w:vertAlign w:val="subscript"/>
          <w:lang w:val="en-US" w:eastAsia="zh-CN"/>
        </w:rPr>
        <w:t>t</w:t>
      </w:r>
      <w:r>
        <w:rPr>
          <w:rFonts w:hint="default" w:ascii="Times New Roman" w:hAnsi="Times New Roman" w:eastAsia="宋体" w:cs="Times New Roman"/>
          <w:spacing w:val="-2"/>
          <w:position w:val="1"/>
          <w:sz w:val="20"/>
          <w:szCs w:val="20"/>
        </w:rPr>
        <w:t>…………………………(</w:t>
      </w:r>
      <w:r>
        <w:rPr>
          <w:rFonts w:hint="default" w:ascii="Times New Roman" w:hAnsi="Times New Roman" w:cs="Times New Roman"/>
          <w:spacing w:val="-2"/>
          <w:position w:val="1"/>
          <w:sz w:val="20"/>
          <w:szCs w:val="20"/>
          <w:lang w:val="en-US" w:eastAsia="zh-CN"/>
        </w:rPr>
        <w:t>4</w:t>
      </w:r>
      <w:r>
        <w:rPr>
          <w:rFonts w:hint="default" w:ascii="Times New Roman" w:hAnsi="Times New Roman" w:eastAsia="宋体" w:cs="Times New Roman"/>
          <w:spacing w:val="-2"/>
          <w:position w:val="1"/>
          <w:sz w:val="20"/>
          <w:szCs w:val="20"/>
        </w:rPr>
        <w:t>)</w:t>
      </w:r>
    </w:p>
    <w:p w14:paraId="065BC5F7">
      <w:pPr>
        <w:pStyle w:val="24"/>
        <w:jc w:val="both"/>
        <w:rPr>
          <w:rFonts w:hint="default" w:ascii="Times New Roman" w:hAnsi="Times New Roman" w:cs="Times New Roman"/>
          <w:lang w:val="en-US" w:eastAsia="zh-CN"/>
        </w:rPr>
      </w:pPr>
    </w:p>
    <w:p w14:paraId="5F810D64">
      <w:pPr>
        <w:pStyle w:val="10"/>
        <w:keepNext w:val="0"/>
        <w:keepLines w:val="0"/>
        <w:pageBreakBefore w:val="0"/>
        <w:widowControl w:val="0"/>
        <w:kinsoku/>
        <w:wordWrap/>
        <w:overflowPunct/>
        <w:topLinePunct w:val="0"/>
        <w:autoSpaceDE/>
        <w:autoSpaceDN/>
        <w:bidi w:val="0"/>
        <w:adjustRightInd/>
        <w:snapToGrid/>
        <w:spacing w:before="39" w:line="202" w:lineRule="auto"/>
        <w:ind w:left="0" w:firstLine="404" w:firstLineChars="200"/>
        <w:textAlignment w:val="auto"/>
        <w:rPr>
          <w:rFonts w:hint="default" w:ascii="Times New Roman" w:hAnsi="Times New Roman" w:cs="Times New Roman"/>
          <w:spacing w:val="1"/>
          <w:position w:val="1"/>
          <w:lang w:val="en-US" w:eastAsia="zh-CN"/>
        </w:rPr>
      </w:pPr>
      <w:r>
        <w:rPr>
          <w:rFonts w:hint="default" w:ascii="Times New Roman" w:hAnsi="Times New Roman" w:cs="Times New Roman"/>
          <w:spacing w:val="1"/>
          <w:position w:val="1"/>
          <w:lang w:val="en-US" w:eastAsia="zh-CN"/>
        </w:rPr>
        <w:t>式中：</w:t>
      </w:r>
    </w:p>
    <w:p w14:paraId="6B4678E7">
      <w:pPr>
        <w:pStyle w:val="10"/>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Times New Roman" w:cs="Times New Roman"/>
          <w:position w:val="1"/>
          <w:sz w:val="21"/>
          <w:szCs w:val="21"/>
        </w:rPr>
      </w:pPr>
      <w:r>
        <w:rPr>
          <w:rFonts w:hint="default" w:ascii="Times New Roman" w:hAnsi="Times New Roman" w:eastAsia="Times New Roman" w:cs="Times New Roman"/>
          <w:i/>
          <w:iCs/>
          <w:position w:val="1"/>
          <w:sz w:val="21"/>
          <w:szCs w:val="21"/>
          <w:lang w:val="en-US" w:eastAsia="zh-CN"/>
        </w:rPr>
        <w:t>CDR</w:t>
      </w:r>
      <w:r>
        <w:rPr>
          <w:rFonts w:hint="default" w:ascii="Times New Roman" w:hAnsi="Times New Roman" w:cs="Times New Roman"/>
          <w:spacing w:val="-1"/>
          <w:kern w:val="2"/>
          <w:sz w:val="21"/>
          <w:szCs w:val="21"/>
          <w:vertAlign w:val="subscript"/>
          <w:lang w:val="en-US" w:eastAsia="zh-CN" w:bidi="ar-SA"/>
        </w:rPr>
        <w:t xml:space="preserve">t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项目减排</w:t>
      </w:r>
      <w:r>
        <w:rPr>
          <w:rFonts w:hint="default" w:ascii="Times New Roman" w:hAnsi="Times New Roman" w:cs="Times New Roman"/>
          <w:spacing w:val="1"/>
          <w:sz w:val="21"/>
          <w:szCs w:val="21"/>
        </w:rPr>
        <w:t>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1D88EB7C">
      <w:pPr>
        <w:pStyle w:val="10"/>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Times New Roman" w:cs="Times New Roman"/>
          <w:spacing w:val="1"/>
          <w:position w:val="1"/>
          <w:sz w:val="21"/>
          <w:szCs w:val="21"/>
        </w:rPr>
      </w:pPr>
      <w:r>
        <w:rPr>
          <w:rFonts w:hint="default" w:ascii="Times New Roman" w:hAnsi="Times New Roman" w:eastAsia="Times New Roman" w:cs="Times New Roman"/>
          <w:i/>
          <w:iCs/>
          <w:position w:val="1"/>
          <w:sz w:val="21"/>
          <w:szCs w:val="21"/>
        </w:rPr>
        <w:t>ΔC</w:t>
      </w:r>
      <w:r>
        <w:rPr>
          <w:rFonts w:hint="default" w:ascii="Times New Roman" w:hAnsi="Times New Roman" w:cs="Times New Roman"/>
          <w:position w:val="-3"/>
          <w:sz w:val="21"/>
          <w:szCs w:val="21"/>
          <w:lang w:val="en-US" w:eastAsia="zh-CN"/>
        </w:rPr>
        <w:t>PROJ</w:t>
      </w:r>
      <w:r>
        <w:rPr>
          <w:rFonts w:hint="default" w:ascii="Times New Roman" w:hAnsi="Times New Roman" w:eastAsia="Cambria Math" w:cs="Times New Roman"/>
          <w:position w:val="-3"/>
          <w:sz w:val="21"/>
          <w:szCs w:val="21"/>
        </w:rPr>
        <w:t>,t</w:t>
      </w:r>
      <w:r>
        <w:rPr>
          <w:rFonts w:hint="default" w:ascii="Times New Roman" w:hAnsi="Times New Roman" w:cs="Times New Roman"/>
          <w:position w:val="-3"/>
          <w:sz w:val="21"/>
          <w:szCs w:val="21"/>
          <w:lang w:val="en-US" w:eastAsia="zh-CN"/>
        </w:rPr>
        <w:t xml:space="preserve">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default" w:ascii="Times New Roman" w:hAnsi="Times New Roman" w:cs="Times New Roman"/>
          <w:spacing w:val="1"/>
          <w:sz w:val="21"/>
          <w:szCs w:val="21"/>
          <w:lang w:val="en-US" w:eastAsia="zh-CN"/>
        </w:rPr>
        <w:t>项目</w:t>
      </w:r>
      <w:r>
        <w:rPr>
          <w:rFonts w:hint="default" w:ascii="Times New Roman" w:hAnsi="Times New Roman" w:cs="Times New Roman"/>
          <w:spacing w:val="1"/>
          <w:sz w:val="21"/>
          <w:szCs w:val="21"/>
        </w:rPr>
        <w:t>清除量，单位为吨二氧化碳当量每年（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p>
    <w:p w14:paraId="2938A6AE">
      <w:pPr>
        <w:pStyle w:val="10"/>
        <w:keepNext w:val="0"/>
        <w:keepLines w:val="0"/>
        <w:pageBreakBefore w:val="0"/>
        <w:kinsoku/>
        <w:wordWrap/>
        <w:overflowPunct/>
        <w:topLinePunct w:val="0"/>
        <w:bidi w:val="0"/>
        <w:adjustRightInd/>
        <w:snapToGrid/>
        <w:spacing w:line="240" w:lineRule="auto"/>
        <w:ind w:firstLine="420" w:firstLineChars="200"/>
        <w:textAlignment w:val="auto"/>
        <w:rPr>
          <w:rFonts w:hint="default" w:ascii="Times New Roman" w:hAnsi="Times New Roman" w:cs="Times New Roman"/>
          <w:spacing w:val="-5"/>
          <w:sz w:val="21"/>
          <w:szCs w:val="21"/>
          <w:lang w:eastAsia="zh-CN"/>
        </w:rPr>
      </w:pPr>
      <w:r>
        <w:rPr>
          <w:rFonts w:hint="default" w:ascii="Times New Roman" w:hAnsi="Times New Roman" w:eastAsia="Times New Roman" w:cs="Times New Roman"/>
          <w:i/>
          <w:iCs/>
          <w:position w:val="1"/>
          <w:sz w:val="21"/>
          <w:szCs w:val="21"/>
        </w:rPr>
        <w:t>ΔC</w:t>
      </w:r>
      <w:r>
        <w:rPr>
          <w:rFonts w:hint="default" w:ascii="Times New Roman" w:hAnsi="Times New Roman" w:eastAsia="Cambria Math" w:cs="Times New Roman"/>
          <w:position w:val="-3"/>
          <w:sz w:val="21"/>
          <w:szCs w:val="21"/>
        </w:rPr>
        <w:t>BSL</w:t>
      </w:r>
      <w:r>
        <w:rPr>
          <w:rFonts w:hint="default" w:ascii="Times New Roman" w:hAnsi="Times New Roman" w:eastAsia="Cambria Math" w:cs="Times New Roman"/>
          <w:spacing w:val="1"/>
          <w:position w:val="-3"/>
          <w:sz w:val="21"/>
          <w:szCs w:val="21"/>
        </w:rPr>
        <w:t>,t</w:t>
      </w:r>
      <w:r>
        <w:rPr>
          <w:rFonts w:hint="default" w:ascii="Times New Roman" w:hAnsi="Times New Roman" w:cs="Times New Roman"/>
          <w:spacing w:val="1"/>
          <w:position w:val="-3"/>
          <w:sz w:val="21"/>
          <w:szCs w:val="21"/>
          <w:lang w:val="en-US" w:eastAsia="zh-CN"/>
        </w:rPr>
        <w:t xml:space="preserve"> </w:t>
      </w:r>
      <w:r>
        <w:rPr>
          <w:rFonts w:hint="default" w:ascii="Times New Roman" w:hAnsi="Times New Roman" w:eastAsia="Cambria Math" w:cs="Times New Roman"/>
          <w:spacing w:val="1"/>
          <w:position w:val="-3"/>
          <w:sz w:val="21"/>
          <w:szCs w:val="21"/>
        </w:rPr>
        <w:t xml:space="preserve">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年的基线清除量，单位为吨二氧化碳当量每年（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r>
        <w:rPr>
          <w:rFonts w:hint="default" w:ascii="Times New Roman" w:hAnsi="Times New Roman" w:cs="Times New Roman"/>
          <w:spacing w:val="-5"/>
          <w:sz w:val="21"/>
          <w:szCs w:val="21"/>
          <w:lang w:eastAsia="zh-CN"/>
        </w:rPr>
        <w:t>；</w:t>
      </w:r>
    </w:p>
    <w:p w14:paraId="11C6FC54">
      <w:pPr>
        <w:pStyle w:val="10"/>
        <w:keepNext w:val="0"/>
        <w:keepLines w:val="0"/>
        <w:pageBreakBefore w:val="0"/>
        <w:kinsoku/>
        <w:wordWrap/>
        <w:overflowPunct/>
        <w:topLinePunct w:val="0"/>
        <w:bidi w:val="0"/>
        <w:adjustRightInd/>
        <w:snapToGrid/>
        <w:spacing w:line="240" w:lineRule="auto"/>
        <w:ind w:firstLine="630" w:firstLineChars="300"/>
        <w:textAlignment w:val="auto"/>
        <w:rPr>
          <w:rFonts w:hint="default" w:ascii="Times New Roman" w:hAnsi="Times New Roman" w:cs="Times New Roman"/>
          <w:spacing w:val="-5"/>
          <w:sz w:val="21"/>
          <w:szCs w:val="21"/>
          <w:vertAlign w:val="baseline"/>
          <w:lang w:val="en-US" w:eastAsia="zh-CN"/>
        </w:rPr>
      </w:pPr>
      <w:r>
        <w:rPr>
          <w:rFonts w:hint="default" w:ascii="Times New Roman" w:hAnsi="Times New Roman" w:eastAsia="Times New Roman" w:cs="Times New Roman"/>
          <w:i/>
          <w:iCs/>
          <w:position w:val="1"/>
          <w:sz w:val="21"/>
          <w:szCs w:val="21"/>
          <w:lang w:val="en-US" w:eastAsia="zh-CN"/>
        </w:rPr>
        <w:t>LK</w:t>
      </w:r>
      <w:r>
        <w:rPr>
          <w:rFonts w:hint="default" w:ascii="Times New Roman" w:hAnsi="Times New Roman" w:cs="Times New Roman"/>
          <w:position w:val="1"/>
          <w:sz w:val="21"/>
          <w:szCs w:val="21"/>
          <w:vertAlign w:val="subscript"/>
          <w:lang w:val="en-US" w:eastAsia="zh-CN"/>
        </w:rPr>
        <w:t xml:space="preserve">t      </w:t>
      </w:r>
      <w:r>
        <w:rPr>
          <w:rFonts w:hint="default" w:ascii="Times New Roman" w:hAnsi="Times New Roman" w:eastAsia="华文行楷" w:cs="Times New Roman"/>
          <w:spacing w:val="1"/>
          <w:position w:val="1"/>
          <w:sz w:val="21"/>
          <w:szCs w:val="21"/>
        </w:rPr>
        <w:t>——</w:t>
      </w:r>
      <w:r>
        <w:rPr>
          <w:rFonts w:hint="default" w:ascii="Times New Roman" w:hAnsi="Times New Roman" w:cs="Times New Roman"/>
          <w:spacing w:val="1"/>
          <w:sz w:val="21"/>
          <w:szCs w:val="21"/>
        </w:rPr>
        <w:t>项目第</w:t>
      </w:r>
      <w:r>
        <w:rPr>
          <w:rFonts w:hint="default" w:ascii="Times New Roman" w:hAnsi="Times New Roman" w:cs="Times New Roman"/>
          <w:spacing w:val="-44"/>
          <w:sz w:val="21"/>
          <w:szCs w:val="21"/>
        </w:rPr>
        <w:t xml:space="preserve"> </w:t>
      </w:r>
      <w:r>
        <w:rPr>
          <w:rFonts w:hint="default" w:ascii="Times New Roman" w:hAnsi="Times New Roman" w:eastAsia="Times New Roman" w:cs="Times New Roman"/>
          <w:i/>
          <w:iCs/>
          <w:spacing w:val="1"/>
          <w:sz w:val="21"/>
          <w:szCs w:val="21"/>
        </w:rPr>
        <w:t>t</w:t>
      </w:r>
      <w:r>
        <w:rPr>
          <w:rFonts w:hint="default" w:ascii="Times New Roman" w:hAnsi="Times New Roman" w:eastAsia="Times New Roman" w:cs="Times New Roman"/>
          <w:i/>
          <w:iCs/>
          <w:spacing w:val="-11"/>
          <w:sz w:val="21"/>
          <w:szCs w:val="21"/>
        </w:rPr>
        <w:t xml:space="preserve"> </w:t>
      </w:r>
      <w:r>
        <w:rPr>
          <w:rFonts w:hint="default" w:ascii="Times New Roman" w:hAnsi="Times New Roman" w:cs="Times New Roman"/>
          <w:spacing w:val="1"/>
          <w:sz w:val="21"/>
          <w:szCs w:val="21"/>
        </w:rPr>
        <w:t>年的</w:t>
      </w:r>
      <w:r>
        <w:rPr>
          <w:rFonts w:hint="eastAsia" w:ascii="Times New Roman" w:hAnsi="Times New Roman" w:cs="Times New Roman"/>
          <w:spacing w:val="1"/>
          <w:sz w:val="21"/>
          <w:szCs w:val="21"/>
          <w:lang w:eastAsia="zh-CN"/>
        </w:rPr>
        <w:t>泄漏</w:t>
      </w:r>
      <w:r>
        <w:rPr>
          <w:rFonts w:hint="default" w:ascii="Times New Roman" w:hAnsi="Times New Roman" w:cs="Times New Roman"/>
          <w:spacing w:val="1"/>
          <w:sz w:val="21"/>
          <w:szCs w:val="21"/>
        </w:rPr>
        <w:t>量，单位为吨二氧化碳当量每年（</w:t>
      </w:r>
      <w:r>
        <w:rPr>
          <w:rFonts w:hint="default" w:ascii="Times New Roman" w:hAnsi="Times New Roman" w:eastAsia="Times New Roman" w:cs="Times New Roman"/>
          <w:spacing w:val="1"/>
          <w:sz w:val="21"/>
          <w:szCs w:val="21"/>
        </w:rPr>
        <w:t>t</w:t>
      </w:r>
      <w:r>
        <w:rPr>
          <w:rFonts w:hint="default" w:ascii="Times New Roman" w:hAnsi="Times New Roman" w:eastAsia="Times New Roman" w:cs="Times New Roman"/>
          <w:spacing w:val="-4"/>
          <w:sz w:val="21"/>
          <w:szCs w:val="21"/>
        </w:rPr>
        <w:t>CO</w:t>
      </w:r>
      <w:r>
        <w:rPr>
          <w:rFonts w:hint="default" w:ascii="Times New Roman" w:hAnsi="Times New Roman" w:eastAsia="Times New Roman" w:cs="Times New Roman"/>
          <w:spacing w:val="-4"/>
          <w:position w:val="-2"/>
          <w:sz w:val="21"/>
          <w:szCs w:val="21"/>
        </w:rPr>
        <w:t>2</w:t>
      </w:r>
      <w:r>
        <w:rPr>
          <w:rFonts w:hint="default" w:ascii="Times New Roman" w:hAnsi="Times New Roman" w:eastAsia="Times New Roman" w:cs="Times New Roman"/>
          <w:spacing w:val="-4"/>
          <w:sz w:val="21"/>
          <w:szCs w:val="21"/>
        </w:rPr>
        <w:t>e</w:t>
      </w:r>
      <w:r>
        <w:rPr>
          <w:rFonts w:hint="default" w:ascii="Times New Roman" w:hAnsi="Times New Roman" w:eastAsia="Times New Roman" w:cs="Times New Roman"/>
          <w:spacing w:val="-29"/>
          <w:sz w:val="21"/>
          <w:szCs w:val="21"/>
        </w:rPr>
        <w:t xml:space="preserve"> </w:t>
      </w:r>
      <w:r>
        <w:rPr>
          <w:rFonts w:hint="default" w:ascii="Times New Roman" w:hAnsi="Times New Roman" w:eastAsia="Times New Roman" w:cs="Times New Roman"/>
          <w:spacing w:val="-4"/>
          <w:sz w:val="21"/>
          <w:szCs w:val="21"/>
        </w:rPr>
        <w:t>·a</w:t>
      </w:r>
      <w:r>
        <w:rPr>
          <w:rFonts w:hint="default" w:ascii="Times New Roman" w:hAnsi="Times New Roman" w:eastAsia="Times New Roman" w:cs="Times New Roman"/>
          <w:spacing w:val="-4"/>
          <w:position w:val="6"/>
          <w:sz w:val="21"/>
          <w:szCs w:val="21"/>
        </w:rPr>
        <w:t>-</w:t>
      </w:r>
      <w:r>
        <w:rPr>
          <w:rFonts w:hint="default" w:ascii="Times New Roman" w:hAnsi="Times New Roman" w:eastAsia="Times New Roman" w:cs="Times New Roman"/>
          <w:spacing w:val="-17"/>
          <w:position w:val="6"/>
          <w:sz w:val="21"/>
          <w:szCs w:val="21"/>
        </w:rPr>
        <w:t xml:space="preserve"> </w:t>
      </w:r>
      <w:r>
        <w:rPr>
          <w:rFonts w:hint="default" w:ascii="Times New Roman" w:hAnsi="Times New Roman" w:eastAsia="Times New Roman" w:cs="Times New Roman"/>
          <w:spacing w:val="-4"/>
          <w:position w:val="6"/>
          <w:sz w:val="21"/>
          <w:szCs w:val="21"/>
        </w:rPr>
        <w:t>1</w:t>
      </w:r>
      <w:r>
        <w:rPr>
          <w:rFonts w:hint="default" w:ascii="Times New Roman" w:hAnsi="Times New Roman" w:cs="Times New Roman"/>
          <w:spacing w:val="-5"/>
          <w:sz w:val="21"/>
          <w:szCs w:val="21"/>
        </w:rPr>
        <w:t>）</w:t>
      </w:r>
      <w:r>
        <w:rPr>
          <w:rFonts w:hint="default" w:ascii="Times New Roman" w:hAnsi="Times New Roman" w:cs="Times New Roman"/>
          <w:spacing w:val="-5"/>
          <w:sz w:val="21"/>
          <w:szCs w:val="21"/>
          <w:lang w:eastAsia="zh-CN"/>
        </w:rPr>
        <w:t>；</w:t>
      </w:r>
      <w:r>
        <w:rPr>
          <w:rFonts w:hint="default" w:ascii="Times New Roman" w:hAnsi="Times New Roman" w:cs="Times New Roman"/>
          <w:spacing w:val="-5"/>
          <w:sz w:val="21"/>
          <w:szCs w:val="21"/>
          <w:lang w:val="en-US" w:eastAsia="zh-CN"/>
        </w:rPr>
        <w:t>根据适用条件，</w:t>
      </w:r>
      <w:r>
        <w:rPr>
          <w:rFonts w:hint="default" w:ascii="Times New Roman" w:hAnsi="Times New Roman" w:cs="Times New Roman"/>
          <w:position w:val="1"/>
          <w:sz w:val="21"/>
          <w:szCs w:val="21"/>
          <w:lang w:val="en-US" w:eastAsia="zh-CN"/>
        </w:rPr>
        <w:t>LK</w:t>
      </w:r>
      <w:r>
        <w:rPr>
          <w:rFonts w:hint="default" w:ascii="Times New Roman" w:hAnsi="Times New Roman" w:cs="Times New Roman"/>
          <w:position w:val="1"/>
          <w:sz w:val="21"/>
          <w:szCs w:val="21"/>
          <w:vertAlign w:val="subscript"/>
          <w:lang w:val="en-US" w:eastAsia="zh-CN"/>
        </w:rPr>
        <w:t>t</w:t>
      </w:r>
      <w:r>
        <w:rPr>
          <w:rFonts w:hint="default" w:ascii="Times New Roman" w:hAnsi="Times New Roman" w:cs="Times New Roman"/>
          <w:position w:val="1"/>
          <w:sz w:val="21"/>
          <w:szCs w:val="21"/>
          <w:vertAlign w:val="baseline"/>
          <w:lang w:val="en-US" w:eastAsia="zh-CN"/>
        </w:rPr>
        <w:t>=0；</w:t>
      </w:r>
    </w:p>
    <w:p w14:paraId="2938192D">
      <w:pPr>
        <w:pStyle w:val="24"/>
        <w:keepNext w:val="0"/>
        <w:keepLines w:val="0"/>
        <w:pageBreakBefore w:val="0"/>
        <w:kinsoku/>
        <w:wordWrap/>
        <w:overflowPunct/>
        <w:topLinePunct w:val="0"/>
        <w:bidi w:val="0"/>
        <w:adjustRightInd/>
        <w:snapToGrid/>
        <w:ind w:firstLine="612" w:firstLineChars="300"/>
        <w:textAlignment w:val="auto"/>
        <w:rPr>
          <w:rFonts w:hint="default" w:ascii="Times New Roman" w:hAnsi="Times New Roman" w:cs="Times New Roman"/>
          <w:spacing w:val="-5"/>
          <w:sz w:val="21"/>
          <w:szCs w:val="21"/>
          <w:lang w:eastAsia="zh-CN"/>
        </w:rPr>
      </w:pPr>
      <w:r>
        <w:rPr>
          <w:rFonts w:hint="default" w:ascii="Times New Roman" w:hAnsi="Times New Roman" w:eastAsia="Times New Roman" w:cs="Times New Roman"/>
          <w:i/>
          <w:iCs/>
          <w:spacing w:val="-3"/>
          <w:position w:val="2"/>
          <w:sz w:val="21"/>
          <w:szCs w:val="21"/>
        </w:rPr>
        <w:t xml:space="preserve">t     </w:t>
      </w:r>
      <w:r>
        <w:rPr>
          <w:rFonts w:hint="default" w:ascii="Times New Roman" w:hAnsi="Times New Roman" w:eastAsia="华文行楷" w:cs="Times New Roman"/>
          <w:spacing w:val="-3"/>
          <w:position w:val="2"/>
          <w:sz w:val="21"/>
          <w:szCs w:val="21"/>
        </w:rPr>
        <w:t>——</w:t>
      </w:r>
      <w:r>
        <w:rPr>
          <w:rFonts w:hint="default" w:ascii="Times New Roman" w:hAnsi="Times New Roman" w:cs="Times New Roman"/>
          <w:spacing w:val="-3"/>
          <w:sz w:val="21"/>
          <w:szCs w:val="21"/>
        </w:rPr>
        <w:t xml:space="preserve">自项目开始以来的年数， </w:t>
      </w:r>
      <w:r>
        <w:rPr>
          <w:rFonts w:hint="default" w:ascii="Times New Roman" w:hAnsi="Times New Roman" w:eastAsia="Times New Roman" w:cs="Times New Roman"/>
          <w:i/>
          <w:iCs/>
          <w:spacing w:val="-3"/>
          <w:sz w:val="21"/>
          <w:szCs w:val="21"/>
        </w:rPr>
        <w:t>t</w:t>
      </w:r>
      <w:r>
        <w:rPr>
          <w:rFonts w:hint="default" w:ascii="Times New Roman" w:hAnsi="Times New Roman" w:eastAsia="Times New Roman" w:cs="Times New Roman"/>
          <w:spacing w:val="-3"/>
          <w:sz w:val="21"/>
          <w:szCs w:val="21"/>
        </w:rPr>
        <w:t>=1, 2, 3</w:t>
      </w:r>
      <w:r>
        <w:rPr>
          <w:rFonts w:hint="default" w:ascii="Times New Roman" w:hAnsi="Times New Roman" w:cs="Times New Roman"/>
          <w:spacing w:val="-3"/>
          <w:sz w:val="21"/>
          <w:szCs w:val="21"/>
        </w:rPr>
        <w:t>……</w:t>
      </w:r>
      <w:r>
        <w:rPr>
          <w:rFonts w:hint="default" w:ascii="Times New Roman" w:hAnsi="Times New Roman" w:cs="Times New Roman"/>
          <w:spacing w:val="-78"/>
          <w:sz w:val="21"/>
          <w:szCs w:val="21"/>
        </w:rPr>
        <w:t xml:space="preserve"> </w:t>
      </w:r>
      <w:r>
        <w:rPr>
          <w:rFonts w:hint="default" w:ascii="Times New Roman" w:hAnsi="Times New Roman" w:cs="Times New Roman"/>
          <w:spacing w:val="-3"/>
          <w:sz w:val="21"/>
          <w:szCs w:val="21"/>
        </w:rPr>
        <w:t>，无量纲。</w:t>
      </w:r>
    </w:p>
    <w:p w14:paraId="28F2FE2F">
      <w:pPr>
        <w:pStyle w:val="59"/>
        <w:numPr>
          <w:ilvl w:val="0"/>
          <w:numId w:val="0"/>
        </w:numPr>
        <w:rPr>
          <w:rFonts w:hint="default" w:ascii="Times New Roman" w:hAnsi="Times New Roman" w:cs="Times New Roman"/>
          <w:lang w:val="en-US" w:eastAsia="zh-CN"/>
        </w:rPr>
      </w:pPr>
      <w:r>
        <w:rPr>
          <w:rFonts w:hint="eastAsia" w:hAnsi="黑体" w:cs="黑体"/>
          <w:b w:val="0"/>
          <w:bCs w:val="0"/>
          <w:spacing w:val="-7"/>
          <w:sz w:val="21"/>
          <w:szCs w:val="21"/>
          <w:lang w:val="en-US" w:eastAsia="zh-CN"/>
        </w:rPr>
        <w:t>7</w:t>
      </w:r>
      <w:r>
        <w:rPr>
          <w:rFonts w:ascii="黑体" w:hAnsi="黑体" w:eastAsia="黑体" w:cs="黑体"/>
          <w:b w:val="0"/>
          <w:bCs w:val="0"/>
          <w:spacing w:val="-7"/>
          <w:sz w:val="21"/>
          <w:szCs w:val="21"/>
        </w:rPr>
        <w:t xml:space="preserve"> </w:t>
      </w:r>
      <w:r>
        <w:rPr>
          <w:rFonts w:hint="eastAsia" w:hAnsi="黑体" w:cs="黑体"/>
          <w:b w:val="0"/>
          <w:bCs w:val="0"/>
          <w:spacing w:val="-7"/>
          <w:sz w:val="21"/>
          <w:szCs w:val="21"/>
          <w:lang w:val="en-US" w:eastAsia="zh-CN"/>
        </w:rPr>
        <w:t>监测方法</w:t>
      </w:r>
    </w:p>
    <w:p w14:paraId="5351C009">
      <w:pPr>
        <w:keepNext w:val="0"/>
        <w:keepLines w:val="0"/>
        <w:pageBreakBefore w:val="0"/>
        <w:widowControl w:val="0"/>
        <w:kinsoku/>
        <w:wordWrap/>
        <w:overflowPunct/>
        <w:topLinePunct w:val="0"/>
        <w:autoSpaceDE/>
        <w:autoSpaceDN/>
        <w:bidi w:val="0"/>
        <w:adjustRightInd/>
        <w:snapToGrid/>
        <w:spacing w:before="176" w:line="240" w:lineRule="auto"/>
        <w:ind w:left="0"/>
        <w:textAlignment w:val="auto"/>
        <w:rPr>
          <w:rFonts w:hint="eastAsia"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7.1 参数和数据</w:t>
      </w:r>
    </w:p>
    <w:p w14:paraId="7AABB5FD">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ascii="黑体" w:hAnsi="黑体" w:eastAsia="黑体" w:cs="黑体"/>
          <w:spacing w:val="-1"/>
          <w:sz w:val="21"/>
          <w:szCs w:val="21"/>
        </w:rPr>
      </w:pPr>
      <w:r>
        <w:rPr>
          <w:rFonts w:hint="eastAsia" w:ascii="黑体" w:hAnsi="黑体" w:eastAsia="黑体" w:cs="黑体"/>
          <w:spacing w:val="-3"/>
          <w:sz w:val="21"/>
          <w:szCs w:val="21"/>
          <w:lang w:val="en-US" w:eastAsia="zh-CN"/>
        </w:rPr>
        <w:t xml:space="preserve">7.1.1 </w:t>
      </w:r>
      <w:r>
        <w:rPr>
          <w:rFonts w:ascii="黑体" w:hAnsi="黑体" w:eastAsia="黑体" w:cs="黑体"/>
          <w:spacing w:val="-1"/>
          <w:sz w:val="21"/>
          <w:szCs w:val="21"/>
        </w:rPr>
        <w:t>项目设计阶段确定的参数和数据</w:t>
      </w:r>
    </w:p>
    <w:p w14:paraId="670ED55D">
      <w:pPr>
        <w:keepNext w:val="0"/>
        <w:keepLines w:val="0"/>
        <w:pageBreakBefore w:val="0"/>
        <w:widowControl w:val="0"/>
        <w:kinsoku/>
        <w:wordWrap/>
        <w:overflowPunct/>
        <w:topLinePunct w:val="0"/>
        <w:autoSpaceDE/>
        <w:autoSpaceDN/>
        <w:bidi w:val="0"/>
        <w:adjustRightInd/>
        <w:snapToGrid/>
        <w:spacing w:before="176" w:line="240" w:lineRule="auto"/>
        <w:ind w:left="0" w:firstLine="416" w:firstLineChars="200"/>
        <w:textAlignment w:val="auto"/>
        <w:rPr>
          <w:rFonts w:hint="eastAsia" w:ascii="宋体" w:hAnsi="宋体" w:cs="宋体"/>
          <w:spacing w:val="-1"/>
          <w:kern w:val="2"/>
          <w:sz w:val="21"/>
          <w:szCs w:val="21"/>
          <w:lang w:val="en-US" w:eastAsia="zh-CN" w:bidi="ar-SA"/>
        </w:rPr>
      </w:pPr>
      <w:r>
        <w:rPr>
          <w:rFonts w:ascii="宋体" w:hAnsi="宋体" w:eastAsia="宋体" w:cs="宋体"/>
          <w:spacing w:val="-1"/>
          <w:kern w:val="2"/>
          <w:sz w:val="21"/>
          <w:szCs w:val="21"/>
          <w:lang w:val="en-US" w:eastAsia="en-US" w:bidi="ar-SA"/>
        </w:rPr>
        <w:t>项目设计阶段需确定的参数和数据</w:t>
      </w:r>
      <w:r>
        <w:rPr>
          <w:rFonts w:hint="eastAsia" w:ascii="宋体" w:hAnsi="宋体" w:cs="宋体"/>
          <w:spacing w:val="-1"/>
          <w:kern w:val="2"/>
          <w:sz w:val="21"/>
          <w:szCs w:val="21"/>
          <w:lang w:val="en-US" w:eastAsia="zh-CN" w:bidi="ar-SA"/>
        </w:rPr>
        <w:t>见</w:t>
      </w:r>
      <w:r>
        <w:rPr>
          <w:rFonts w:hint="default" w:ascii="Times New Roman" w:hAnsi="Times New Roman" w:cs="Times New Roman"/>
          <w:spacing w:val="-1"/>
          <w:kern w:val="2"/>
          <w:sz w:val="21"/>
          <w:szCs w:val="21"/>
          <w:lang w:val="en-US" w:eastAsia="zh-CN" w:bidi="ar-SA"/>
        </w:rPr>
        <w:t>表3</w:t>
      </w:r>
      <w:r>
        <w:rPr>
          <w:rFonts w:hint="eastAsia" w:ascii="宋体" w:hAnsi="宋体" w:cs="宋体"/>
          <w:spacing w:val="-1"/>
          <w:kern w:val="2"/>
          <w:sz w:val="21"/>
          <w:szCs w:val="21"/>
          <w:lang w:val="en-US" w:eastAsia="zh-CN" w:bidi="ar-SA"/>
        </w:rPr>
        <w:t>。</w:t>
      </w:r>
    </w:p>
    <w:p w14:paraId="1247FB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黑体" w:cs="宋体"/>
          <w:spacing w:val="-1"/>
          <w:kern w:val="2"/>
          <w:sz w:val="21"/>
          <w:szCs w:val="21"/>
          <w:lang w:val="en-US" w:eastAsia="zh-CN" w:bidi="ar-SA"/>
        </w:rPr>
      </w:pPr>
      <w:r>
        <w:rPr>
          <w:rFonts w:ascii="黑体" w:hAnsi="黑体" w:eastAsia="黑体" w:cs="黑体"/>
          <w:spacing w:val="-2"/>
          <w:sz w:val="21"/>
          <w:szCs w:val="21"/>
        </w:rPr>
        <w:t>表</w:t>
      </w:r>
      <w:r>
        <w:rPr>
          <w:rFonts w:ascii="黑体" w:hAnsi="黑体" w:eastAsia="黑体" w:cs="黑体"/>
          <w:spacing w:val="-33"/>
          <w:sz w:val="21"/>
          <w:szCs w:val="21"/>
        </w:rPr>
        <w:t xml:space="preserve"> </w:t>
      </w:r>
      <w:r>
        <w:rPr>
          <w:rFonts w:hint="eastAsia" w:ascii="黑体" w:hAnsi="黑体" w:eastAsia="黑体" w:cs="黑体"/>
          <w:spacing w:val="-2"/>
          <w:sz w:val="21"/>
          <w:szCs w:val="21"/>
          <w:lang w:val="en-US" w:eastAsia="zh-CN"/>
        </w:rPr>
        <w:t>3</w:t>
      </w:r>
      <w:r>
        <w:rPr>
          <w:rFonts w:ascii="黑体" w:hAnsi="黑体" w:eastAsia="黑体" w:cs="黑体"/>
          <w:spacing w:val="-2"/>
          <w:sz w:val="21"/>
          <w:szCs w:val="21"/>
        </w:rPr>
        <w:t xml:space="preserve">  </w:t>
      </w:r>
      <w:r>
        <w:rPr>
          <w:rFonts w:hint="eastAsia" w:ascii="黑体" w:hAnsi="黑体" w:eastAsia="黑体" w:cs="黑体"/>
          <w:spacing w:val="-2"/>
          <w:sz w:val="21"/>
          <w:szCs w:val="21"/>
        </w:rPr>
        <w:t>项目设计阶段需确定的参数和数据</w:t>
      </w:r>
      <w:r>
        <w:rPr>
          <w:rFonts w:hint="eastAsia" w:ascii="黑体" w:hAnsi="黑体" w:eastAsia="黑体" w:cs="黑体"/>
          <w:spacing w:val="-2"/>
          <w:sz w:val="21"/>
          <w:szCs w:val="21"/>
          <w:lang w:val="en-US" w:eastAsia="zh-CN"/>
        </w:rPr>
        <w:t>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1"/>
        <w:gridCol w:w="4779"/>
      </w:tblGrid>
      <w:tr w14:paraId="6157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top"/>
          </w:tcPr>
          <w:p w14:paraId="6902A344">
            <w:pPr>
              <w:keepNext w:val="0"/>
              <w:keepLines w:val="0"/>
              <w:pageBreakBefore w:val="0"/>
              <w:widowControl w:val="0"/>
              <w:kinsoku/>
              <w:wordWrap/>
              <w:overflowPunct/>
              <w:topLinePunct w:val="0"/>
              <w:autoSpaceDE/>
              <w:autoSpaceDN/>
              <w:bidi w:val="0"/>
              <w:adjustRightInd/>
              <w:snapToGrid/>
              <w:spacing w:before="176" w:line="240" w:lineRule="auto"/>
              <w:jc w:val="center"/>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kern w:val="2"/>
                <w:sz w:val="20"/>
                <w:szCs w:val="20"/>
                <w:vertAlign w:val="baseline"/>
                <w:lang w:val="en-US" w:eastAsia="zh-CN" w:bidi="ar-SA"/>
              </w:rPr>
              <w:t>数据/参数名称</w:t>
            </w:r>
          </w:p>
        </w:tc>
        <w:tc>
          <w:tcPr>
            <w:tcW w:w="4779" w:type="dxa"/>
            <w:noWrap w:val="0"/>
            <w:vAlign w:val="top"/>
          </w:tcPr>
          <w:p w14:paraId="37D0E19F">
            <w:pPr>
              <w:keepNext w:val="0"/>
              <w:keepLines w:val="0"/>
              <w:pageBreakBefore w:val="0"/>
              <w:widowControl w:val="0"/>
              <w:kinsoku/>
              <w:wordWrap/>
              <w:overflowPunct/>
              <w:topLinePunct w:val="0"/>
              <w:autoSpaceDE/>
              <w:autoSpaceDN/>
              <w:bidi w:val="0"/>
              <w:adjustRightInd/>
              <w:snapToGrid/>
              <w:spacing w:before="176" w:line="240" w:lineRule="auto"/>
              <w:jc w:val="center"/>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kern w:val="2"/>
                <w:sz w:val="20"/>
                <w:szCs w:val="20"/>
                <w:vertAlign w:val="baseline"/>
                <w:lang w:val="en-US" w:eastAsia="zh-CN" w:bidi="ar-SA"/>
              </w:rPr>
              <w:t>数据用途</w:t>
            </w:r>
          </w:p>
        </w:tc>
      </w:tr>
      <w:tr w14:paraId="1499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0A62314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A</w:t>
            </w:r>
            <w:r>
              <w:rPr>
                <w:rFonts w:hint="default" w:ascii="Times New Roman" w:hAnsi="Times New Roman" w:eastAsia="宋体" w:cs="Times New Roman"/>
                <w:spacing w:val="2"/>
                <w:w w:val="123"/>
                <w:sz w:val="20"/>
                <w:szCs w:val="20"/>
                <w:vertAlign w:val="subscript"/>
              </w:rPr>
              <w:t>i,j,t</w:t>
            </w:r>
            <w:r>
              <w:rPr>
                <w:rFonts w:hint="default" w:ascii="Times New Roman" w:hAnsi="Times New Roman" w:eastAsia="宋体" w:cs="Times New Roman"/>
                <w:spacing w:val="2"/>
                <w:w w:val="123"/>
                <w:sz w:val="20"/>
                <w:szCs w:val="20"/>
                <w:lang w:eastAsia="zh-CN"/>
              </w:rPr>
              <w:t>（</w:t>
            </w:r>
            <w:r>
              <w:rPr>
                <w:rFonts w:hint="default" w:ascii="Times New Roman" w:hAnsi="Times New Roman" w:eastAsia="宋体" w:cs="Times New Roman"/>
                <w:sz w:val="20"/>
                <w:szCs w:val="20"/>
              </w:rPr>
              <w:t>第</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i/>
                <w:iCs/>
                <w:sz w:val="20"/>
                <w:szCs w:val="20"/>
              </w:rPr>
              <w:t xml:space="preserve">t </w:t>
            </w:r>
            <w:r>
              <w:rPr>
                <w:rFonts w:hint="default" w:ascii="Times New Roman" w:hAnsi="Times New Roman" w:eastAsia="宋体" w:cs="Times New Roman"/>
                <w:sz w:val="20"/>
                <w:szCs w:val="20"/>
              </w:rPr>
              <w:t>年时，第</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i/>
                <w:iCs/>
                <w:sz w:val="20"/>
                <w:szCs w:val="20"/>
              </w:rPr>
              <w:t xml:space="preserve">i </w:t>
            </w:r>
            <w:r>
              <w:rPr>
                <w:rFonts w:hint="default" w:ascii="Times New Roman" w:hAnsi="Times New Roman" w:eastAsia="宋体" w:cs="Times New Roman"/>
                <w:sz w:val="20"/>
                <w:szCs w:val="20"/>
              </w:rPr>
              <w:t>项目碳层树种</w:t>
            </w:r>
            <w:r>
              <w:rPr>
                <w:rFonts w:hint="default" w:ascii="Times New Roman" w:hAnsi="Times New Roman" w:eastAsia="宋体" w:cs="Times New Roman"/>
                <w:i/>
                <w:iCs/>
                <w:sz w:val="20"/>
                <w:szCs w:val="20"/>
              </w:rPr>
              <w:t xml:space="preserve">j </w:t>
            </w:r>
            <w:r>
              <w:rPr>
                <w:rFonts w:hint="default" w:ascii="Times New Roman" w:hAnsi="Times New Roman" w:eastAsia="宋体" w:cs="Times New Roman"/>
                <w:sz w:val="20"/>
                <w:szCs w:val="20"/>
              </w:rPr>
              <w:t>的森林</w:t>
            </w:r>
            <w:r>
              <w:rPr>
                <w:rFonts w:hint="default" w:ascii="Times New Roman" w:hAnsi="Times New Roman" w:eastAsia="宋体" w:cs="Times New Roman"/>
                <w:spacing w:val="-1"/>
                <w:sz w:val="20"/>
                <w:szCs w:val="20"/>
              </w:rPr>
              <w:t>面积</w:t>
            </w:r>
            <w:r>
              <w:rPr>
                <w:rFonts w:hint="default" w:ascii="Times New Roman" w:hAnsi="Times New Roman" w:eastAsia="宋体" w:cs="Times New Roman"/>
                <w:spacing w:val="2"/>
                <w:w w:val="123"/>
                <w:sz w:val="20"/>
                <w:szCs w:val="20"/>
                <w:lang w:eastAsia="zh-CN"/>
              </w:rPr>
              <w:t>）</w:t>
            </w:r>
          </w:p>
        </w:tc>
        <w:tc>
          <w:tcPr>
            <w:tcW w:w="4779" w:type="dxa"/>
            <w:noWrap w:val="0"/>
            <w:vAlign w:val="center"/>
          </w:tcPr>
          <w:p w14:paraId="40ECF69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用于预估项目清除量</w:t>
            </w:r>
          </w:p>
        </w:tc>
      </w:tr>
      <w:tr w14:paraId="225A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3288C34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CF</w:t>
            </w:r>
            <w:r>
              <w:rPr>
                <w:rFonts w:hint="default" w:ascii="Times New Roman" w:hAnsi="Times New Roman" w:eastAsia="宋体" w:cs="Times New Roman"/>
                <w:spacing w:val="4"/>
                <w:sz w:val="20"/>
                <w:szCs w:val="20"/>
                <w:lang w:eastAsia="zh-CN"/>
              </w:rPr>
              <w:t>（</w:t>
            </w:r>
            <w:r>
              <w:rPr>
                <w:rFonts w:hint="default" w:ascii="Times New Roman" w:hAnsi="Times New Roman" w:eastAsia="宋体" w:cs="Times New Roman"/>
                <w:spacing w:val="-2"/>
                <w:sz w:val="20"/>
                <w:szCs w:val="20"/>
              </w:rPr>
              <w:t>生物量含碳率</w:t>
            </w:r>
            <w:r>
              <w:rPr>
                <w:rFonts w:hint="default" w:ascii="Times New Roman" w:hAnsi="Times New Roman" w:eastAsia="宋体" w:cs="Times New Roman"/>
                <w:spacing w:val="4"/>
                <w:sz w:val="20"/>
                <w:szCs w:val="20"/>
                <w:lang w:eastAsia="zh-CN"/>
              </w:rPr>
              <w:t>）</w:t>
            </w:r>
          </w:p>
        </w:tc>
        <w:tc>
          <w:tcPr>
            <w:tcW w:w="4779" w:type="dxa"/>
            <w:noWrap w:val="0"/>
            <w:vAlign w:val="center"/>
          </w:tcPr>
          <w:p w14:paraId="60DBF7B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用于将生物量转换为生物质碳储量</w:t>
            </w:r>
          </w:p>
        </w:tc>
      </w:tr>
      <w:tr w14:paraId="33D6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66C2AB1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RSR</w:t>
            </w:r>
            <w:r>
              <w:rPr>
                <w:rFonts w:hint="default" w:ascii="Times New Roman" w:hAnsi="Times New Roman" w:eastAsia="宋体" w:cs="Times New Roman"/>
                <w:spacing w:val="2"/>
                <w:sz w:val="20"/>
                <w:szCs w:val="20"/>
                <w:lang w:eastAsia="zh-CN"/>
              </w:rPr>
              <w:t>（</w:t>
            </w:r>
            <w:r>
              <w:rPr>
                <w:rFonts w:hint="default" w:ascii="Times New Roman" w:hAnsi="Times New Roman" w:eastAsia="宋体" w:cs="Times New Roman"/>
                <w:spacing w:val="-1"/>
                <w:sz w:val="20"/>
                <w:szCs w:val="20"/>
              </w:rPr>
              <w:t>乔木或灌木的地下生物量占地上生物量的比例</w:t>
            </w:r>
            <w:r>
              <w:rPr>
                <w:rFonts w:hint="default" w:ascii="Times New Roman" w:hAnsi="Times New Roman" w:eastAsia="宋体" w:cs="Times New Roman"/>
                <w:spacing w:val="2"/>
                <w:sz w:val="20"/>
                <w:szCs w:val="20"/>
                <w:lang w:eastAsia="zh-CN"/>
              </w:rPr>
              <w:t>）</w:t>
            </w:r>
          </w:p>
        </w:tc>
        <w:tc>
          <w:tcPr>
            <w:tcW w:w="4779" w:type="dxa"/>
            <w:noWrap w:val="0"/>
            <w:vAlign w:val="center"/>
          </w:tcPr>
          <w:p w14:paraId="05B83C1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用于利用地上生物量计算地下生物量</w:t>
            </w:r>
          </w:p>
        </w:tc>
      </w:tr>
      <w:tr w14:paraId="3FE6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7A01F7F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3"/>
                <w:sz w:val="20"/>
                <w:szCs w:val="20"/>
                <w:vertAlign w:val="baseline"/>
              </w:rPr>
              <w:t>f</w:t>
            </w:r>
            <w:r>
              <w:rPr>
                <w:rFonts w:hint="default" w:ascii="Times New Roman" w:hAnsi="Times New Roman" w:eastAsia="宋体" w:cs="Times New Roman"/>
                <w:spacing w:val="2"/>
                <w:w w:val="123"/>
                <w:sz w:val="20"/>
                <w:szCs w:val="20"/>
                <w:vertAlign w:val="baseline"/>
              </w:rPr>
              <w:t>(</w:t>
            </w:r>
            <w:r>
              <w:rPr>
                <w:rFonts w:hint="default" w:ascii="Times New Roman" w:hAnsi="Times New Roman" w:eastAsia="宋体" w:cs="Times New Roman"/>
                <w:i/>
                <w:iCs/>
                <w:spacing w:val="2"/>
                <w:w w:val="123"/>
                <w:position w:val="2"/>
                <w:sz w:val="20"/>
                <w:szCs w:val="20"/>
              </w:rPr>
              <w:t>DBH, H</w:t>
            </w:r>
            <w:r>
              <w:rPr>
                <w:rFonts w:hint="default" w:ascii="Times New Roman" w:hAnsi="Times New Roman" w:eastAsia="宋体" w:cs="Times New Roman"/>
                <w:spacing w:val="2"/>
                <w:w w:val="123"/>
                <w:sz w:val="20"/>
                <w:szCs w:val="20"/>
                <w:vertAlign w:val="baseline"/>
              </w:rPr>
              <w:t>)</w:t>
            </w:r>
            <w:r>
              <w:rPr>
                <w:rFonts w:hint="default" w:ascii="Times New Roman" w:hAnsi="Times New Roman" w:eastAsia="宋体" w:cs="Times New Roman"/>
                <w:spacing w:val="13"/>
                <w:sz w:val="20"/>
                <w:szCs w:val="20"/>
                <w:lang w:eastAsia="zh-CN"/>
              </w:rPr>
              <w:t>（</w:t>
            </w:r>
            <w:r>
              <w:rPr>
                <w:rFonts w:hint="default" w:ascii="Times New Roman" w:hAnsi="Times New Roman" w:eastAsia="宋体" w:cs="Times New Roman"/>
                <w:spacing w:val="-4"/>
                <w:sz w:val="20"/>
                <w:szCs w:val="20"/>
              </w:rPr>
              <w:t>单株乔木全株（或地上）生物量与胸径和（或） 树高的相关方程</w:t>
            </w:r>
            <w:r>
              <w:rPr>
                <w:rFonts w:hint="default" w:ascii="Times New Roman" w:hAnsi="Times New Roman" w:eastAsia="宋体" w:cs="Times New Roman"/>
                <w:spacing w:val="13"/>
                <w:sz w:val="20"/>
                <w:szCs w:val="20"/>
                <w:lang w:eastAsia="zh-CN"/>
              </w:rPr>
              <w:t>）</w:t>
            </w:r>
          </w:p>
        </w:tc>
        <w:tc>
          <w:tcPr>
            <w:tcW w:w="4779" w:type="dxa"/>
            <w:noWrap w:val="0"/>
            <w:vAlign w:val="center"/>
          </w:tcPr>
          <w:p w14:paraId="28A1DF1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用于利用胸径和树高计算乔木林单株生物量</w:t>
            </w:r>
          </w:p>
        </w:tc>
      </w:tr>
      <w:tr w14:paraId="3321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4D29CBC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9"/>
                <w:position w:val="3"/>
                <w:sz w:val="20"/>
                <w:szCs w:val="20"/>
                <w:vertAlign w:val="baseline"/>
              </w:rPr>
              <w:t>f</w:t>
            </w:r>
            <w:r>
              <w:rPr>
                <w:rFonts w:hint="default" w:ascii="Times New Roman" w:hAnsi="Times New Roman" w:eastAsia="宋体" w:cs="Times New Roman"/>
                <w:spacing w:val="2"/>
                <w:w w:val="123"/>
                <w:sz w:val="20"/>
                <w:szCs w:val="20"/>
                <w:vertAlign w:val="baseline"/>
              </w:rPr>
              <w:t>(</w:t>
            </w:r>
            <w:r>
              <w:rPr>
                <w:rFonts w:hint="default" w:ascii="Times New Roman" w:hAnsi="Times New Roman" w:eastAsia="宋体" w:cs="Times New Roman"/>
                <w:i/>
                <w:iCs/>
                <w:spacing w:val="2"/>
                <w:w w:val="123"/>
                <w:position w:val="2"/>
                <w:sz w:val="20"/>
                <w:szCs w:val="20"/>
              </w:rPr>
              <w:t>V</w:t>
            </w:r>
            <w:r>
              <w:rPr>
                <w:rFonts w:hint="default" w:ascii="Times New Roman" w:hAnsi="Times New Roman" w:eastAsia="宋体" w:cs="Times New Roman"/>
                <w:spacing w:val="2"/>
                <w:w w:val="123"/>
                <w:sz w:val="20"/>
                <w:szCs w:val="20"/>
                <w:vertAlign w:val="subscript"/>
              </w:rPr>
              <w:t>AF,t</w:t>
            </w:r>
            <w:r>
              <w:rPr>
                <w:rFonts w:hint="default" w:ascii="Times New Roman" w:hAnsi="Times New Roman" w:eastAsia="宋体" w:cs="Times New Roman"/>
                <w:spacing w:val="2"/>
                <w:w w:val="123"/>
                <w:sz w:val="20"/>
                <w:szCs w:val="20"/>
                <w:vertAlign w:val="baseline"/>
              </w:rPr>
              <w:t xml:space="preserve"> )</w:t>
            </w:r>
            <w:r>
              <w:rPr>
                <w:rFonts w:hint="default" w:ascii="Times New Roman" w:hAnsi="Times New Roman" w:eastAsia="宋体" w:cs="Times New Roman"/>
                <w:spacing w:val="9"/>
                <w:position w:val="3"/>
                <w:sz w:val="20"/>
                <w:szCs w:val="20"/>
                <w:lang w:eastAsia="zh-CN"/>
              </w:rPr>
              <w:t>（</w:t>
            </w:r>
            <w:r>
              <w:rPr>
                <w:rFonts w:hint="default" w:ascii="Times New Roman" w:hAnsi="Times New Roman" w:eastAsia="宋体" w:cs="Times New Roman"/>
                <w:spacing w:val="-1"/>
                <w:sz w:val="20"/>
                <w:szCs w:val="20"/>
              </w:rPr>
              <w:t>乔木林单位面积全林（或地上）生物量与蓄积量的相关方程</w:t>
            </w:r>
            <w:r>
              <w:rPr>
                <w:rFonts w:hint="default" w:ascii="Times New Roman" w:hAnsi="Times New Roman" w:eastAsia="宋体" w:cs="Times New Roman"/>
                <w:spacing w:val="9"/>
                <w:position w:val="3"/>
                <w:sz w:val="20"/>
                <w:szCs w:val="20"/>
                <w:lang w:eastAsia="zh-CN"/>
              </w:rPr>
              <w:t>）</w:t>
            </w:r>
          </w:p>
        </w:tc>
        <w:tc>
          <w:tcPr>
            <w:tcW w:w="4779" w:type="dxa"/>
            <w:noWrap w:val="0"/>
            <w:vAlign w:val="center"/>
          </w:tcPr>
          <w:p w14:paraId="535B987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用于利用单位面积蓄积量计算乔木林全林（或地上）生物量</w:t>
            </w:r>
          </w:p>
        </w:tc>
      </w:tr>
      <w:tr w14:paraId="05E4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428F176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2"/>
                <w:position w:val="3"/>
                <w:sz w:val="20"/>
                <w:szCs w:val="20"/>
              </w:rPr>
              <w:t>f(</w:t>
            </w:r>
            <w:r>
              <w:rPr>
                <w:rFonts w:hint="default" w:ascii="Times New Roman" w:hAnsi="Times New Roman" w:eastAsia="宋体" w:cs="Times New Roman"/>
                <w:i/>
                <w:iCs/>
                <w:spacing w:val="2"/>
                <w:w w:val="123"/>
                <w:position w:val="2"/>
                <w:sz w:val="20"/>
                <w:szCs w:val="20"/>
              </w:rPr>
              <w:t>Age</w:t>
            </w:r>
            <w:r>
              <w:rPr>
                <w:rFonts w:hint="default" w:ascii="Times New Roman" w:hAnsi="Times New Roman" w:eastAsia="宋体" w:cs="Times New Roman"/>
                <w:spacing w:val="2"/>
                <w:w w:val="123"/>
                <w:sz w:val="20"/>
                <w:szCs w:val="20"/>
                <w:vertAlign w:val="subscript"/>
              </w:rPr>
              <w:t xml:space="preserve">AF,t </w:t>
            </w:r>
            <w:r>
              <w:rPr>
                <w:rFonts w:hint="default" w:ascii="Times New Roman" w:hAnsi="Times New Roman" w:eastAsia="宋体" w:cs="Times New Roman"/>
                <w:spacing w:val="12"/>
                <w:position w:val="3"/>
                <w:sz w:val="20"/>
                <w:szCs w:val="20"/>
              </w:rPr>
              <w:t>)</w:t>
            </w:r>
            <w:r>
              <w:rPr>
                <w:rFonts w:hint="default" w:ascii="Times New Roman" w:hAnsi="Times New Roman" w:eastAsia="宋体" w:cs="Times New Roman"/>
                <w:spacing w:val="12"/>
                <w:position w:val="3"/>
                <w:sz w:val="20"/>
                <w:szCs w:val="20"/>
                <w:lang w:eastAsia="zh-CN"/>
              </w:rPr>
              <w:t>（</w:t>
            </w:r>
            <w:r>
              <w:rPr>
                <w:rFonts w:hint="default" w:ascii="Times New Roman" w:hAnsi="Times New Roman" w:eastAsia="宋体" w:cs="Times New Roman"/>
                <w:spacing w:val="-1"/>
                <w:sz w:val="20"/>
                <w:szCs w:val="20"/>
              </w:rPr>
              <w:t>乔木林单位面积蓄积量与林龄的相关方程</w:t>
            </w:r>
            <w:r>
              <w:rPr>
                <w:rFonts w:hint="default" w:ascii="Times New Roman" w:hAnsi="Times New Roman" w:eastAsia="宋体" w:cs="Times New Roman"/>
                <w:spacing w:val="12"/>
                <w:position w:val="3"/>
                <w:sz w:val="20"/>
                <w:szCs w:val="20"/>
                <w:lang w:eastAsia="zh-CN"/>
              </w:rPr>
              <w:t>）</w:t>
            </w:r>
          </w:p>
        </w:tc>
        <w:tc>
          <w:tcPr>
            <w:tcW w:w="4779" w:type="dxa"/>
            <w:noWrap w:val="0"/>
            <w:vAlign w:val="center"/>
          </w:tcPr>
          <w:p w14:paraId="50D3DE7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用于利用单位面积蓄积量计算乔木林全林生物量</w:t>
            </w:r>
          </w:p>
        </w:tc>
      </w:tr>
      <w:tr w14:paraId="4E00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1585140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BCEF</w:t>
            </w:r>
            <w:r>
              <w:rPr>
                <w:rFonts w:hint="default" w:ascii="Times New Roman" w:hAnsi="Times New Roman" w:eastAsia="宋体" w:cs="Times New Roman"/>
                <w:spacing w:val="-2"/>
                <w:sz w:val="20"/>
                <w:szCs w:val="20"/>
                <w:lang w:eastAsia="zh-CN"/>
              </w:rPr>
              <w:t>（</w:t>
            </w:r>
            <w:r>
              <w:rPr>
                <w:rFonts w:hint="default" w:ascii="Times New Roman" w:hAnsi="Times New Roman" w:eastAsia="宋体" w:cs="Times New Roman"/>
                <w:spacing w:val="-5"/>
                <w:sz w:val="20"/>
                <w:szCs w:val="20"/>
              </w:rPr>
              <w:t>乔木林生物量转换与扩展因子，即全林（或地上）生物量与蓄积量的比值</w:t>
            </w:r>
            <w:r>
              <w:rPr>
                <w:rFonts w:hint="default" w:ascii="Times New Roman" w:hAnsi="Times New Roman" w:eastAsia="宋体" w:cs="Times New Roman"/>
                <w:spacing w:val="-2"/>
                <w:sz w:val="20"/>
                <w:szCs w:val="20"/>
                <w:lang w:eastAsia="zh-CN"/>
              </w:rPr>
              <w:t>）</w:t>
            </w:r>
          </w:p>
        </w:tc>
        <w:tc>
          <w:tcPr>
            <w:tcW w:w="4779" w:type="dxa"/>
            <w:noWrap w:val="0"/>
            <w:vAlign w:val="center"/>
          </w:tcPr>
          <w:p w14:paraId="602376F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bCs/>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用于将乔木林蓄积量转化为全林生物量或地上生物量</w:t>
            </w:r>
          </w:p>
        </w:tc>
      </w:tr>
      <w:tr w14:paraId="488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39B0E5D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2"/>
                <w:sz w:val="20"/>
                <w:szCs w:val="20"/>
                <w:lang w:eastAsia="zh-CN"/>
              </w:rPr>
            </w:pPr>
            <w:r>
              <w:rPr>
                <w:rFonts w:hint="default" w:ascii="Times New Roman" w:hAnsi="Times New Roman" w:eastAsia="宋体" w:cs="Times New Roman"/>
                <w:i/>
                <w:iCs/>
                <w:spacing w:val="2"/>
                <w:w w:val="123"/>
                <w:position w:val="2"/>
                <w:sz w:val="20"/>
                <w:szCs w:val="20"/>
              </w:rPr>
              <w:t>BEF</w:t>
            </w:r>
            <w:r>
              <w:rPr>
                <w:rFonts w:hint="default" w:ascii="Times New Roman" w:hAnsi="Times New Roman" w:eastAsia="宋体" w:cs="Times New Roman"/>
                <w:spacing w:val="1"/>
                <w:sz w:val="20"/>
                <w:szCs w:val="20"/>
                <w:lang w:eastAsia="zh-CN"/>
              </w:rPr>
              <w:t>（</w:t>
            </w:r>
            <w:r>
              <w:rPr>
                <w:rFonts w:hint="default" w:ascii="Times New Roman" w:hAnsi="Times New Roman" w:eastAsia="宋体" w:cs="Times New Roman"/>
                <w:spacing w:val="-6"/>
                <w:sz w:val="20"/>
                <w:szCs w:val="20"/>
              </w:rPr>
              <w:t>乔木林生物量扩展因子，即地上生物量与树干生物</w:t>
            </w:r>
            <w:r>
              <w:rPr>
                <w:rFonts w:hint="default" w:ascii="Times New Roman" w:hAnsi="Times New Roman" w:eastAsia="宋体" w:cs="Times New Roman"/>
                <w:spacing w:val="-7"/>
                <w:sz w:val="20"/>
                <w:szCs w:val="20"/>
              </w:rPr>
              <w:t>量的比值</w:t>
            </w:r>
            <w:r>
              <w:rPr>
                <w:rFonts w:hint="default" w:ascii="Times New Roman" w:hAnsi="Times New Roman" w:eastAsia="宋体" w:cs="Times New Roman"/>
                <w:spacing w:val="1"/>
                <w:sz w:val="20"/>
                <w:szCs w:val="20"/>
                <w:lang w:eastAsia="zh-CN"/>
              </w:rPr>
              <w:t>）</w:t>
            </w:r>
          </w:p>
        </w:tc>
        <w:tc>
          <w:tcPr>
            <w:tcW w:w="4779" w:type="dxa"/>
            <w:noWrap w:val="0"/>
            <w:vAlign w:val="center"/>
          </w:tcPr>
          <w:p w14:paraId="3187243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用于将乔木林树干生物量转化为地上生物量</w:t>
            </w:r>
          </w:p>
        </w:tc>
      </w:tr>
      <w:tr w14:paraId="2ADB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1A5170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2"/>
                <w:sz w:val="20"/>
                <w:szCs w:val="20"/>
                <w:lang w:eastAsia="zh-CN"/>
              </w:rPr>
            </w:pPr>
            <w:r>
              <w:rPr>
                <w:rFonts w:hint="default" w:ascii="Times New Roman" w:hAnsi="Times New Roman" w:eastAsia="宋体" w:cs="Times New Roman"/>
                <w:i/>
                <w:iCs/>
                <w:spacing w:val="2"/>
                <w:w w:val="123"/>
                <w:position w:val="2"/>
                <w:sz w:val="20"/>
                <w:szCs w:val="20"/>
              </w:rPr>
              <w:t>SVD</w:t>
            </w:r>
            <w:r>
              <w:rPr>
                <w:rFonts w:hint="default" w:ascii="Times New Roman" w:hAnsi="Times New Roman" w:eastAsia="宋体" w:cs="Times New Roman"/>
                <w:spacing w:val="-8"/>
                <w:sz w:val="20"/>
                <w:szCs w:val="20"/>
                <w:lang w:eastAsia="zh-CN"/>
              </w:rPr>
              <w:t>（</w:t>
            </w:r>
            <w:r>
              <w:rPr>
                <w:rFonts w:hint="default" w:ascii="Times New Roman" w:hAnsi="Times New Roman" w:eastAsia="宋体" w:cs="Times New Roman"/>
                <w:spacing w:val="-7"/>
                <w:sz w:val="20"/>
                <w:szCs w:val="20"/>
              </w:rPr>
              <w:t>乔木树种的基本木材密度，即单位体积木材的干物质重量</w:t>
            </w:r>
            <w:r>
              <w:rPr>
                <w:rFonts w:hint="default" w:ascii="Times New Roman" w:hAnsi="Times New Roman" w:eastAsia="宋体" w:cs="Times New Roman"/>
                <w:spacing w:val="-8"/>
                <w:sz w:val="20"/>
                <w:szCs w:val="20"/>
                <w:lang w:eastAsia="zh-CN"/>
              </w:rPr>
              <w:t>）</w:t>
            </w:r>
          </w:p>
        </w:tc>
        <w:tc>
          <w:tcPr>
            <w:tcW w:w="4779" w:type="dxa"/>
            <w:noWrap w:val="0"/>
            <w:vAlign w:val="center"/>
          </w:tcPr>
          <w:p w14:paraId="21BFFEA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用于将林木蓄积量转换为树干生物量</w:t>
            </w:r>
          </w:p>
        </w:tc>
      </w:tr>
      <w:tr w14:paraId="2C3F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2728E09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2"/>
                <w:sz w:val="20"/>
                <w:szCs w:val="20"/>
                <w:lang w:eastAsia="zh-CN"/>
              </w:rPr>
            </w:pPr>
            <w:r>
              <w:rPr>
                <w:rFonts w:hint="default" w:ascii="Times New Roman" w:hAnsi="Times New Roman" w:eastAsia="宋体" w:cs="Times New Roman"/>
                <w:sz w:val="20"/>
                <w:szCs w:val="20"/>
              </w:rPr>
              <w:t>f</w:t>
            </w:r>
            <w:r>
              <w:rPr>
                <w:rFonts w:hint="default" w:ascii="Times New Roman" w:hAnsi="Times New Roman" w:eastAsia="宋体" w:cs="Times New Roman"/>
                <w:position w:val="-7"/>
                <w:sz w:val="20"/>
                <w:szCs w:val="20"/>
              </w:rPr>
              <w:t>v</w:t>
            </w:r>
            <w:r>
              <w:rPr>
                <w:rFonts w:hint="default" w:ascii="Times New Roman" w:hAnsi="Times New Roman" w:eastAsia="宋体" w:cs="Times New Roman"/>
                <w:spacing w:val="9"/>
                <w:position w:val="-7"/>
                <w:sz w:val="20"/>
                <w:szCs w:val="20"/>
              </w:rPr>
              <w:t xml:space="preserve"> </w:t>
            </w:r>
            <w:r>
              <w:rPr>
                <w:rFonts w:hint="default" w:ascii="Times New Roman" w:hAnsi="Times New Roman" w:eastAsia="宋体" w:cs="Times New Roman"/>
                <w:spacing w:val="9"/>
                <w:position w:val="1"/>
                <w:sz w:val="20"/>
                <w:szCs w:val="20"/>
              </w:rPr>
              <w:t>(</w:t>
            </w:r>
            <w:r>
              <w:rPr>
                <w:rFonts w:hint="default" w:ascii="Times New Roman" w:hAnsi="Times New Roman" w:eastAsia="宋体" w:cs="Times New Roman"/>
                <w:i/>
                <w:iCs/>
                <w:spacing w:val="2"/>
                <w:w w:val="123"/>
                <w:position w:val="2"/>
                <w:sz w:val="20"/>
                <w:szCs w:val="20"/>
              </w:rPr>
              <w:t>DBH, H</w:t>
            </w:r>
            <w:r>
              <w:rPr>
                <w:rFonts w:hint="default" w:ascii="Times New Roman" w:hAnsi="Times New Roman" w:eastAsia="宋体" w:cs="Times New Roman"/>
                <w:spacing w:val="9"/>
                <w:position w:val="1"/>
                <w:sz w:val="20"/>
                <w:szCs w:val="20"/>
              </w:rPr>
              <w:t>)</w:t>
            </w:r>
            <w:r>
              <w:rPr>
                <w:rFonts w:hint="default" w:ascii="Times New Roman" w:hAnsi="Times New Roman" w:eastAsia="宋体" w:cs="Times New Roman"/>
                <w:spacing w:val="9"/>
                <w:position w:val="1"/>
                <w:sz w:val="20"/>
                <w:szCs w:val="20"/>
                <w:lang w:eastAsia="zh-CN"/>
              </w:rPr>
              <w:t>（</w:t>
            </w:r>
            <w:r>
              <w:rPr>
                <w:rFonts w:hint="default" w:ascii="Times New Roman" w:hAnsi="Times New Roman" w:eastAsia="宋体" w:cs="Times New Roman"/>
                <w:spacing w:val="-1"/>
                <w:sz w:val="20"/>
                <w:szCs w:val="20"/>
              </w:rPr>
              <w:t>乔木单株材积与树高和（或）胸径的相关方程</w:t>
            </w:r>
            <w:r>
              <w:rPr>
                <w:rFonts w:hint="default" w:ascii="Times New Roman" w:hAnsi="Times New Roman" w:eastAsia="宋体" w:cs="Times New Roman"/>
                <w:spacing w:val="9"/>
                <w:position w:val="1"/>
                <w:sz w:val="20"/>
                <w:szCs w:val="20"/>
                <w:lang w:eastAsia="zh-CN"/>
              </w:rPr>
              <w:t>）</w:t>
            </w:r>
          </w:p>
        </w:tc>
        <w:tc>
          <w:tcPr>
            <w:tcW w:w="4779" w:type="dxa"/>
            <w:noWrap w:val="0"/>
            <w:vAlign w:val="center"/>
          </w:tcPr>
          <w:p w14:paraId="5108594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用于计算乔木林单位面积全林生物量</w:t>
            </w:r>
          </w:p>
        </w:tc>
      </w:tr>
      <w:tr w14:paraId="7739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2E31D9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2"/>
                <w:sz w:val="20"/>
                <w:szCs w:val="20"/>
                <w:lang w:eastAsia="zh-CN"/>
              </w:rPr>
            </w:pPr>
            <w:r>
              <w:rPr>
                <w:rFonts w:hint="default" w:ascii="Times New Roman" w:hAnsi="Times New Roman" w:eastAsia="宋体" w:cs="Times New Roman"/>
                <w:i/>
                <w:iCs/>
                <w:spacing w:val="2"/>
                <w:w w:val="123"/>
                <w:position w:val="2"/>
                <w:sz w:val="20"/>
                <w:szCs w:val="20"/>
              </w:rPr>
              <w:t>AGB</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spacing w:val="7"/>
                <w:sz w:val="20"/>
                <w:szCs w:val="20"/>
                <w:vertAlign w:val="subscript"/>
              </w:rPr>
              <w:t>SF</w:t>
            </w:r>
            <w:r>
              <w:rPr>
                <w:rFonts w:hint="default" w:ascii="Times New Roman" w:hAnsi="Times New Roman" w:eastAsia="宋体" w:cs="Times New Roman"/>
                <w:spacing w:val="7"/>
                <w:sz w:val="20"/>
                <w:szCs w:val="20"/>
                <w:lang w:eastAsia="zh-CN"/>
              </w:rPr>
              <w:t>（</w:t>
            </w:r>
            <w:r>
              <w:rPr>
                <w:rFonts w:hint="default" w:ascii="Times New Roman" w:hAnsi="Times New Roman" w:eastAsia="宋体" w:cs="Times New Roman"/>
                <w:spacing w:val="-1"/>
                <w:sz w:val="20"/>
                <w:szCs w:val="20"/>
              </w:rPr>
              <w:t>灌木林成熟稳定时的单位面积地上生物量</w:t>
            </w:r>
            <w:r>
              <w:rPr>
                <w:rFonts w:hint="default" w:ascii="Times New Roman" w:hAnsi="Times New Roman" w:eastAsia="宋体" w:cs="Times New Roman"/>
                <w:spacing w:val="7"/>
                <w:sz w:val="20"/>
                <w:szCs w:val="20"/>
                <w:lang w:eastAsia="zh-CN"/>
              </w:rPr>
              <w:t>）</w:t>
            </w:r>
          </w:p>
        </w:tc>
        <w:tc>
          <w:tcPr>
            <w:tcW w:w="4779" w:type="dxa"/>
            <w:noWrap w:val="0"/>
            <w:vAlign w:val="center"/>
          </w:tcPr>
          <w:p w14:paraId="2B2AA37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用于计算灌木林地上生物量</w:t>
            </w:r>
          </w:p>
        </w:tc>
      </w:tr>
      <w:tr w14:paraId="5A15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6309D80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7"/>
                <w:sz w:val="20"/>
                <w:szCs w:val="20"/>
                <w:lang w:eastAsia="zh-CN"/>
              </w:rPr>
            </w:pPr>
            <w:r>
              <w:rPr>
                <w:rFonts w:hint="default" w:ascii="Times New Roman" w:hAnsi="Times New Roman" w:eastAsia="宋体" w:cs="Times New Roman"/>
                <w:sz w:val="20"/>
                <w:szCs w:val="20"/>
              </w:rPr>
              <w:t>f</w:t>
            </w:r>
            <w:r>
              <w:rPr>
                <w:rFonts w:hint="default" w:ascii="Times New Roman" w:hAnsi="Times New Roman" w:eastAsia="宋体" w:cs="Times New Roman"/>
                <w:position w:val="-3"/>
                <w:sz w:val="20"/>
                <w:szCs w:val="20"/>
                <w:vertAlign w:val="subscript"/>
              </w:rPr>
              <w:t>SF</w:t>
            </w:r>
            <w:r>
              <w:rPr>
                <w:rFonts w:hint="default" w:ascii="Times New Roman" w:hAnsi="Times New Roman" w:eastAsia="宋体" w:cs="Times New Roman"/>
                <w:spacing w:val="2"/>
                <w:position w:val="-3"/>
                <w:sz w:val="20"/>
                <w:szCs w:val="20"/>
              </w:rPr>
              <w:t xml:space="preserve"> </w:t>
            </w:r>
            <w:r>
              <w:rPr>
                <w:rFonts w:hint="default" w:ascii="Times New Roman" w:hAnsi="Times New Roman" w:eastAsia="宋体" w:cs="Times New Roman"/>
                <w:spacing w:val="2"/>
                <w:sz w:val="20"/>
                <w:szCs w:val="20"/>
              </w:rPr>
              <w:t>(x</w:t>
            </w:r>
            <w:r>
              <w:rPr>
                <w:rFonts w:hint="default" w:ascii="Times New Roman" w:hAnsi="Times New Roman" w:eastAsia="宋体" w:cs="Times New Roman"/>
                <w:spacing w:val="2"/>
                <w:position w:val="-3"/>
                <w:sz w:val="20"/>
                <w:szCs w:val="20"/>
              </w:rPr>
              <w:t>1</w:t>
            </w:r>
            <w:r>
              <w:rPr>
                <w:rFonts w:hint="default" w:ascii="Times New Roman" w:hAnsi="Times New Roman" w:eastAsia="宋体" w:cs="Times New Roman"/>
                <w:spacing w:val="2"/>
                <w:sz w:val="20"/>
                <w:szCs w:val="20"/>
              </w:rPr>
              <w:t>,</w:t>
            </w:r>
            <w:r>
              <w:rPr>
                <w:rFonts w:hint="default" w:ascii="Times New Roman" w:hAnsi="Times New Roman" w:eastAsia="宋体" w:cs="Times New Roman"/>
                <w:spacing w:val="4"/>
                <w:sz w:val="20"/>
                <w:szCs w:val="20"/>
              </w:rPr>
              <w:t xml:space="preserve"> </w:t>
            </w:r>
            <w:r>
              <w:rPr>
                <w:rFonts w:hint="default" w:ascii="Times New Roman" w:hAnsi="Times New Roman" w:eastAsia="宋体" w:cs="Times New Roman"/>
                <w:spacing w:val="2"/>
                <w:sz w:val="20"/>
                <w:szCs w:val="20"/>
              </w:rPr>
              <w:t>x</w:t>
            </w:r>
            <w:r>
              <w:rPr>
                <w:rFonts w:hint="default" w:ascii="Times New Roman" w:hAnsi="Times New Roman" w:eastAsia="宋体" w:cs="Times New Roman"/>
                <w:spacing w:val="2"/>
                <w:position w:val="-3"/>
                <w:sz w:val="20"/>
                <w:szCs w:val="20"/>
              </w:rPr>
              <w:t>2</w:t>
            </w:r>
            <w:r>
              <w:rPr>
                <w:rFonts w:hint="default" w:ascii="Times New Roman" w:hAnsi="Times New Roman" w:eastAsia="宋体" w:cs="Times New Roman"/>
                <w:spacing w:val="2"/>
                <w:sz w:val="20"/>
                <w:szCs w:val="20"/>
              </w:rPr>
              <w:t>,</w:t>
            </w:r>
            <w:r>
              <w:rPr>
                <w:rFonts w:hint="default" w:ascii="Times New Roman" w:hAnsi="Times New Roman" w:eastAsia="宋体" w:cs="Times New Roman"/>
                <w:spacing w:val="-9"/>
                <w:sz w:val="20"/>
                <w:szCs w:val="20"/>
              </w:rPr>
              <w:t xml:space="preserve"> </w:t>
            </w:r>
            <w:r>
              <w:rPr>
                <w:rFonts w:hint="default" w:ascii="Times New Roman" w:hAnsi="Times New Roman" w:eastAsia="宋体" w:cs="Times New Roman"/>
                <w:spacing w:val="2"/>
                <w:sz w:val="20"/>
                <w:szCs w:val="20"/>
              </w:rPr>
              <w:t>x</w:t>
            </w:r>
            <w:r>
              <w:rPr>
                <w:rFonts w:hint="default" w:ascii="Times New Roman" w:hAnsi="Times New Roman" w:eastAsia="宋体" w:cs="Times New Roman"/>
                <w:spacing w:val="2"/>
                <w:position w:val="-3"/>
                <w:sz w:val="20"/>
                <w:szCs w:val="20"/>
              </w:rPr>
              <w:t xml:space="preserve">3  </w:t>
            </w:r>
            <w:r>
              <w:rPr>
                <w:rFonts w:hint="default" w:ascii="Times New Roman" w:hAnsi="Times New Roman" w:eastAsia="宋体" w:cs="Times New Roman"/>
                <w:spacing w:val="2"/>
                <w:sz w:val="20"/>
                <w:szCs w:val="20"/>
              </w:rPr>
              <w:t>…</w:t>
            </w:r>
            <w:r>
              <w:rPr>
                <w:rFonts w:hint="default" w:ascii="Times New Roman" w:hAnsi="Times New Roman" w:eastAsia="宋体" w:cs="Times New Roman"/>
                <w:spacing w:val="13"/>
                <w:w w:val="101"/>
                <w:sz w:val="20"/>
                <w:szCs w:val="20"/>
              </w:rPr>
              <w:t xml:space="preserve"> </w:t>
            </w:r>
            <w:r>
              <w:rPr>
                <w:rFonts w:hint="default" w:ascii="Times New Roman" w:hAnsi="Times New Roman" w:eastAsia="宋体" w:cs="Times New Roman"/>
                <w:spacing w:val="2"/>
                <w:sz w:val="20"/>
                <w:szCs w:val="20"/>
              </w:rPr>
              <w:t>…</w:t>
            </w:r>
            <w:r>
              <w:rPr>
                <w:rFonts w:hint="default" w:ascii="Times New Roman" w:hAnsi="Times New Roman" w:eastAsia="宋体" w:cs="Times New Roman"/>
                <w:spacing w:val="-6"/>
                <w:sz w:val="20"/>
                <w:szCs w:val="20"/>
              </w:rPr>
              <w:t xml:space="preserve"> </w:t>
            </w:r>
            <w:r>
              <w:rPr>
                <w:rFonts w:hint="default" w:ascii="Times New Roman" w:hAnsi="Times New Roman" w:eastAsia="宋体" w:cs="Times New Roman"/>
                <w:spacing w:val="2"/>
                <w:position w:val="1"/>
                <w:sz w:val="20"/>
                <w:szCs w:val="20"/>
              </w:rPr>
              <w:t>)</w:t>
            </w:r>
            <w:r>
              <w:rPr>
                <w:rFonts w:hint="default" w:ascii="Times New Roman" w:hAnsi="Times New Roman" w:eastAsia="宋体" w:cs="Times New Roman"/>
                <w:spacing w:val="2"/>
                <w:position w:val="1"/>
                <w:sz w:val="20"/>
                <w:szCs w:val="20"/>
                <w:lang w:eastAsia="zh-CN"/>
              </w:rPr>
              <w:t>（</w:t>
            </w:r>
            <w:r>
              <w:rPr>
                <w:rFonts w:hint="default" w:ascii="Times New Roman" w:hAnsi="Times New Roman" w:eastAsia="宋体" w:cs="Times New Roman"/>
                <w:sz w:val="20"/>
                <w:szCs w:val="20"/>
              </w:rPr>
              <w:t>灌木单株生物量与灌木测树因子（如基径、灌高、冠幅</w:t>
            </w:r>
            <w:r>
              <w:rPr>
                <w:rFonts w:hint="default" w:ascii="Times New Roman" w:hAnsi="Times New Roman" w:eastAsia="宋体" w:cs="Times New Roman"/>
                <w:spacing w:val="-1"/>
                <w:sz w:val="20"/>
                <w:szCs w:val="20"/>
              </w:rPr>
              <w:t>、灌径等）的相关方程</w:t>
            </w:r>
            <w:r>
              <w:rPr>
                <w:rFonts w:hint="default" w:ascii="Times New Roman" w:hAnsi="Times New Roman" w:eastAsia="宋体" w:cs="Times New Roman"/>
                <w:spacing w:val="2"/>
                <w:position w:val="1"/>
                <w:sz w:val="20"/>
                <w:szCs w:val="20"/>
                <w:lang w:eastAsia="zh-CN"/>
              </w:rPr>
              <w:t>）</w:t>
            </w:r>
          </w:p>
        </w:tc>
        <w:tc>
          <w:tcPr>
            <w:tcW w:w="4779" w:type="dxa"/>
            <w:noWrap w:val="0"/>
            <w:vAlign w:val="center"/>
          </w:tcPr>
          <w:p w14:paraId="74C20B6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用于计算灌木林地上生物量、地下生物量和全林生物量</w:t>
            </w:r>
          </w:p>
        </w:tc>
      </w:tr>
      <w:tr w14:paraId="7CE9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33721EC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7"/>
                <w:sz w:val="20"/>
                <w:szCs w:val="20"/>
                <w:vertAlign w:val="baseline"/>
                <w:lang w:eastAsia="zh-CN"/>
              </w:rPr>
            </w:pPr>
            <w:r>
              <w:rPr>
                <w:rFonts w:hint="default" w:ascii="Times New Roman" w:hAnsi="Times New Roman" w:eastAsia="宋体" w:cs="Times New Roman"/>
                <w:i/>
                <w:iCs/>
                <w:spacing w:val="2"/>
                <w:w w:val="123"/>
                <w:position w:val="2"/>
                <w:sz w:val="20"/>
                <w:szCs w:val="20"/>
              </w:rPr>
              <w:t>DF</w:t>
            </w:r>
            <w:r>
              <w:rPr>
                <w:rFonts w:hint="default" w:ascii="Times New Roman" w:hAnsi="Times New Roman" w:eastAsia="宋体" w:cs="Times New Roman"/>
                <w:spacing w:val="5"/>
                <w:sz w:val="20"/>
                <w:szCs w:val="20"/>
                <w:vertAlign w:val="subscript"/>
              </w:rPr>
              <w:t>LI</w:t>
            </w:r>
            <w:r>
              <w:rPr>
                <w:rFonts w:hint="default" w:ascii="Times New Roman" w:hAnsi="Times New Roman" w:eastAsia="宋体" w:cs="Times New Roman"/>
                <w:spacing w:val="5"/>
                <w:sz w:val="20"/>
                <w:szCs w:val="20"/>
                <w:vertAlign w:val="baseline"/>
                <w:lang w:eastAsia="zh-CN"/>
              </w:rPr>
              <w:t>（</w:t>
            </w:r>
            <w:r>
              <w:rPr>
                <w:rFonts w:hint="default" w:ascii="Times New Roman" w:hAnsi="Times New Roman" w:eastAsia="宋体" w:cs="Times New Roman"/>
                <w:spacing w:val="-1"/>
                <w:sz w:val="20"/>
                <w:szCs w:val="20"/>
              </w:rPr>
              <w:t>枯落物生物量与森林地上生物量的比例</w:t>
            </w:r>
            <w:r>
              <w:rPr>
                <w:rFonts w:hint="default" w:ascii="Times New Roman" w:hAnsi="Times New Roman" w:eastAsia="宋体" w:cs="Times New Roman"/>
                <w:spacing w:val="5"/>
                <w:sz w:val="20"/>
                <w:szCs w:val="20"/>
                <w:vertAlign w:val="baseline"/>
                <w:lang w:eastAsia="zh-CN"/>
              </w:rPr>
              <w:t>）</w:t>
            </w:r>
          </w:p>
        </w:tc>
        <w:tc>
          <w:tcPr>
            <w:tcW w:w="4779" w:type="dxa"/>
            <w:noWrap w:val="0"/>
            <w:vAlign w:val="center"/>
          </w:tcPr>
          <w:p w14:paraId="3B12F21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用于计算枯落物生物量</w:t>
            </w:r>
          </w:p>
        </w:tc>
      </w:tr>
      <w:tr w14:paraId="127E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5447601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5"/>
                <w:sz w:val="20"/>
                <w:szCs w:val="20"/>
                <w:lang w:eastAsia="zh-CN"/>
              </w:rPr>
            </w:pPr>
            <w:r>
              <w:rPr>
                <w:rFonts w:hint="default" w:ascii="Times New Roman" w:hAnsi="Times New Roman" w:eastAsia="宋体" w:cs="Times New Roman"/>
                <w:i/>
                <w:iCs/>
                <w:spacing w:val="2"/>
                <w:w w:val="123"/>
                <w:position w:val="2"/>
                <w:sz w:val="20"/>
                <w:szCs w:val="20"/>
              </w:rPr>
              <w:t>DF</w:t>
            </w:r>
            <w:r>
              <w:rPr>
                <w:rFonts w:hint="default" w:ascii="Times New Roman" w:hAnsi="Times New Roman" w:eastAsia="宋体" w:cs="Times New Roman"/>
                <w:spacing w:val="5"/>
                <w:sz w:val="20"/>
                <w:szCs w:val="20"/>
                <w:vertAlign w:val="subscript"/>
              </w:rPr>
              <w:t>DW</w:t>
            </w:r>
            <w:r>
              <w:rPr>
                <w:rFonts w:hint="default" w:ascii="Times New Roman" w:hAnsi="Times New Roman" w:eastAsia="宋体" w:cs="Times New Roman"/>
                <w:spacing w:val="9"/>
                <w:sz w:val="20"/>
                <w:szCs w:val="20"/>
                <w:lang w:eastAsia="zh-CN"/>
              </w:rPr>
              <w:t>（</w:t>
            </w:r>
            <w:r>
              <w:rPr>
                <w:rFonts w:hint="default" w:ascii="Times New Roman" w:hAnsi="Times New Roman" w:eastAsia="宋体" w:cs="Times New Roman"/>
                <w:spacing w:val="-1"/>
                <w:sz w:val="20"/>
                <w:szCs w:val="20"/>
              </w:rPr>
              <w:t>枯死木生物量与森林地上生物量的比例</w:t>
            </w:r>
            <w:r>
              <w:rPr>
                <w:rFonts w:hint="default" w:ascii="Times New Roman" w:hAnsi="Times New Roman" w:eastAsia="宋体" w:cs="Times New Roman"/>
                <w:spacing w:val="9"/>
                <w:sz w:val="20"/>
                <w:szCs w:val="20"/>
                <w:lang w:eastAsia="zh-CN"/>
              </w:rPr>
              <w:t>）</w:t>
            </w:r>
          </w:p>
        </w:tc>
        <w:tc>
          <w:tcPr>
            <w:tcW w:w="4779" w:type="dxa"/>
            <w:noWrap w:val="0"/>
            <w:vAlign w:val="center"/>
          </w:tcPr>
          <w:p w14:paraId="34C591B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用于计算枯死木生物量</w:t>
            </w:r>
          </w:p>
        </w:tc>
      </w:tr>
      <w:tr w14:paraId="7B02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1" w:type="dxa"/>
            <w:noWrap w:val="0"/>
            <w:vAlign w:val="center"/>
          </w:tcPr>
          <w:p w14:paraId="4409820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9"/>
                <w:sz w:val="20"/>
                <w:szCs w:val="20"/>
                <w:lang w:eastAsia="zh-CN"/>
              </w:rPr>
            </w:pPr>
            <w:r>
              <w:rPr>
                <w:rFonts w:hint="default" w:ascii="Times New Roman" w:hAnsi="Times New Roman" w:eastAsia="宋体" w:cs="Times New Roman"/>
                <w:i/>
                <w:iCs/>
                <w:spacing w:val="2"/>
                <w:w w:val="123"/>
                <w:position w:val="2"/>
                <w:sz w:val="20"/>
                <w:szCs w:val="20"/>
              </w:rPr>
              <w:t>δSOC</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pacing w:val="-1"/>
                <w:sz w:val="20"/>
                <w:szCs w:val="20"/>
              </w:rPr>
              <w:t>造林后土壤有机碳密度平均年变化率</w:t>
            </w:r>
            <w:r>
              <w:rPr>
                <w:rFonts w:hint="default" w:ascii="Times New Roman" w:hAnsi="Times New Roman" w:eastAsia="宋体" w:cs="Times New Roman"/>
                <w:sz w:val="20"/>
                <w:szCs w:val="20"/>
                <w:lang w:eastAsia="zh-CN"/>
              </w:rPr>
              <w:t>）</w:t>
            </w:r>
          </w:p>
        </w:tc>
        <w:tc>
          <w:tcPr>
            <w:tcW w:w="4779" w:type="dxa"/>
            <w:noWrap w:val="0"/>
            <w:vAlign w:val="center"/>
          </w:tcPr>
          <w:p w14:paraId="708048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
                <w:sz w:val="20"/>
                <w:szCs w:val="20"/>
              </w:rPr>
            </w:pPr>
            <w:r>
              <w:rPr>
                <w:rFonts w:hint="default" w:ascii="Times New Roman" w:hAnsi="Times New Roman" w:eastAsia="宋体" w:cs="Times New Roman"/>
                <w:spacing w:val="-1"/>
                <w:sz w:val="20"/>
                <w:szCs w:val="20"/>
              </w:rPr>
              <w:t>用于计算土壤有机碳储量变化</w:t>
            </w:r>
          </w:p>
        </w:tc>
      </w:tr>
    </w:tbl>
    <w:p w14:paraId="3242195C">
      <w:pPr>
        <w:keepNext w:val="0"/>
        <w:keepLines w:val="0"/>
        <w:pageBreakBefore w:val="0"/>
        <w:widowControl w:val="0"/>
        <w:kinsoku/>
        <w:wordWrap/>
        <w:overflowPunct/>
        <w:topLinePunct w:val="0"/>
        <w:autoSpaceDE/>
        <w:autoSpaceDN/>
        <w:bidi w:val="0"/>
        <w:adjustRightInd/>
        <w:snapToGrid/>
        <w:spacing w:before="176" w:line="240" w:lineRule="auto"/>
        <w:ind w:left="0" w:firstLine="416" w:firstLineChars="200"/>
        <w:textAlignment w:val="auto"/>
        <w:rPr>
          <w:rFonts w:hint="eastAsia" w:ascii="宋体" w:hAnsi="宋体" w:cs="宋体"/>
          <w:spacing w:val="-1"/>
          <w:kern w:val="2"/>
          <w:sz w:val="21"/>
          <w:szCs w:val="21"/>
          <w:lang w:val="en-US" w:eastAsia="zh-CN" w:bidi="ar-SA"/>
        </w:rPr>
      </w:pPr>
    </w:p>
    <w:p w14:paraId="1BA1DFBB">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ascii="黑体" w:hAnsi="黑体" w:eastAsia="黑体" w:cs="黑体"/>
          <w:spacing w:val="-1"/>
          <w:sz w:val="21"/>
          <w:szCs w:val="21"/>
        </w:rPr>
      </w:pPr>
      <w:r>
        <w:rPr>
          <w:rFonts w:hint="eastAsia" w:ascii="黑体" w:hAnsi="黑体" w:eastAsia="黑体" w:cs="黑体"/>
          <w:spacing w:val="-3"/>
          <w:sz w:val="21"/>
          <w:szCs w:val="21"/>
          <w:lang w:val="en-US" w:eastAsia="zh-CN"/>
        </w:rPr>
        <w:t xml:space="preserve">7.1.2 </w:t>
      </w:r>
      <w:r>
        <w:rPr>
          <w:rFonts w:ascii="黑体" w:hAnsi="黑体" w:eastAsia="黑体" w:cs="黑体"/>
          <w:spacing w:val="-1"/>
          <w:sz w:val="21"/>
          <w:szCs w:val="21"/>
        </w:rPr>
        <w:t>项目</w:t>
      </w:r>
      <w:r>
        <w:rPr>
          <w:rFonts w:hint="eastAsia" w:ascii="黑体" w:hAnsi="黑体" w:eastAsia="黑体" w:cs="黑体"/>
          <w:spacing w:val="-1"/>
          <w:sz w:val="21"/>
          <w:szCs w:val="21"/>
          <w:lang w:val="en-US" w:eastAsia="zh-CN"/>
        </w:rPr>
        <w:t>实施</w:t>
      </w:r>
      <w:r>
        <w:rPr>
          <w:rFonts w:ascii="黑体" w:hAnsi="黑体" w:eastAsia="黑体" w:cs="黑体"/>
          <w:spacing w:val="-1"/>
          <w:sz w:val="21"/>
          <w:szCs w:val="21"/>
        </w:rPr>
        <w:t>阶段确定的参数和数据</w:t>
      </w:r>
    </w:p>
    <w:p w14:paraId="631848AC">
      <w:pPr>
        <w:keepNext w:val="0"/>
        <w:keepLines w:val="0"/>
        <w:pageBreakBefore w:val="0"/>
        <w:widowControl w:val="0"/>
        <w:kinsoku/>
        <w:wordWrap/>
        <w:overflowPunct/>
        <w:topLinePunct w:val="0"/>
        <w:autoSpaceDE/>
        <w:autoSpaceDN/>
        <w:bidi w:val="0"/>
        <w:adjustRightInd/>
        <w:snapToGrid/>
        <w:spacing w:before="176" w:line="240" w:lineRule="auto"/>
        <w:ind w:left="0" w:firstLine="416" w:firstLineChars="200"/>
        <w:textAlignment w:val="auto"/>
        <w:rPr>
          <w:rFonts w:hint="eastAsia" w:ascii="宋体" w:hAnsi="宋体" w:cs="宋体"/>
          <w:spacing w:val="-1"/>
          <w:kern w:val="2"/>
          <w:sz w:val="21"/>
          <w:szCs w:val="21"/>
          <w:lang w:val="en-US" w:eastAsia="zh-CN" w:bidi="ar-SA"/>
        </w:rPr>
      </w:pPr>
      <w:r>
        <w:rPr>
          <w:rFonts w:ascii="宋体" w:hAnsi="宋体" w:eastAsia="宋体" w:cs="宋体"/>
          <w:spacing w:val="-1"/>
          <w:kern w:val="2"/>
          <w:sz w:val="21"/>
          <w:szCs w:val="21"/>
          <w:lang w:val="en-US" w:eastAsia="en-US" w:bidi="ar-SA"/>
        </w:rPr>
        <w:t>项目</w:t>
      </w:r>
      <w:r>
        <w:rPr>
          <w:rFonts w:hint="eastAsia" w:ascii="宋体" w:hAnsi="宋体" w:cs="宋体"/>
          <w:spacing w:val="-1"/>
          <w:kern w:val="2"/>
          <w:sz w:val="21"/>
          <w:szCs w:val="21"/>
          <w:lang w:val="en-US" w:eastAsia="zh-CN" w:bidi="ar-SA"/>
        </w:rPr>
        <w:t>实施</w:t>
      </w:r>
      <w:r>
        <w:rPr>
          <w:rFonts w:ascii="宋体" w:hAnsi="宋体" w:eastAsia="宋体" w:cs="宋体"/>
          <w:spacing w:val="-1"/>
          <w:kern w:val="2"/>
          <w:sz w:val="21"/>
          <w:szCs w:val="21"/>
          <w:lang w:val="en-US" w:eastAsia="en-US" w:bidi="ar-SA"/>
        </w:rPr>
        <w:t>阶段需</w:t>
      </w:r>
      <w:r>
        <w:rPr>
          <w:rFonts w:hint="eastAsia" w:ascii="宋体" w:hAnsi="宋体" w:cs="宋体"/>
          <w:spacing w:val="-1"/>
          <w:kern w:val="2"/>
          <w:sz w:val="21"/>
          <w:szCs w:val="21"/>
          <w:lang w:val="en-US" w:eastAsia="zh-CN" w:bidi="ar-SA"/>
        </w:rPr>
        <w:t>野外测定</w:t>
      </w:r>
      <w:r>
        <w:rPr>
          <w:rFonts w:ascii="宋体" w:hAnsi="宋体" w:eastAsia="宋体" w:cs="宋体"/>
          <w:spacing w:val="-1"/>
          <w:kern w:val="2"/>
          <w:sz w:val="21"/>
          <w:szCs w:val="21"/>
          <w:lang w:val="en-US" w:eastAsia="en-US" w:bidi="ar-SA"/>
        </w:rPr>
        <w:t>的参数和数据</w:t>
      </w:r>
      <w:r>
        <w:rPr>
          <w:rFonts w:hint="eastAsia" w:ascii="宋体" w:hAnsi="宋体" w:cs="宋体"/>
          <w:spacing w:val="-1"/>
          <w:kern w:val="2"/>
          <w:sz w:val="21"/>
          <w:szCs w:val="21"/>
          <w:lang w:val="en-US" w:eastAsia="zh-CN" w:bidi="ar-SA"/>
        </w:rPr>
        <w:t>见表4。</w:t>
      </w:r>
    </w:p>
    <w:p w14:paraId="521D41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黑体" w:cs="宋体"/>
          <w:spacing w:val="-1"/>
          <w:kern w:val="2"/>
          <w:sz w:val="21"/>
          <w:szCs w:val="21"/>
          <w:lang w:val="en-US" w:eastAsia="zh-CN" w:bidi="ar-SA"/>
        </w:rPr>
      </w:pPr>
      <w:r>
        <w:rPr>
          <w:rFonts w:ascii="黑体" w:hAnsi="黑体" w:eastAsia="黑体" w:cs="黑体"/>
          <w:spacing w:val="-2"/>
          <w:sz w:val="21"/>
          <w:szCs w:val="21"/>
        </w:rPr>
        <w:t>表</w:t>
      </w:r>
      <w:r>
        <w:rPr>
          <w:rFonts w:hint="eastAsia" w:ascii="黑体" w:hAnsi="黑体" w:eastAsia="黑体" w:cs="黑体"/>
          <w:spacing w:val="-33"/>
          <w:sz w:val="21"/>
          <w:szCs w:val="21"/>
          <w:lang w:val="en-US" w:eastAsia="zh-CN"/>
        </w:rPr>
        <w:t>4</w:t>
      </w:r>
      <w:r>
        <w:rPr>
          <w:rFonts w:ascii="黑体" w:hAnsi="黑体" w:eastAsia="黑体" w:cs="黑体"/>
          <w:spacing w:val="-2"/>
          <w:sz w:val="21"/>
          <w:szCs w:val="21"/>
        </w:rPr>
        <w:t xml:space="preserve">  </w:t>
      </w:r>
      <w:r>
        <w:rPr>
          <w:rFonts w:hint="eastAsia" w:ascii="黑体" w:hAnsi="黑体" w:eastAsia="黑体" w:cs="黑体"/>
          <w:spacing w:val="-2"/>
          <w:sz w:val="21"/>
          <w:szCs w:val="21"/>
        </w:rPr>
        <w:t>项目</w:t>
      </w:r>
      <w:r>
        <w:rPr>
          <w:rFonts w:hint="eastAsia" w:ascii="黑体" w:hAnsi="黑体" w:eastAsia="黑体" w:cs="黑体"/>
          <w:spacing w:val="-2"/>
          <w:sz w:val="21"/>
          <w:szCs w:val="21"/>
          <w:lang w:val="en-US" w:eastAsia="zh-CN"/>
        </w:rPr>
        <w:t>实施</w:t>
      </w:r>
      <w:r>
        <w:rPr>
          <w:rFonts w:hint="eastAsia" w:ascii="黑体" w:hAnsi="黑体" w:eastAsia="黑体" w:cs="黑体"/>
          <w:spacing w:val="-2"/>
          <w:sz w:val="21"/>
          <w:szCs w:val="21"/>
        </w:rPr>
        <w:t>阶段需确定的参数和数据</w:t>
      </w:r>
      <w:r>
        <w:rPr>
          <w:rFonts w:hint="eastAsia" w:ascii="黑体" w:hAnsi="黑体" w:eastAsia="黑体" w:cs="黑体"/>
          <w:spacing w:val="-2"/>
          <w:sz w:val="21"/>
          <w:szCs w:val="21"/>
          <w:lang w:val="en-US" w:eastAsia="zh-CN"/>
        </w:rPr>
        <w:t>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0"/>
        <w:gridCol w:w="4780"/>
      </w:tblGrid>
      <w:tr w14:paraId="621A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16EC98F3">
            <w:pPr>
              <w:keepNext w:val="0"/>
              <w:keepLines w:val="0"/>
              <w:pageBreakBefore w:val="0"/>
              <w:widowControl w:val="0"/>
              <w:kinsoku/>
              <w:wordWrap/>
              <w:overflowPunct/>
              <w:topLinePunct w:val="0"/>
              <w:autoSpaceDE/>
              <w:autoSpaceDN/>
              <w:bidi w:val="0"/>
              <w:adjustRightInd/>
              <w:snapToGrid/>
              <w:spacing w:before="176" w:line="240" w:lineRule="auto"/>
              <w:jc w:val="center"/>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kern w:val="2"/>
                <w:sz w:val="20"/>
                <w:szCs w:val="20"/>
                <w:vertAlign w:val="baseline"/>
                <w:lang w:val="en-US" w:eastAsia="zh-CN" w:bidi="ar-SA"/>
              </w:rPr>
              <w:t>数据/参数名称</w:t>
            </w:r>
          </w:p>
        </w:tc>
        <w:tc>
          <w:tcPr>
            <w:tcW w:w="4875" w:type="dxa"/>
            <w:noWrap w:val="0"/>
            <w:vAlign w:val="top"/>
          </w:tcPr>
          <w:p w14:paraId="049BC221">
            <w:pPr>
              <w:keepNext w:val="0"/>
              <w:keepLines w:val="0"/>
              <w:pageBreakBefore w:val="0"/>
              <w:widowControl w:val="0"/>
              <w:kinsoku/>
              <w:wordWrap/>
              <w:overflowPunct/>
              <w:topLinePunct w:val="0"/>
              <w:autoSpaceDE/>
              <w:autoSpaceDN/>
              <w:bidi w:val="0"/>
              <w:adjustRightInd/>
              <w:snapToGrid/>
              <w:spacing w:before="176" w:line="240" w:lineRule="auto"/>
              <w:jc w:val="center"/>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kern w:val="2"/>
                <w:sz w:val="20"/>
                <w:szCs w:val="20"/>
                <w:vertAlign w:val="baseline"/>
                <w:lang w:val="en-US" w:eastAsia="zh-CN" w:bidi="ar-SA"/>
              </w:rPr>
              <w:t>数据用途</w:t>
            </w:r>
          </w:p>
        </w:tc>
      </w:tr>
      <w:tr w14:paraId="4CBE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1CC078D7">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A</w:t>
            </w:r>
            <w:r>
              <w:rPr>
                <w:rFonts w:hint="default" w:ascii="Times New Roman" w:hAnsi="Times New Roman" w:eastAsia="宋体" w:cs="Times New Roman"/>
                <w:spacing w:val="2"/>
                <w:w w:val="123"/>
                <w:sz w:val="20"/>
                <w:szCs w:val="20"/>
                <w:vertAlign w:val="subscript"/>
              </w:rPr>
              <w:t>i,j,t</w:t>
            </w:r>
            <w:r>
              <w:rPr>
                <w:rFonts w:hint="default" w:ascii="Times New Roman" w:hAnsi="Times New Roman" w:eastAsia="宋体" w:cs="Times New Roman"/>
                <w:spacing w:val="2"/>
                <w:w w:val="123"/>
                <w:sz w:val="20"/>
                <w:szCs w:val="20"/>
                <w:lang w:eastAsia="zh-CN"/>
              </w:rPr>
              <w:t>（</w:t>
            </w:r>
            <w:r>
              <w:rPr>
                <w:rFonts w:hint="default" w:ascii="Times New Roman" w:hAnsi="Times New Roman" w:eastAsia="宋体" w:cs="Times New Roman"/>
                <w:sz w:val="20"/>
                <w:szCs w:val="20"/>
              </w:rPr>
              <w:t>第</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i/>
                <w:iCs/>
                <w:sz w:val="20"/>
                <w:szCs w:val="20"/>
              </w:rPr>
              <w:t xml:space="preserve">t </w:t>
            </w:r>
            <w:r>
              <w:rPr>
                <w:rFonts w:hint="default" w:ascii="Times New Roman" w:hAnsi="Times New Roman" w:eastAsia="宋体" w:cs="Times New Roman"/>
                <w:sz w:val="20"/>
                <w:szCs w:val="20"/>
              </w:rPr>
              <w:t>年时，第</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i/>
                <w:iCs/>
                <w:sz w:val="20"/>
                <w:szCs w:val="20"/>
              </w:rPr>
              <w:t xml:space="preserve">i </w:t>
            </w:r>
            <w:r>
              <w:rPr>
                <w:rFonts w:hint="default" w:ascii="Times New Roman" w:hAnsi="Times New Roman" w:eastAsia="宋体" w:cs="Times New Roman"/>
                <w:sz w:val="20"/>
                <w:szCs w:val="20"/>
              </w:rPr>
              <w:t>项目碳层树种</w:t>
            </w:r>
            <w:r>
              <w:rPr>
                <w:rFonts w:hint="default" w:ascii="Times New Roman" w:hAnsi="Times New Roman" w:eastAsia="宋体" w:cs="Times New Roman"/>
                <w:i/>
                <w:iCs/>
                <w:sz w:val="20"/>
                <w:szCs w:val="20"/>
              </w:rPr>
              <w:t xml:space="preserve">j </w:t>
            </w:r>
            <w:r>
              <w:rPr>
                <w:rFonts w:hint="default" w:ascii="Times New Roman" w:hAnsi="Times New Roman" w:eastAsia="宋体" w:cs="Times New Roman"/>
                <w:sz w:val="20"/>
                <w:szCs w:val="20"/>
              </w:rPr>
              <w:t>的森林</w:t>
            </w:r>
            <w:r>
              <w:rPr>
                <w:rFonts w:hint="default" w:ascii="Times New Roman" w:hAnsi="Times New Roman" w:eastAsia="宋体" w:cs="Times New Roman"/>
                <w:spacing w:val="-1"/>
                <w:sz w:val="20"/>
                <w:szCs w:val="20"/>
              </w:rPr>
              <w:t>面积</w:t>
            </w:r>
            <w:r>
              <w:rPr>
                <w:rFonts w:hint="default" w:ascii="Times New Roman" w:hAnsi="Times New Roman" w:eastAsia="宋体" w:cs="Times New Roman"/>
                <w:spacing w:val="2"/>
                <w:w w:val="123"/>
                <w:sz w:val="20"/>
                <w:szCs w:val="20"/>
                <w:lang w:eastAsia="zh-CN"/>
              </w:rPr>
              <w:t>）</w:t>
            </w:r>
          </w:p>
        </w:tc>
        <w:tc>
          <w:tcPr>
            <w:tcW w:w="4875" w:type="dxa"/>
            <w:noWrap w:val="0"/>
            <w:vAlign w:val="top"/>
          </w:tcPr>
          <w:p w14:paraId="4B06E91B">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用于计算项目清除量</w:t>
            </w:r>
          </w:p>
        </w:tc>
      </w:tr>
      <w:tr w14:paraId="4071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6AB8CA1F">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DBH</w:t>
            </w:r>
            <w:r>
              <w:rPr>
                <w:rFonts w:hint="default" w:ascii="Times New Roman" w:hAnsi="Times New Roman" w:eastAsia="宋体" w:cs="Times New Roman"/>
                <w:spacing w:val="5"/>
                <w:sz w:val="20"/>
                <w:szCs w:val="20"/>
                <w:lang w:eastAsia="zh-CN"/>
              </w:rPr>
              <w:t>（</w:t>
            </w:r>
            <w:r>
              <w:rPr>
                <w:rFonts w:hint="default" w:ascii="Times New Roman" w:hAnsi="Times New Roman" w:eastAsia="宋体" w:cs="Times New Roman"/>
                <w:spacing w:val="-1"/>
                <w:sz w:val="20"/>
                <w:szCs w:val="20"/>
              </w:rPr>
              <w:t>乔木的胸径</w:t>
            </w:r>
            <w:r>
              <w:rPr>
                <w:rFonts w:hint="default" w:ascii="Times New Roman" w:hAnsi="Times New Roman" w:eastAsia="宋体" w:cs="Times New Roman"/>
                <w:spacing w:val="5"/>
                <w:sz w:val="20"/>
                <w:szCs w:val="20"/>
                <w:lang w:eastAsia="zh-CN"/>
              </w:rPr>
              <w:t>）</w:t>
            </w:r>
          </w:p>
        </w:tc>
        <w:tc>
          <w:tcPr>
            <w:tcW w:w="4875" w:type="dxa"/>
            <w:noWrap w:val="0"/>
            <w:vAlign w:val="top"/>
          </w:tcPr>
          <w:p w14:paraId="1A058C0F">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用于计算监测样地的单位面积生物量</w:t>
            </w:r>
          </w:p>
        </w:tc>
      </w:tr>
      <w:tr w14:paraId="473B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36532C32">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H</w:t>
            </w:r>
            <w:r>
              <w:rPr>
                <w:rFonts w:hint="default" w:ascii="Times New Roman" w:hAnsi="Times New Roman" w:eastAsia="宋体" w:cs="Times New Roman"/>
                <w:spacing w:val="2"/>
                <w:sz w:val="20"/>
                <w:szCs w:val="20"/>
                <w:lang w:eastAsia="zh-CN"/>
              </w:rPr>
              <w:t>（</w:t>
            </w:r>
            <w:r>
              <w:rPr>
                <w:rFonts w:hint="default" w:ascii="Times New Roman" w:hAnsi="Times New Roman" w:eastAsia="宋体" w:cs="Times New Roman"/>
                <w:spacing w:val="-1"/>
                <w:sz w:val="20"/>
                <w:szCs w:val="20"/>
              </w:rPr>
              <w:t>乔木、灌木的高度</w:t>
            </w:r>
            <w:r>
              <w:rPr>
                <w:rFonts w:hint="default" w:ascii="Times New Roman" w:hAnsi="Times New Roman" w:eastAsia="宋体" w:cs="Times New Roman"/>
                <w:spacing w:val="2"/>
                <w:sz w:val="20"/>
                <w:szCs w:val="20"/>
                <w:lang w:eastAsia="zh-CN"/>
              </w:rPr>
              <w:t>）</w:t>
            </w:r>
          </w:p>
        </w:tc>
        <w:tc>
          <w:tcPr>
            <w:tcW w:w="4875" w:type="dxa"/>
            <w:noWrap w:val="0"/>
            <w:vAlign w:val="top"/>
          </w:tcPr>
          <w:p w14:paraId="10307113">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用于计算监测样地的单位面积生物量</w:t>
            </w:r>
          </w:p>
        </w:tc>
      </w:tr>
      <w:tr w14:paraId="48BC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4BA0F85B">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2"/>
                <w:w w:val="123"/>
                <w:position w:val="2"/>
                <w:sz w:val="20"/>
                <w:szCs w:val="20"/>
              </w:rPr>
              <w:t>CC</w:t>
            </w:r>
            <w:r>
              <w:rPr>
                <w:rFonts w:hint="default" w:ascii="Times New Roman" w:hAnsi="Times New Roman" w:eastAsia="宋体" w:cs="Times New Roman"/>
                <w:i/>
                <w:iCs/>
                <w:spacing w:val="2"/>
                <w:w w:val="123"/>
                <w:position w:val="2"/>
                <w:sz w:val="20"/>
                <w:szCs w:val="20"/>
                <w:vertAlign w:val="subscript"/>
              </w:rPr>
              <w:t>SF</w:t>
            </w:r>
            <w:r>
              <w:rPr>
                <w:rFonts w:hint="default" w:ascii="Times New Roman" w:hAnsi="Times New Roman" w:eastAsia="宋体" w:cs="Times New Roman"/>
                <w:spacing w:val="7"/>
                <w:position w:val="-1"/>
                <w:sz w:val="20"/>
                <w:szCs w:val="20"/>
                <w:vertAlign w:val="subscript"/>
              </w:rPr>
              <w:t>,t</w:t>
            </w:r>
            <w:r>
              <w:rPr>
                <w:rFonts w:hint="default" w:ascii="Times New Roman" w:hAnsi="Times New Roman" w:eastAsia="宋体" w:cs="Times New Roman"/>
                <w:spacing w:val="7"/>
                <w:position w:val="-1"/>
                <w:sz w:val="20"/>
                <w:szCs w:val="20"/>
                <w:lang w:eastAsia="zh-CN"/>
              </w:rPr>
              <w:t>（</w:t>
            </w:r>
            <w:r>
              <w:rPr>
                <w:rFonts w:hint="default" w:ascii="Times New Roman" w:hAnsi="Times New Roman" w:eastAsia="宋体" w:cs="Times New Roman"/>
                <w:spacing w:val="-2"/>
                <w:sz w:val="20"/>
                <w:szCs w:val="20"/>
              </w:rPr>
              <w:t>第</w:t>
            </w:r>
            <w:r>
              <w:rPr>
                <w:rFonts w:hint="default" w:ascii="Times New Roman" w:hAnsi="Times New Roman" w:eastAsia="宋体" w:cs="Times New Roman"/>
                <w:spacing w:val="-22"/>
                <w:sz w:val="20"/>
                <w:szCs w:val="20"/>
              </w:rPr>
              <w:t xml:space="preserve"> </w:t>
            </w:r>
            <w:r>
              <w:rPr>
                <w:rFonts w:hint="default" w:ascii="Times New Roman" w:hAnsi="Times New Roman" w:eastAsia="宋体" w:cs="Times New Roman"/>
                <w:i/>
                <w:iCs/>
                <w:spacing w:val="-2"/>
                <w:sz w:val="20"/>
                <w:szCs w:val="20"/>
              </w:rPr>
              <w:t xml:space="preserve">t </w:t>
            </w:r>
            <w:r>
              <w:rPr>
                <w:rFonts w:hint="default" w:ascii="Times New Roman" w:hAnsi="Times New Roman" w:eastAsia="宋体" w:cs="Times New Roman"/>
                <w:spacing w:val="-2"/>
                <w:sz w:val="20"/>
                <w:szCs w:val="20"/>
              </w:rPr>
              <w:t>年时，灌木林覆盖度，用小数表示（例如覆盖度</w:t>
            </w:r>
            <w:r>
              <w:rPr>
                <w:rFonts w:hint="default" w:ascii="Times New Roman" w:hAnsi="Times New Roman" w:eastAsia="宋体" w:cs="Times New Roman"/>
                <w:spacing w:val="-23"/>
                <w:sz w:val="20"/>
                <w:szCs w:val="20"/>
              </w:rPr>
              <w:t xml:space="preserve"> </w:t>
            </w:r>
            <w:r>
              <w:rPr>
                <w:rFonts w:hint="default" w:ascii="Times New Roman" w:hAnsi="Times New Roman" w:eastAsia="宋体" w:cs="Times New Roman"/>
                <w:spacing w:val="-2"/>
                <w:sz w:val="20"/>
                <w:szCs w:val="20"/>
              </w:rPr>
              <w:t>10%记为</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spacing w:val="-2"/>
                <w:sz w:val="20"/>
                <w:szCs w:val="20"/>
              </w:rPr>
              <w:t>0.10）</w:t>
            </w:r>
            <w:r>
              <w:rPr>
                <w:rFonts w:hint="default" w:ascii="Times New Roman" w:hAnsi="Times New Roman" w:eastAsia="宋体" w:cs="Times New Roman"/>
                <w:spacing w:val="7"/>
                <w:position w:val="-1"/>
                <w:sz w:val="20"/>
                <w:szCs w:val="20"/>
                <w:lang w:eastAsia="zh-CN"/>
              </w:rPr>
              <w:t>）</w:t>
            </w:r>
          </w:p>
        </w:tc>
        <w:tc>
          <w:tcPr>
            <w:tcW w:w="4875" w:type="dxa"/>
            <w:noWrap w:val="0"/>
            <w:vAlign w:val="top"/>
          </w:tcPr>
          <w:p w14:paraId="1173E2BA">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用于计算监测样地的单位面积生物量</w:t>
            </w:r>
          </w:p>
        </w:tc>
      </w:tr>
      <w:tr w14:paraId="3783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40A13C6E">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10"/>
                <w:sz w:val="20"/>
                <w:szCs w:val="20"/>
              </w:rPr>
              <w:t>A</w:t>
            </w:r>
            <w:r>
              <w:rPr>
                <w:rFonts w:hint="default" w:ascii="Times New Roman" w:hAnsi="Times New Roman" w:eastAsia="宋体" w:cs="Times New Roman"/>
                <w:spacing w:val="-28"/>
                <w:sz w:val="20"/>
                <w:szCs w:val="20"/>
              </w:rPr>
              <w:t xml:space="preserve"> </w:t>
            </w:r>
            <w:r>
              <w:rPr>
                <w:rFonts w:hint="default" w:ascii="Times New Roman" w:hAnsi="Times New Roman" w:eastAsia="宋体" w:cs="Times New Roman"/>
                <w:spacing w:val="10"/>
                <w:sz w:val="20"/>
                <w:szCs w:val="20"/>
                <w:vertAlign w:val="subscript"/>
              </w:rPr>
              <w:t>BURN,i,t</w:t>
            </w:r>
            <w:r>
              <w:rPr>
                <w:rFonts w:hint="default" w:ascii="Times New Roman" w:hAnsi="Times New Roman" w:eastAsia="宋体" w:cs="Times New Roman"/>
                <w:spacing w:val="10"/>
                <w:sz w:val="20"/>
                <w:szCs w:val="20"/>
                <w:lang w:eastAsia="zh-CN"/>
              </w:rPr>
              <w:t>（</w:t>
            </w:r>
            <w:r>
              <w:rPr>
                <w:rFonts w:hint="default" w:ascii="Times New Roman" w:hAnsi="Times New Roman" w:eastAsia="宋体" w:cs="Times New Roman"/>
                <w:spacing w:val="-3"/>
                <w:sz w:val="20"/>
                <w:szCs w:val="20"/>
              </w:rPr>
              <w:t>第</w:t>
            </w:r>
            <w:r>
              <w:rPr>
                <w:rFonts w:hint="default" w:ascii="Times New Roman" w:hAnsi="Times New Roman" w:eastAsia="宋体" w:cs="Times New Roman"/>
                <w:spacing w:val="-20"/>
                <w:sz w:val="20"/>
                <w:szCs w:val="20"/>
              </w:rPr>
              <w:t xml:space="preserve"> </w:t>
            </w:r>
            <w:r>
              <w:rPr>
                <w:rFonts w:hint="default" w:ascii="Times New Roman" w:hAnsi="Times New Roman" w:eastAsia="宋体" w:cs="Times New Roman"/>
                <w:i/>
                <w:iCs/>
                <w:spacing w:val="-3"/>
                <w:sz w:val="20"/>
                <w:szCs w:val="20"/>
              </w:rPr>
              <w:t xml:space="preserve">t </w:t>
            </w:r>
            <w:r>
              <w:rPr>
                <w:rFonts w:hint="default" w:ascii="Times New Roman" w:hAnsi="Times New Roman" w:eastAsia="宋体" w:cs="Times New Roman"/>
                <w:spacing w:val="-3"/>
                <w:sz w:val="20"/>
                <w:szCs w:val="20"/>
              </w:rPr>
              <w:t>年时，第</w:t>
            </w:r>
            <w:r>
              <w:rPr>
                <w:rFonts w:hint="default" w:ascii="Times New Roman" w:hAnsi="Times New Roman" w:eastAsia="宋体" w:cs="Times New Roman"/>
                <w:spacing w:val="-36"/>
                <w:sz w:val="20"/>
                <w:szCs w:val="20"/>
              </w:rPr>
              <w:t xml:space="preserve"> </w:t>
            </w:r>
            <w:r>
              <w:rPr>
                <w:rFonts w:hint="default" w:ascii="Times New Roman" w:hAnsi="Times New Roman" w:eastAsia="宋体" w:cs="Times New Roman"/>
                <w:i/>
                <w:iCs/>
                <w:spacing w:val="-3"/>
                <w:sz w:val="20"/>
                <w:szCs w:val="20"/>
              </w:rPr>
              <w:t xml:space="preserve">i </w:t>
            </w:r>
            <w:r>
              <w:rPr>
                <w:rFonts w:hint="default" w:ascii="Times New Roman" w:hAnsi="Times New Roman" w:eastAsia="宋体" w:cs="Times New Roman"/>
                <w:spacing w:val="-3"/>
                <w:sz w:val="20"/>
                <w:szCs w:val="20"/>
              </w:rPr>
              <w:t>项目碳层发生燃烧的面积</w:t>
            </w:r>
            <w:r>
              <w:rPr>
                <w:rFonts w:hint="default" w:ascii="Times New Roman" w:hAnsi="Times New Roman" w:eastAsia="宋体" w:cs="Times New Roman"/>
                <w:spacing w:val="10"/>
                <w:sz w:val="20"/>
                <w:szCs w:val="20"/>
                <w:lang w:eastAsia="zh-CN"/>
              </w:rPr>
              <w:t>）</w:t>
            </w:r>
          </w:p>
        </w:tc>
        <w:tc>
          <w:tcPr>
            <w:tcW w:w="4875" w:type="dxa"/>
            <w:noWrap w:val="0"/>
            <w:vAlign w:val="top"/>
          </w:tcPr>
          <w:p w14:paraId="6CC8FD9C">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用于计算火烧引起的温室气体排放量</w:t>
            </w:r>
          </w:p>
        </w:tc>
      </w:tr>
      <w:tr w14:paraId="564A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4" w:type="dxa"/>
            <w:noWrap w:val="0"/>
            <w:vAlign w:val="top"/>
          </w:tcPr>
          <w:p w14:paraId="33C2106B">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i/>
                <w:iCs/>
                <w:spacing w:val="9"/>
                <w:sz w:val="20"/>
                <w:szCs w:val="20"/>
              </w:rPr>
              <w:t>R</w:t>
            </w:r>
            <w:r>
              <w:rPr>
                <w:rFonts w:hint="default" w:ascii="Times New Roman" w:hAnsi="Times New Roman" w:eastAsia="宋体" w:cs="Times New Roman"/>
                <w:spacing w:val="-27"/>
                <w:sz w:val="20"/>
                <w:szCs w:val="20"/>
              </w:rPr>
              <w:t xml:space="preserve"> </w:t>
            </w:r>
            <w:r>
              <w:rPr>
                <w:rFonts w:hint="default" w:ascii="Times New Roman" w:hAnsi="Times New Roman" w:eastAsia="宋体" w:cs="Times New Roman"/>
                <w:spacing w:val="9"/>
                <w:sz w:val="20"/>
                <w:szCs w:val="20"/>
                <w:vertAlign w:val="subscript"/>
              </w:rPr>
              <w:t>BURN,i,t</w:t>
            </w:r>
            <w:r>
              <w:rPr>
                <w:rFonts w:hint="default" w:ascii="Times New Roman" w:hAnsi="Times New Roman" w:eastAsia="宋体" w:cs="Times New Roman"/>
                <w:spacing w:val="9"/>
                <w:sz w:val="20"/>
                <w:szCs w:val="20"/>
                <w:lang w:eastAsia="zh-CN"/>
              </w:rPr>
              <w:t>（</w:t>
            </w:r>
            <w:r>
              <w:rPr>
                <w:rFonts w:hint="default" w:ascii="Times New Roman" w:hAnsi="Times New Roman" w:eastAsia="宋体" w:cs="Times New Roman"/>
                <w:spacing w:val="-2"/>
                <w:sz w:val="20"/>
                <w:szCs w:val="20"/>
              </w:rPr>
              <w:t>第</w:t>
            </w:r>
            <w:r>
              <w:rPr>
                <w:rFonts w:hint="default" w:ascii="Times New Roman" w:hAnsi="Times New Roman" w:eastAsia="宋体" w:cs="Times New Roman"/>
                <w:spacing w:val="-30"/>
                <w:sz w:val="20"/>
                <w:szCs w:val="20"/>
              </w:rPr>
              <w:t xml:space="preserve"> </w:t>
            </w:r>
            <w:r>
              <w:rPr>
                <w:rFonts w:hint="default" w:ascii="Times New Roman" w:hAnsi="Times New Roman" w:eastAsia="宋体" w:cs="Times New Roman"/>
                <w:i/>
                <w:iCs/>
                <w:spacing w:val="-2"/>
                <w:sz w:val="20"/>
                <w:szCs w:val="20"/>
              </w:rPr>
              <w:t xml:space="preserve">t </w:t>
            </w:r>
            <w:r>
              <w:rPr>
                <w:rFonts w:hint="default" w:ascii="Times New Roman" w:hAnsi="Times New Roman" w:eastAsia="宋体" w:cs="Times New Roman"/>
                <w:spacing w:val="-2"/>
                <w:sz w:val="20"/>
                <w:szCs w:val="20"/>
              </w:rPr>
              <w:t>年时，第</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i/>
                <w:iCs/>
                <w:spacing w:val="-2"/>
                <w:sz w:val="20"/>
                <w:szCs w:val="20"/>
              </w:rPr>
              <w:t xml:space="preserve">i </w:t>
            </w:r>
            <w:r>
              <w:rPr>
                <w:rFonts w:hint="default" w:ascii="Times New Roman" w:hAnsi="Times New Roman" w:eastAsia="宋体" w:cs="Times New Roman"/>
                <w:spacing w:val="-2"/>
                <w:sz w:val="20"/>
                <w:szCs w:val="20"/>
              </w:rPr>
              <w:t>项目碳层烧除的病原疫木的数量占比</w:t>
            </w:r>
            <w:r>
              <w:rPr>
                <w:rFonts w:hint="default" w:ascii="Times New Roman" w:hAnsi="Times New Roman" w:eastAsia="宋体" w:cs="Times New Roman"/>
                <w:spacing w:val="9"/>
                <w:sz w:val="20"/>
                <w:szCs w:val="20"/>
                <w:lang w:eastAsia="zh-CN"/>
              </w:rPr>
              <w:t>）</w:t>
            </w:r>
          </w:p>
        </w:tc>
        <w:tc>
          <w:tcPr>
            <w:tcW w:w="4875" w:type="dxa"/>
            <w:noWrap w:val="0"/>
            <w:vAlign w:val="top"/>
          </w:tcPr>
          <w:p w14:paraId="2A3EB7D7">
            <w:pPr>
              <w:keepNext w:val="0"/>
              <w:keepLines w:val="0"/>
              <w:pageBreakBefore w:val="0"/>
              <w:widowControl w:val="0"/>
              <w:kinsoku/>
              <w:wordWrap/>
              <w:overflowPunct/>
              <w:topLinePunct w:val="0"/>
              <w:autoSpaceDE/>
              <w:autoSpaceDN/>
              <w:bidi w:val="0"/>
              <w:adjustRightInd/>
              <w:snapToGrid/>
              <w:spacing w:before="176" w:line="240" w:lineRule="auto"/>
              <w:textAlignment w:val="auto"/>
              <w:rPr>
                <w:rFonts w:hint="default" w:ascii="Times New Roman" w:hAnsi="Times New Roman" w:eastAsia="宋体" w:cs="Times New Roman"/>
                <w:spacing w:val="-1"/>
                <w:kern w:val="2"/>
                <w:sz w:val="20"/>
                <w:szCs w:val="20"/>
                <w:vertAlign w:val="baseline"/>
                <w:lang w:val="en-US" w:eastAsia="zh-CN" w:bidi="ar-SA"/>
              </w:rPr>
            </w:pPr>
            <w:r>
              <w:rPr>
                <w:rFonts w:hint="default" w:ascii="Times New Roman" w:hAnsi="Times New Roman" w:eastAsia="宋体" w:cs="Times New Roman"/>
                <w:spacing w:val="-1"/>
                <w:sz w:val="20"/>
                <w:szCs w:val="20"/>
              </w:rPr>
              <w:t>用于计算火烧引起的温室气体排放量</w:t>
            </w:r>
          </w:p>
        </w:tc>
      </w:tr>
    </w:tbl>
    <w:p w14:paraId="106854B5">
      <w:pPr>
        <w:keepNext w:val="0"/>
        <w:keepLines w:val="0"/>
        <w:pageBreakBefore w:val="0"/>
        <w:widowControl w:val="0"/>
        <w:kinsoku/>
        <w:wordWrap/>
        <w:overflowPunct/>
        <w:topLinePunct w:val="0"/>
        <w:autoSpaceDE/>
        <w:autoSpaceDN/>
        <w:bidi w:val="0"/>
        <w:adjustRightInd/>
        <w:snapToGrid/>
        <w:spacing w:before="176" w:line="240" w:lineRule="auto"/>
        <w:ind w:left="0"/>
        <w:textAlignment w:val="auto"/>
        <w:rPr>
          <w:rFonts w:hint="default"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 项目实施及监测的数据管理要求</w:t>
      </w:r>
    </w:p>
    <w:p w14:paraId="36E820C8">
      <w:pPr>
        <w:pStyle w:val="24"/>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Times New Roman" w:hAnsi="Times New Roman" w:cs="Times New Roman"/>
          <w:lang w:val="en-US" w:eastAsia="zh-CN"/>
        </w:rPr>
      </w:pPr>
    </w:p>
    <w:p w14:paraId="698B9259">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hint="eastAsia"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7.2.1 一般要求</w:t>
      </w:r>
    </w:p>
    <w:p w14:paraId="66FEC0EC">
      <w:pPr>
        <w:pStyle w:val="10"/>
        <w:keepNext w:val="0"/>
        <w:keepLines w:val="0"/>
        <w:pageBreakBefore w:val="0"/>
        <w:kinsoku/>
        <w:wordWrap/>
        <w:overflowPunct/>
        <w:topLinePunct w:val="0"/>
        <w:bidi w:val="0"/>
        <w:adjustRightInd/>
        <w:snapToGrid/>
        <w:spacing w:before="259" w:line="240" w:lineRule="auto"/>
        <w:ind w:left="27" w:firstLine="408" w:firstLineChars="200"/>
        <w:textAlignment w:val="auto"/>
        <w:rPr>
          <w:sz w:val="21"/>
          <w:szCs w:val="21"/>
        </w:rPr>
      </w:pPr>
      <w:r>
        <w:rPr>
          <w:spacing w:val="-3"/>
          <w:sz w:val="21"/>
          <w:szCs w:val="21"/>
        </w:rPr>
        <w:t>项目业主应采取以下措</w:t>
      </w:r>
      <w:r>
        <w:rPr>
          <w:spacing w:val="-4"/>
          <w:sz w:val="21"/>
          <w:szCs w:val="21"/>
        </w:rPr>
        <w:t>施，</w:t>
      </w:r>
      <w:r>
        <w:rPr>
          <w:spacing w:val="-22"/>
          <w:sz w:val="21"/>
          <w:szCs w:val="21"/>
        </w:rPr>
        <w:t xml:space="preserve"> </w:t>
      </w:r>
      <w:r>
        <w:rPr>
          <w:spacing w:val="-4"/>
          <w:sz w:val="21"/>
          <w:szCs w:val="21"/>
        </w:rPr>
        <w:t>确保监测参数和数据的质量：</w:t>
      </w:r>
    </w:p>
    <w:p w14:paraId="61AD223A">
      <w:pPr>
        <w:pStyle w:val="10"/>
        <w:keepNext w:val="0"/>
        <w:keepLines w:val="0"/>
        <w:pageBreakBefore w:val="0"/>
        <w:kinsoku/>
        <w:wordWrap/>
        <w:overflowPunct/>
        <w:topLinePunct w:val="0"/>
        <w:bidi w:val="0"/>
        <w:adjustRightInd/>
        <w:snapToGrid/>
        <w:spacing w:before="62" w:line="240" w:lineRule="auto"/>
        <w:ind w:firstLine="420" w:firstLineChars="200"/>
        <w:textAlignment w:val="auto"/>
        <w:rPr>
          <w:sz w:val="21"/>
          <w:szCs w:val="21"/>
        </w:rPr>
      </w:pPr>
      <w:r>
        <w:rPr>
          <w:rFonts w:ascii="Times New Roman" w:hAnsi="Times New Roman" w:eastAsia="Times New Roman" w:cs="Times New Roman"/>
          <w:sz w:val="21"/>
          <w:szCs w:val="21"/>
        </w:rPr>
        <w:t>a</w:t>
      </w:r>
      <w:r>
        <w:rPr>
          <w:sz w:val="21"/>
          <w:szCs w:val="21"/>
        </w:rPr>
        <w:t>） 遵循项目设计阶段确定的数据监测程序与方法要求，制定详细的监测方案；</w:t>
      </w:r>
    </w:p>
    <w:p w14:paraId="60B54603">
      <w:pPr>
        <w:pStyle w:val="10"/>
        <w:keepNext w:val="0"/>
        <w:keepLines w:val="0"/>
        <w:pageBreakBefore w:val="0"/>
        <w:kinsoku/>
        <w:wordWrap/>
        <w:overflowPunct/>
        <w:topLinePunct w:val="0"/>
        <w:bidi w:val="0"/>
        <w:adjustRightInd/>
        <w:snapToGrid/>
        <w:spacing w:before="47" w:line="240" w:lineRule="auto"/>
        <w:ind w:firstLine="428" w:firstLineChars="200"/>
        <w:textAlignment w:val="auto"/>
        <w:rPr>
          <w:sz w:val="21"/>
          <w:szCs w:val="21"/>
        </w:rPr>
      </w:pPr>
      <w:r>
        <w:rPr>
          <w:rFonts w:ascii="Times New Roman" w:hAnsi="Times New Roman" w:eastAsia="Times New Roman" w:cs="Times New Roman"/>
          <w:spacing w:val="2"/>
          <w:sz w:val="21"/>
          <w:szCs w:val="21"/>
        </w:rPr>
        <w:t>b</w:t>
      </w:r>
      <w:r>
        <w:rPr>
          <w:spacing w:val="2"/>
          <w:sz w:val="21"/>
          <w:szCs w:val="21"/>
        </w:rPr>
        <w:t>） 建立可信且透明的内部管理制度和质量保障体系，包括但不限于可靠的外业测定、</w:t>
      </w:r>
      <w:r>
        <w:rPr>
          <w:spacing w:val="-2"/>
          <w:sz w:val="21"/>
          <w:szCs w:val="21"/>
        </w:rPr>
        <w:t>外业测定的互检互核、内业数据的输入、计算和核实等；</w:t>
      </w:r>
    </w:p>
    <w:p w14:paraId="070038A0">
      <w:pPr>
        <w:pStyle w:val="10"/>
        <w:keepNext w:val="0"/>
        <w:keepLines w:val="0"/>
        <w:pageBreakBefore w:val="0"/>
        <w:kinsoku/>
        <w:wordWrap/>
        <w:overflowPunct/>
        <w:topLinePunct w:val="0"/>
        <w:bidi w:val="0"/>
        <w:adjustRightInd/>
        <w:snapToGrid/>
        <w:spacing w:before="61" w:line="240" w:lineRule="auto"/>
        <w:ind w:firstLine="412" w:firstLineChars="200"/>
        <w:textAlignment w:val="auto"/>
        <w:rPr>
          <w:sz w:val="21"/>
          <w:szCs w:val="21"/>
        </w:rPr>
      </w:pPr>
      <w:r>
        <w:rPr>
          <w:rFonts w:ascii="Times New Roman" w:hAnsi="Times New Roman" w:eastAsia="Times New Roman" w:cs="Times New Roman"/>
          <w:spacing w:val="-2"/>
          <w:sz w:val="21"/>
          <w:szCs w:val="21"/>
        </w:rPr>
        <w:t>c</w:t>
      </w:r>
      <w:r>
        <w:rPr>
          <w:spacing w:val="-2"/>
          <w:sz w:val="21"/>
          <w:szCs w:val="21"/>
        </w:rPr>
        <w:t>）</w:t>
      </w:r>
      <w:r>
        <w:rPr>
          <w:spacing w:val="55"/>
          <w:sz w:val="21"/>
          <w:szCs w:val="21"/>
        </w:rPr>
        <w:t xml:space="preserve"> </w:t>
      </w:r>
      <w:r>
        <w:rPr>
          <w:spacing w:val="-2"/>
          <w:sz w:val="21"/>
          <w:szCs w:val="21"/>
        </w:rPr>
        <w:t>明确负责部门及其职责、具体工作要求、数据管理程序、工作时间节点等；</w:t>
      </w:r>
    </w:p>
    <w:p w14:paraId="442663A8">
      <w:pPr>
        <w:pStyle w:val="10"/>
        <w:keepNext w:val="0"/>
        <w:keepLines w:val="0"/>
        <w:pageBreakBefore w:val="0"/>
        <w:kinsoku/>
        <w:wordWrap/>
        <w:overflowPunct/>
        <w:topLinePunct w:val="0"/>
        <w:bidi w:val="0"/>
        <w:adjustRightInd/>
        <w:snapToGrid/>
        <w:spacing w:before="45" w:line="240" w:lineRule="auto"/>
        <w:ind w:right="187" w:firstLine="432" w:firstLineChars="200"/>
        <w:textAlignment w:val="auto"/>
        <w:rPr>
          <w:spacing w:val="-1"/>
          <w:sz w:val="21"/>
          <w:szCs w:val="21"/>
        </w:rPr>
      </w:pPr>
      <w:r>
        <w:rPr>
          <w:rFonts w:ascii="Times New Roman" w:hAnsi="Times New Roman" w:eastAsia="Times New Roman" w:cs="Times New Roman"/>
          <w:spacing w:val="3"/>
          <w:sz w:val="21"/>
          <w:szCs w:val="21"/>
        </w:rPr>
        <w:t>d</w:t>
      </w:r>
      <w:r>
        <w:rPr>
          <w:spacing w:val="3"/>
          <w:sz w:val="21"/>
          <w:szCs w:val="21"/>
        </w:rPr>
        <w:t>） 指定专职人员负责项目边界、项目实施情况、测树</w:t>
      </w:r>
      <w:r>
        <w:rPr>
          <w:spacing w:val="2"/>
          <w:sz w:val="21"/>
          <w:szCs w:val="21"/>
        </w:rPr>
        <w:t>因子、火烧等数据的监测、收</w:t>
      </w:r>
      <w:r>
        <w:rPr>
          <w:spacing w:val="-1"/>
          <w:sz w:val="21"/>
          <w:szCs w:val="21"/>
        </w:rPr>
        <w:t>集、记录和交叉核对。</w:t>
      </w:r>
    </w:p>
    <w:p w14:paraId="7B9577FF">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hint="eastAsia"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7.2.2 项目边界监测要求</w:t>
      </w:r>
    </w:p>
    <w:p w14:paraId="3E54AE47">
      <w:pPr>
        <w:pStyle w:val="10"/>
        <w:keepNext w:val="0"/>
        <w:keepLines w:val="0"/>
        <w:pageBreakBefore w:val="0"/>
        <w:widowControl w:val="0"/>
        <w:kinsoku/>
        <w:wordWrap/>
        <w:overflowPunct/>
        <w:topLinePunct w:val="0"/>
        <w:autoSpaceDE/>
        <w:autoSpaceDN/>
        <w:bidi w:val="0"/>
        <w:adjustRightInd/>
        <w:snapToGrid/>
        <w:spacing w:before="258" w:line="240" w:lineRule="auto"/>
        <w:ind w:left="22" w:right="0" w:firstLine="420" w:firstLineChars="200"/>
        <w:textAlignment w:val="auto"/>
        <w:rPr>
          <w:sz w:val="21"/>
          <w:szCs w:val="21"/>
        </w:rPr>
      </w:pPr>
      <w:r>
        <w:rPr>
          <w:rFonts w:ascii="Times New Roman" w:hAnsi="Times New Roman" w:eastAsia="Times New Roman" w:cs="Times New Roman"/>
          <w:sz w:val="21"/>
          <w:szCs w:val="21"/>
        </w:rPr>
        <w:t>a</w:t>
      </w:r>
      <w:r>
        <w:rPr>
          <w:sz w:val="21"/>
          <w:szCs w:val="21"/>
        </w:rPr>
        <w:t>）</w:t>
      </w:r>
      <w:r>
        <w:rPr>
          <w:rFonts w:hint="eastAsia"/>
          <w:sz w:val="21"/>
          <w:szCs w:val="21"/>
          <w:lang w:val="en-US" w:eastAsia="zh-CN"/>
        </w:rPr>
        <w:t xml:space="preserve"> </w:t>
      </w:r>
      <w:r>
        <w:rPr>
          <w:spacing w:val="-2"/>
          <w:sz w:val="21"/>
          <w:szCs w:val="21"/>
        </w:rPr>
        <w:t>在项目设计阶段，项目业主须明确项目计划造林的地块</w:t>
      </w:r>
      <w:r>
        <w:rPr>
          <w:spacing w:val="-3"/>
          <w:sz w:val="21"/>
          <w:szCs w:val="21"/>
        </w:rPr>
        <w:t>边界，并提供所有项目地</w:t>
      </w:r>
      <w:r>
        <w:rPr>
          <w:spacing w:val="-2"/>
          <w:sz w:val="21"/>
          <w:szCs w:val="21"/>
        </w:rPr>
        <w:t>块边界的矢量数据文件。</w:t>
      </w:r>
      <w:r>
        <w:rPr>
          <w:spacing w:val="-32"/>
          <w:sz w:val="21"/>
          <w:szCs w:val="21"/>
        </w:rPr>
        <w:t xml:space="preserve"> </w:t>
      </w:r>
      <w:r>
        <w:rPr>
          <w:spacing w:val="-2"/>
          <w:sz w:val="21"/>
          <w:szCs w:val="21"/>
        </w:rPr>
        <w:t>在项目实施阶段，项目业主须</w:t>
      </w:r>
      <w:r>
        <w:rPr>
          <w:spacing w:val="-3"/>
          <w:sz w:val="21"/>
          <w:szCs w:val="21"/>
        </w:rPr>
        <w:t>测量项目实际造林的地块边界。</w:t>
      </w:r>
    </w:p>
    <w:p w14:paraId="56790B3E">
      <w:pPr>
        <w:pStyle w:val="10"/>
        <w:keepNext w:val="0"/>
        <w:keepLines w:val="0"/>
        <w:pageBreakBefore w:val="0"/>
        <w:widowControl w:val="0"/>
        <w:kinsoku/>
        <w:wordWrap/>
        <w:overflowPunct/>
        <w:topLinePunct w:val="0"/>
        <w:autoSpaceDE/>
        <w:autoSpaceDN/>
        <w:bidi w:val="0"/>
        <w:adjustRightInd/>
        <w:snapToGrid/>
        <w:spacing w:before="59" w:line="240" w:lineRule="auto"/>
        <w:ind w:left="26" w:right="0" w:firstLine="428" w:firstLineChars="200"/>
        <w:textAlignment w:val="auto"/>
        <w:rPr>
          <w:sz w:val="21"/>
          <w:szCs w:val="21"/>
        </w:rPr>
      </w:pPr>
      <w:r>
        <w:rPr>
          <w:rFonts w:ascii="Times New Roman" w:hAnsi="Times New Roman" w:eastAsia="Times New Roman" w:cs="Times New Roman"/>
          <w:spacing w:val="2"/>
          <w:sz w:val="21"/>
          <w:szCs w:val="21"/>
        </w:rPr>
        <w:t>b</w:t>
      </w:r>
      <w:r>
        <w:rPr>
          <w:spacing w:val="2"/>
          <w:sz w:val="21"/>
          <w:szCs w:val="21"/>
        </w:rPr>
        <w:t>）</w:t>
      </w:r>
      <w:r>
        <w:rPr>
          <w:rFonts w:hint="eastAsia"/>
          <w:spacing w:val="2"/>
          <w:sz w:val="21"/>
          <w:szCs w:val="21"/>
          <w:lang w:val="en-US" w:eastAsia="zh-CN"/>
        </w:rPr>
        <w:t xml:space="preserve"> </w:t>
      </w:r>
      <w:r>
        <w:rPr>
          <w:spacing w:val="-2"/>
          <w:sz w:val="21"/>
          <w:szCs w:val="21"/>
        </w:rPr>
        <w:t>在计入期内，项目业主须根据监测方案对项目边界进行监测，检查项目实际边界</w:t>
      </w:r>
      <w:r>
        <w:rPr>
          <w:sz w:val="21"/>
          <w:szCs w:val="21"/>
        </w:rPr>
        <w:t>是否与项目设计文件一致。如果实际边界位于项目设计文件描述的边界之外，</w:t>
      </w:r>
      <w:r>
        <w:rPr>
          <w:spacing w:val="-1"/>
          <w:sz w:val="21"/>
          <w:szCs w:val="21"/>
        </w:rPr>
        <w:t>则边界以项</w:t>
      </w:r>
      <w:r>
        <w:rPr>
          <w:spacing w:val="1"/>
          <w:sz w:val="21"/>
          <w:szCs w:val="21"/>
        </w:rPr>
        <w:t>目设计文件为准；如果实际边界位于项目设计文件描述的边界之内，则以实际边界为准，</w:t>
      </w:r>
      <w:r>
        <w:rPr>
          <w:spacing w:val="-2"/>
          <w:sz w:val="21"/>
          <w:szCs w:val="21"/>
        </w:rPr>
        <w:t>并提供新的项目边界矢量数据文件。</w:t>
      </w:r>
    </w:p>
    <w:p w14:paraId="7EBCF1A3">
      <w:pPr>
        <w:pStyle w:val="10"/>
        <w:keepNext w:val="0"/>
        <w:keepLines w:val="0"/>
        <w:pageBreakBefore w:val="0"/>
        <w:widowControl w:val="0"/>
        <w:kinsoku/>
        <w:wordWrap/>
        <w:overflowPunct/>
        <w:topLinePunct w:val="0"/>
        <w:autoSpaceDE/>
        <w:autoSpaceDN/>
        <w:bidi w:val="0"/>
        <w:adjustRightInd/>
        <w:snapToGrid/>
        <w:spacing w:before="61" w:line="240" w:lineRule="auto"/>
        <w:ind w:left="22" w:right="0" w:firstLine="412" w:firstLineChars="200"/>
        <w:jc w:val="both"/>
        <w:textAlignment w:val="auto"/>
        <w:rPr>
          <w:sz w:val="21"/>
          <w:szCs w:val="21"/>
        </w:rPr>
      </w:pPr>
      <w:r>
        <w:rPr>
          <w:rFonts w:ascii="Times New Roman" w:hAnsi="Times New Roman" w:eastAsia="Times New Roman" w:cs="Times New Roman"/>
          <w:spacing w:val="-2"/>
          <w:sz w:val="21"/>
          <w:szCs w:val="21"/>
        </w:rPr>
        <w:t>c</w:t>
      </w:r>
      <w:r>
        <w:rPr>
          <w:spacing w:val="-2"/>
          <w:sz w:val="21"/>
          <w:szCs w:val="21"/>
        </w:rPr>
        <w:t>）</w:t>
      </w:r>
      <w:r>
        <w:rPr>
          <w:rFonts w:hint="eastAsia"/>
          <w:spacing w:val="-2"/>
          <w:sz w:val="21"/>
          <w:szCs w:val="21"/>
          <w:lang w:val="en-US" w:eastAsia="zh-CN"/>
        </w:rPr>
        <w:t xml:space="preserve"> </w:t>
      </w:r>
      <w:r>
        <w:rPr>
          <w:sz w:val="21"/>
          <w:szCs w:val="21"/>
        </w:rPr>
        <w:t>如果项目边界发生任何变化，例如土地利用类型发生变化，应测定被征占地块的</w:t>
      </w:r>
      <w:r>
        <w:rPr>
          <w:spacing w:val="2"/>
          <w:sz w:val="21"/>
          <w:szCs w:val="21"/>
        </w:rPr>
        <w:t>地理坐标和面积，将这部分地块调出项目边界，并在后续减排量核算报告中予以说明，之</w:t>
      </w:r>
      <w:r>
        <w:rPr>
          <w:spacing w:val="-1"/>
          <w:sz w:val="21"/>
          <w:szCs w:val="21"/>
        </w:rPr>
        <w:t>后不再纳入项目边界。</w:t>
      </w:r>
    </w:p>
    <w:p w14:paraId="7F399AD3">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spacing w:val="-1"/>
        </w:rPr>
      </w:pPr>
      <w:r>
        <w:rPr>
          <w:rFonts w:hint="eastAsia" w:ascii="黑体" w:hAnsi="黑体" w:eastAsia="黑体" w:cs="黑体"/>
          <w:spacing w:val="-3"/>
          <w:sz w:val="21"/>
          <w:szCs w:val="21"/>
          <w:lang w:val="en-US" w:eastAsia="zh-CN"/>
        </w:rPr>
        <w:t>7.2.3 项目实施情况监测要求</w:t>
      </w:r>
    </w:p>
    <w:p w14:paraId="0F6E0708">
      <w:pPr>
        <w:pStyle w:val="10"/>
        <w:keepNext w:val="0"/>
        <w:keepLines w:val="0"/>
        <w:pageBreakBefore w:val="0"/>
        <w:kinsoku/>
        <w:wordWrap/>
        <w:overflowPunct/>
        <w:topLinePunct w:val="0"/>
        <w:bidi w:val="0"/>
        <w:adjustRightInd/>
        <w:snapToGrid/>
        <w:spacing w:before="259" w:line="240" w:lineRule="auto"/>
        <w:ind w:left="23" w:right="18" w:firstLine="422"/>
        <w:textAlignment w:val="auto"/>
        <w:rPr>
          <w:sz w:val="21"/>
          <w:szCs w:val="21"/>
        </w:rPr>
      </w:pPr>
      <w:r>
        <w:rPr>
          <w:spacing w:val="3"/>
          <w:sz w:val="21"/>
          <w:szCs w:val="21"/>
        </w:rPr>
        <w:t>项目实施阶段，主要监测和记录项目边界内所发生的造林</w:t>
      </w:r>
      <w:r>
        <w:rPr>
          <w:spacing w:val="2"/>
          <w:sz w:val="21"/>
          <w:szCs w:val="21"/>
        </w:rPr>
        <w:t>、</w:t>
      </w:r>
      <w:r>
        <w:rPr>
          <w:rFonts w:hint="eastAsia"/>
          <w:spacing w:val="2"/>
          <w:sz w:val="21"/>
          <w:szCs w:val="21"/>
          <w:lang w:val="en-US" w:eastAsia="zh-CN"/>
        </w:rPr>
        <w:t>经营、</w:t>
      </w:r>
      <w:r>
        <w:rPr>
          <w:spacing w:val="2"/>
          <w:sz w:val="21"/>
          <w:szCs w:val="21"/>
        </w:rPr>
        <w:t>管护以及与温室气体排放</w:t>
      </w:r>
      <w:r>
        <w:rPr>
          <w:sz w:val="21"/>
          <w:szCs w:val="21"/>
        </w:rPr>
        <w:t>有关项目活动的实施情况，并判断是否与项目设计文件及监测方案一致。主要内容包</w:t>
      </w:r>
      <w:r>
        <w:rPr>
          <w:spacing w:val="-1"/>
          <w:sz w:val="21"/>
          <w:szCs w:val="21"/>
        </w:rPr>
        <w:t>括：</w:t>
      </w:r>
    </w:p>
    <w:p w14:paraId="4924477E">
      <w:pPr>
        <w:pStyle w:val="10"/>
        <w:keepNext w:val="0"/>
        <w:keepLines w:val="0"/>
        <w:pageBreakBefore w:val="0"/>
        <w:kinsoku/>
        <w:wordWrap/>
        <w:overflowPunct/>
        <w:topLinePunct w:val="0"/>
        <w:bidi w:val="0"/>
        <w:adjustRightInd/>
        <w:snapToGrid/>
        <w:spacing w:before="62" w:line="240" w:lineRule="auto"/>
        <w:ind w:left="23" w:right="44" w:firstLine="418"/>
        <w:textAlignment w:val="auto"/>
        <w:rPr>
          <w:spacing w:val="-1"/>
          <w:sz w:val="21"/>
          <w:szCs w:val="21"/>
        </w:rPr>
      </w:pPr>
      <w:r>
        <w:rPr>
          <w:rFonts w:ascii="Times New Roman" w:hAnsi="Times New Roman" w:eastAsia="Times New Roman" w:cs="Times New Roman"/>
          <w:spacing w:val="2"/>
          <w:sz w:val="21"/>
          <w:szCs w:val="21"/>
        </w:rPr>
        <w:t>a</w:t>
      </w:r>
      <w:r>
        <w:rPr>
          <w:spacing w:val="2"/>
          <w:sz w:val="21"/>
          <w:szCs w:val="21"/>
        </w:rPr>
        <w:t>） 造林活动：造林时间、造林地块、造林树种、造林密度、苗木成活率和保存率、</w:t>
      </w:r>
      <w:r>
        <w:rPr>
          <w:spacing w:val="-1"/>
          <w:sz w:val="21"/>
          <w:szCs w:val="21"/>
        </w:rPr>
        <w:t>整地清林方式等；</w:t>
      </w:r>
    </w:p>
    <w:p w14:paraId="6741F06A">
      <w:pPr>
        <w:pStyle w:val="10"/>
        <w:keepNext w:val="0"/>
        <w:keepLines w:val="0"/>
        <w:pageBreakBefore w:val="0"/>
        <w:kinsoku/>
        <w:wordWrap/>
        <w:overflowPunct/>
        <w:topLinePunct w:val="0"/>
        <w:bidi w:val="0"/>
        <w:adjustRightInd/>
        <w:snapToGrid/>
        <w:spacing w:before="62" w:line="240" w:lineRule="auto"/>
        <w:ind w:left="23" w:right="44" w:firstLine="418"/>
        <w:textAlignment w:val="auto"/>
        <w:rPr>
          <w:rFonts w:hint="default" w:eastAsia="宋体"/>
          <w:spacing w:val="-1"/>
          <w:sz w:val="21"/>
          <w:szCs w:val="21"/>
          <w:lang w:val="en-US" w:eastAsia="zh-CN"/>
        </w:rPr>
      </w:pPr>
      <w:r>
        <w:rPr>
          <w:rFonts w:ascii="Times New Roman" w:hAnsi="Times New Roman" w:eastAsia="Times New Roman" w:cs="Times New Roman"/>
          <w:spacing w:val="-3"/>
          <w:sz w:val="21"/>
          <w:szCs w:val="21"/>
        </w:rPr>
        <w:t>b</w:t>
      </w:r>
      <w:r>
        <w:rPr>
          <w:spacing w:val="-3"/>
          <w:sz w:val="21"/>
          <w:szCs w:val="21"/>
        </w:rPr>
        <w:t>）</w:t>
      </w:r>
      <w:r>
        <w:rPr>
          <w:rFonts w:hint="eastAsia"/>
          <w:spacing w:val="-3"/>
          <w:sz w:val="21"/>
          <w:szCs w:val="21"/>
          <w:lang w:val="en-US" w:eastAsia="zh-CN"/>
        </w:rPr>
        <w:t xml:space="preserve"> 经营活动：经营时间、经营方式、经营强度等；</w:t>
      </w:r>
    </w:p>
    <w:p w14:paraId="0A3D6676">
      <w:pPr>
        <w:pStyle w:val="10"/>
        <w:keepNext w:val="0"/>
        <w:keepLines w:val="0"/>
        <w:pageBreakBefore w:val="0"/>
        <w:kinsoku/>
        <w:wordWrap/>
        <w:overflowPunct/>
        <w:topLinePunct w:val="0"/>
        <w:bidi w:val="0"/>
        <w:adjustRightInd/>
        <w:snapToGrid/>
        <w:spacing w:before="61" w:line="240" w:lineRule="auto"/>
        <w:ind w:left="434"/>
        <w:textAlignment w:val="auto"/>
        <w:rPr>
          <w:sz w:val="21"/>
          <w:szCs w:val="21"/>
        </w:rPr>
      </w:pPr>
      <w:r>
        <w:rPr>
          <w:rFonts w:ascii="Times New Roman" w:hAnsi="Times New Roman" w:eastAsia="Times New Roman" w:cs="Times New Roman"/>
          <w:spacing w:val="3"/>
          <w:sz w:val="21"/>
          <w:szCs w:val="21"/>
        </w:rPr>
        <w:t>c</w:t>
      </w:r>
      <w:r>
        <w:rPr>
          <w:spacing w:val="3"/>
          <w:sz w:val="21"/>
          <w:szCs w:val="21"/>
        </w:rPr>
        <w:t>）</w:t>
      </w:r>
      <w:r>
        <w:rPr>
          <w:spacing w:val="-3"/>
          <w:sz w:val="21"/>
          <w:szCs w:val="21"/>
        </w:rPr>
        <w:t xml:space="preserve"> 管护活动：</w:t>
      </w:r>
      <w:r>
        <w:rPr>
          <w:spacing w:val="-22"/>
          <w:sz w:val="21"/>
          <w:szCs w:val="21"/>
        </w:rPr>
        <w:t xml:space="preserve"> </w:t>
      </w:r>
      <w:r>
        <w:rPr>
          <w:spacing w:val="-3"/>
          <w:sz w:val="21"/>
          <w:szCs w:val="21"/>
        </w:rPr>
        <w:t>巡护、补植、采伐、有害生物防治和森林火灾预防措施等；</w:t>
      </w:r>
    </w:p>
    <w:p w14:paraId="1AD52A8C">
      <w:pPr>
        <w:pStyle w:val="10"/>
        <w:keepNext w:val="0"/>
        <w:keepLines w:val="0"/>
        <w:pageBreakBefore w:val="0"/>
        <w:kinsoku/>
        <w:wordWrap/>
        <w:overflowPunct/>
        <w:topLinePunct w:val="0"/>
        <w:bidi w:val="0"/>
        <w:adjustRightInd/>
        <w:snapToGrid/>
        <w:spacing w:before="45" w:line="240" w:lineRule="auto"/>
        <w:ind w:left="24" w:right="12" w:firstLine="417"/>
        <w:textAlignment w:val="auto"/>
        <w:rPr>
          <w:sz w:val="21"/>
          <w:szCs w:val="21"/>
        </w:rPr>
      </w:pPr>
      <w:r>
        <w:rPr>
          <w:rFonts w:hint="eastAsia"/>
          <w:spacing w:val="3"/>
          <w:sz w:val="21"/>
          <w:szCs w:val="21"/>
          <w:lang w:val="en-US" w:eastAsia="zh-CN"/>
        </w:rPr>
        <w:t>d）</w:t>
      </w:r>
      <w:r>
        <w:rPr>
          <w:spacing w:val="3"/>
          <w:sz w:val="21"/>
          <w:szCs w:val="21"/>
        </w:rPr>
        <w:t xml:space="preserve"> 项目边界内自然灾害（如火灾、病虫害、台风、干旱等）和人为干扰（如土地利</w:t>
      </w:r>
      <w:r>
        <w:rPr>
          <w:spacing w:val="-3"/>
          <w:sz w:val="21"/>
          <w:szCs w:val="21"/>
        </w:rPr>
        <w:t>用变化等）</w:t>
      </w:r>
      <w:r>
        <w:rPr>
          <w:spacing w:val="-22"/>
          <w:sz w:val="21"/>
          <w:szCs w:val="21"/>
        </w:rPr>
        <w:t xml:space="preserve"> </w:t>
      </w:r>
      <w:r>
        <w:rPr>
          <w:spacing w:val="-3"/>
          <w:sz w:val="21"/>
          <w:szCs w:val="21"/>
        </w:rPr>
        <w:t>的发生情况（如时间、地点、面积、</w:t>
      </w:r>
      <w:r>
        <w:rPr>
          <w:spacing w:val="-4"/>
          <w:sz w:val="21"/>
          <w:szCs w:val="21"/>
        </w:rPr>
        <w:t>边界、损害强度等）。</w:t>
      </w:r>
    </w:p>
    <w:p w14:paraId="7119BA3C">
      <w:pPr>
        <w:pStyle w:val="24"/>
        <w:keepNext w:val="0"/>
        <w:keepLines w:val="0"/>
        <w:pageBreakBefore w:val="0"/>
        <w:kinsoku/>
        <w:wordWrap/>
        <w:overflowPunct/>
        <w:topLinePunct w:val="0"/>
        <w:bidi w:val="0"/>
        <w:adjustRightInd/>
        <w:snapToGrid/>
        <w:spacing w:line="240" w:lineRule="auto"/>
        <w:ind w:left="0" w:leftChars="0" w:firstLine="408" w:firstLineChars="200"/>
        <w:jc w:val="both"/>
        <w:textAlignment w:val="auto"/>
        <w:rPr>
          <w:rFonts w:hint="default" w:ascii="黑体" w:hAnsi="黑体" w:eastAsia="黑体" w:cs="黑体"/>
          <w:spacing w:val="-3"/>
          <w:sz w:val="21"/>
          <w:szCs w:val="21"/>
          <w:lang w:val="en-US" w:eastAsia="zh-CN"/>
        </w:rPr>
      </w:pPr>
    </w:p>
    <w:p w14:paraId="34FA3837">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hint="default"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7.2.4 项目碳层划分要求</w:t>
      </w:r>
    </w:p>
    <w:p w14:paraId="2BE4C3CA">
      <w:pPr>
        <w:pStyle w:val="10"/>
        <w:spacing w:before="258" w:line="247" w:lineRule="auto"/>
        <w:ind w:left="28" w:right="12" w:firstLine="417"/>
        <w:rPr>
          <w:sz w:val="21"/>
          <w:szCs w:val="21"/>
        </w:rPr>
      </w:pPr>
      <w:r>
        <w:rPr>
          <w:spacing w:val="3"/>
          <w:sz w:val="21"/>
          <w:szCs w:val="21"/>
        </w:rPr>
        <w:t>项目实施阶段，如果项目边界内出现下述情形之一，项目业主须在每次</w:t>
      </w:r>
      <w:r>
        <w:rPr>
          <w:spacing w:val="2"/>
          <w:sz w:val="21"/>
          <w:szCs w:val="21"/>
        </w:rPr>
        <w:t>监测前对上一</w:t>
      </w:r>
      <w:r>
        <w:rPr>
          <w:spacing w:val="-4"/>
          <w:sz w:val="21"/>
          <w:szCs w:val="21"/>
        </w:rPr>
        <w:t>次划分的碳层进行调整：</w:t>
      </w:r>
    </w:p>
    <w:p w14:paraId="7D3B8E73">
      <w:pPr>
        <w:pStyle w:val="10"/>
        <w:spacing w:before="62" w:line="247" w:lineRule="auto"/>
        <w:ind w:left="39" w:right="13" w:firstLine="402"/>
        <w:rPr>
          <w:sz w:val="21"/>
          <w:szCs w:val="21"/>
        </w:rPr>
      </w:pPr>
      <w:r>
        <w:rPr>
          <w:rFonts w:ascii="Times New Roman" w:hAnsi="Times New Roman" w:eastAsia="Times New Roman" w:cs="Times New Roman"/>
          <w:spacing w:val="3"/>
          <w:sz w:val="21"/>
          <w:szCs w:val="21"/>
        </w:rPr>
        <w:t>a</w:t>
      </w:r>
      <w:r>
        <w:rPr>
          <w:spacing w:val="3"/>
          <w:sz w:val="21"/>
          <w:szCs w:val="21"/>
        </w:rPr>
        <w:t>） 项目实际活动与项目设计文件不一致，并影响了项目碳层内的均一性，如造林时</w:t>
      </w:r>
      <w:r>
        <w:rPr>
          <w:spacing w:val="-1"/>
          <w:sz w:val="21"/>
          <w:szCs w:val="21"/>
        </w:rPr>
        <w:t>间、树种选择、造林面积以及边界等发生变化；</w:t>
      </w:r>
    </w:p>
    <w:p w14:paraId="068D9166">
      <w:pPr>
        <w:pStyle w:val="10"/>
        <w:spacing w:before="62" w:line="247" w:lineRule="auto"/>
        <w:ind w:left="22" w:right="12" w:firstLine="411"/>
        <w:rPr>
          <w:sz w:val="21"/>
          <w:szCs w:val="21"/>
        </w:rPr>
      </w:pPr>
      <w:r>
        <w:rPr>
          <w:rFonts w:ascii="Times New Roman" w:hAnsi="Times New Roman" w:eastAsia="Times New Roman" w:cs="Times New Roman"/>
          <w:spacing w:val="3"/>
          <w:sz w:val="21"/>
          <w:szCs w:val="21"/>
        </w:rPr>
        <w:t>b</w:t>
      </w:r>
      <w:r>
        <w:rPr>
          <w:spacing w:val="3"/>
          <w:sz w:val="21"/>
          <w:szCs w:val="21"/>
        </w:rPr>
        <w:t>） 因自然因素（如立地条件、火灾、病虫害等）或人为干扰（如火烧、采伐等）导</w:t>
      </w:r>
      <w:r>
        <w:rPr>
          <w:spacing w:val="-3"/>
          <w:sz w:val="21"/>
          <w:szCs w:val="21"/>
        </w:rPr>
        <w:t>致碳层内的变异性增加；</w:t>
      </w:r>
    </w:p>
    <w:p w14:paraId="1C36EBC3">
      <w:pPr>
        <w:pStyle w:val="10"/>
        <w:spacing w:before="62" w:line="234" w:lineRule="auto"/>
        <w:ind w:left="441"/>
        <w:rPr>
          <w:sz w:val="21"/>
          <w:szCs w:val="21"/>
        </w:rPr>
      </w:pPr>
      <w:r>
        <w:rPr>
          <w:rFonts w:ascii="Times New Roman" w:hAnsi="Times New Roman" w:eastAsia="Times New Roman" w:cs="Times New Roman"/>
          <w:spacing w:val="-1"/>
          <w:sz w:val="21"/>
          <w:szCs w:val="21"/>
        </w:rPr>
        <w:t>c</w:t>
      </w:r>
      <w:r>
        <w:rPr>
          <w:spacing w:val="-1"/>
          <w:sz w:val="21"/>
          <w:szCs w:val="21"/>
        </w:rPr>
        <w:t>）</w:t>
      </w:r>
      <w:r>
        <w:rPr>
          <w:spacing w:val="36"/>
          <w:sz w:val="21"/>
          <w:szCs w:val="21"/>
        </w:rPr>
        <w:t xml:space="preserve"> </w:t>
      </w:r>
      <w:r>
        <w:rPr>
          <w:spacing w:val="-1"/>
          <w:sz w:val="21"/>
          <w:szCs w:val="21"/>
        </w:rPr>
        <w:t>因土地利用类型变化等造成碳层边界发</w:t>
      </w:r>
      <w:r>
        <w:rPr>
          <w:spacing w:val="-2"/>
          <w:sz w:val="21"/>
          <w:szCs w:val="21"/>
        </w:rPr>
        <w:t>生变化。</w:t>
      </w:r>
    </w:p>
    <w:p w14:paraId="2CFA9EED">
      <w:pPr>
        <w:pStyle w:val="24"/>
        <w:keepNext w:val="0"/>
        <w:keepLines w:val="0"/>
        <w:pageBreakBefore w:val="0"/>
        <w:kinsoku/>
        <w:wordWrap/>
        <w:overflowPunct/>
        <w:topLinePunct w:val="0"/>
        <w:bidi w:val="0"/>
        <w:adjustRightInd/>
        <w:snapToGrid/>
        <w:spacing w:line="240" w:lineRule="auto"/>
        <w:ind w:left="0" w:leftChars="0" w:firstLine="412" w:firstLineChars="200"/>
        <w:jc w:val="both"/>
        <w:textAlignment w:val="auto"/>
        <w:rPr>
          <w:spacing w:val="-7"/>
        </w:rPr>
      </w:pPr>
      <w:r>
        <w:rPr>
          <w:spacing w:val="-2"/>
          <w:sz w:val="21"/>
          <w:szCs w:val="21"/>
        </w:rPr>
        <w:t>若上一次监测发现，两个或多个碳层具有相近的碳储量及变化，则可将这些不同的碳</w:t>
      </w:r>
      <w:r>
        <w:rPr>
          <w:spacing w:val="-7"/>
          <w:sz w:val="21"/>
          <w:szCs w:val="21"/>
        </w:rPr>
        <w:t>层合并成一个碳层， 以降低监测工作量。</w:t>
      </w:r>
    </w:p>
    <w:p w14:paraId="2784CA36">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hint="eastAsia"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7.2.5 抽样设计要求</w:t>
      </w:r>
    </w:p>
    <w:p w14:paraId="405B8DA3">
      <w:pPr>
        <w:pStyle w:val="10"/>
        <w:spacing w:before="259" w:line="256" w:lineRule="auto"/>
        <w:ind w:left="22" w:right="7" w:firstLine="420"/>
        <w:jc w:val="both"/>
        <w:rPr>
          <w:spacing w:val="-8"/>
          <w:sz w:val="21"/>
          <w:szCs w:val="21"/>
        </w:rPr>
      </w:pPr>
      <w:r>
        <w:rPr>
          <w:spacing w:val="-1"/>
          <w:sz w:val="21"/>
          <w:szCs w:val="21"/>
        </w:rPr>
        <w:t xml:space="preserve">本文件要求对项目生物质碳储量进行抽样监测，监测应达到 </w:t>
      </w:r>
      <w:r>
        <w:rPr>
          <w:rFonts w:ascii="Times New Roman" w:hAnsi="Times New Roman" w:eastAsia="Times New Roman" w:cs="Times New Roman"/>
          <w:spacing w:val="-1"/>
          <w:sz w:val="21"/>
          <w:szCs w:val="21"/>
        </w:rPr>
        <w:t>90%</w:t>
      </w:r>
      <w:r>
        <w:rPr>
          <w:spacing w:val="-1"/>
          <w:sz w:val="21"/>
          <w:szCs w:val="21"/>
        </w:rPr>
        <w:t xml:space="preserve">可靠性水平下 </w:t>
      </w:r>
      <w:r>
        <w:rPr>
          <w:rFonts w:ascii="Times New Roman" w:hAnsi="Times New Roman" w:eastAsia="Times New Roman" w:cs="Times New Roman"/>
          <w:spacing w:val="-1"/>
          <w:sz w:val="21"/>
          <w:szCs w:val="21"/>
        </w:rPr>
        <w:t>90%</w:t>
      </w:r>
      <w:r>
        <w:rPr>
          <w:spacing w:val="-1"/>
          <w:sz w:val="21"/>
          <w:szCs w:val="21"/>
        </w:rPr>
        <w:t>的</w:t>
      </w:r>
      <w:r>
        <w:rPr>
          <w:sz w:val="21"/>
          <w:szCs w:val="21"/>
        </w:rPr>
        <w:t xml:space="preserve">精度要求。项目业主须按照附录 </w:t>
      </w:r>
      <w:r>
        <w:rPr>
          <w:rFonts w:ascii="Times New Roman" w:hAnsi="Times New Roman" w:eastAsia="Times New Roman" w:cs="Times New Roman"/>
          <w:sz w:val="21"/>
          <w:szCs w:val="21"/>
        </w:rPr>
        <w:t>E</w:t>
      </w:r>
      <w:r>
        <w:rPr>
          <w:sz w:val="21"/>
          <w:szCs w:val="21"/>
        </w:rPr>
        <w:t>步骤计算获得抽样监测所需的样地数量及</w:t>
      </w:r>
      <w:r>
        <w:rPr>
          <w:spacing w:val="-1"/>
          <w:sz w:val="21"/>
          <w:szCs w:val="21"/>
        </w:rPr>
        <w:t>在各碳层中的</w:t>
      </w:r>
      <w:r>
        <w:rPr>
          <w:spacing w:val="-8"/>
          <w:sz w:val="21"/>
          <w:szCs w:val="21"/>
        </w:rPr>
        <w:t>分布。</w:t>
      </w:r>
    </w:p>
    <w:p w14:paraId="18E2AD10">
      <w:pPr>
        <w:pStyle w:val="24"/>
        <w:keepNext w:val="0"/>
        <w:keepLines w:val="0"/>
        <w:pageBreakBefore w:val="0"/>
        <w:kinsoku/>
        <w:wordWrap/>
        <w:overflowPunct/>
        <w:topLinePunct w:val="0"/>
        <w:bidi w:val="0"/>
        <w:adjustRightInd/>
        <w:snapToGrid/>
        <w:spacing w:line="240" w:lineRule="auto"/>
        <w:ind w:left="0" w:leftChars="0" w:firstLine="0" w:firstLineChars="0"/>
        <w:jc w:val="both"/>
        <w:textAlignment w:val="auto"/>
        <w:rPr>
          <w:rFonts w:hint="eastAsia" w:ascii="黑体" w:hAnsi="黑体" w:eastAsia="黑体" w:cs="黑体"/>
          <w:spacing w:val="-3"/>
          <w:sz w:val="21"/>
          <w:szCs w:val="21"/>
          <w:lang w:val="en-US" w:eastAsia="zh-CN"/>
        </w:rPr>
      </w:pPr>
      <w:r>
        <w:rPr>
          <w:rFonts w:hint="eastAsia" w:ascii="黑体" w:hAnsi="黑体" w:eastAsia="黑体" w:cs="黑体"/>
          <w:spacing w:val="-3"/>
          <w:sz w:val="21"/>
          <w:szCs w:val="21"/>
          <w:lang w:val="en-US" w:eastAsia="zh-CN"/>
        </w:rPr>
        <w:t>7.2.6 样地设置要求</w:t>
      </w:r>
    </w:p>
    <w:p w14:paraId="5CFC663F">
      <w:pPr>
        <w:pStyle w:val="10"/>
        <w:spacing w:before="259" w:line="256" w:lineRule="auto"/>
        <w:ind w:left="22" w:right="7" w:firstLine="420"/>
        <w:jc w:val="both"/>
        <w:rPr>
          <w:rFonts w:hint="eastAsia"/>
          <w:spacing w:val="-1"/>
          <w:lang w:val="en-US" w:eastAsia="zh-CN"/>
        </w:rPr>
      </w:pPr>
      <w:r>
        <w:rPr>
          <w:spacing w:val="-1"/>
          <w:sz w:val="21"/>
          <w:szCs w:val="21"/>
        </w:rPr>
        <w:t>项目生物质碳储量的变化可采用固定样地连续监测。采用随机起点、系统布点的方法设置样地。</w:t>
      </w:r>
    </w:p>
    <w:p w14:paraId="282CEE8D">
      <w:pPr>
        <w:spacing w:before="98" w:line="221" w:lineRule="auto"/>
        <w:ind w:left="27"/>
        <w:rPr>
          <w:rFonts w:ascii="黑体" w:hAnsi="黑体" w:eastAsia="黑体" w:cs="黑体"/>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.7  监测频率与时间要求</w:t>
      </w:r>
    </w:p>
    <w:p w14:paraId="6E6F1B6A">
      <w:pPr>
        <w:pStyle w:val="10"/>
        <w:spacing w:before="232" w:line="231" w:lineRule="auto"/>
        <w:ind w:left="23" w:right="91" w:firstLine="422"/>
        <w:rPr>
          <w:spacing w:val="-1"/>
        </w:rPr>
      </w:pPr>
      <w:r>
        <w:rPr>
          <w:sz w:val="21"/>
          <w:szCs w:val="21"/>
        </w:rPr>
        <w:t xml:space="preserve">项目业主应在项目设计阶段确定固定样地监测频率，一般每 </w:t>
      </w:r>
      <w:r>
        <w:rPr>
          <w:rFonts w:ascii="Times New Roman" w:hAnsi="Times New Roman" w:eastAsia="Times New Roman" w:cs="Times New Roman"/>
          <w:sz w:val="21"/>
          <w:szCs w:val="21"/>
        </w:rPr>
        <w:t>5</w:t>
      </w:r>
      <w:r>
        <w:rPr>
          <w:sz w:val="21"/>
          <w:szCs w:val="21"/>
        </w:rPr>
        <w:t>年至少监测一次。首次</w:t>
      </w:r>
      <w:r>
        <w:rPr>
          <w:spacing w:val="-1"/>
          <w:sz w:val="21"/>
          <w:szCs w:val="21"/>
        </w:rPr>
        <w:t>监测时间不早于项目申请登记时间。</w:t>
      </w:r>
    </w:p>
    <w:p w14:paraId="6C734906">
      <w:pPr>
        <w:spacing w:before="236" w:line="219" w:lineRule="auto"/>
        <w:ind w:left="27"/>
        <w:rPr>
          <w:rFonts w:ascii="黑体" w:hAnsi="黑体" w:eastAsia="黑体" w:cs="黑体"/>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.8  项目生物质碳储量监测与计算要求</w:t>
      </w:r>
    </w:p>
    <w:p w14:paraId="7EA14965">
      <w:pPr>
        <w:pStyle w:val="10"/>
        <w:spacing w:before="232" w:line="231" w:lineRule="auto"/>
        <w:ind w:left="23" w:right="91" w:firstLine="422"/>
        <w:rPr>
          <w:spacing w:val="-1"/>
          <w:sz w:val="21"/>
          <w:szCs w:val="21"/>
        </w:rPr>
      </w:pPr>
      <w:r>
        <w:rPr>
          <w:sz w:val="21"/>
          <w:szCs w:val="21"/>
        </w:rPr>
        <w:t>项目业主通过在项目样地监测得到的平均单位面积年生物质碳储</w:t>
      </w:r>
      <w:r>
        <w:rPr>
          <w:spacing w:val="-1"/>
          <w:sz w:val="21"/>
          <w:szCs w:val="21"/>
        </w:rPr>
        <w:t>量，计算项目边界内生物质碳储量的年变化量。</w:t>
      </w:r>
    </w:p>
    <w:p w14:paraId="32F1A5B5">
      <w:pPr>
        <w:spacing w:before="255" w:line="220" w:lineRule="auto"/>
        <w:ind w:left="27"/>
        <w:rPr>
          <w:rFonts w:ascii="黑体" w:hAnsi="黑体" w:eastAsia="黑体" w:cs="黑体"/>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.9  数据精度控制与校正要求</w:t>
      </w:r>
    </w:p>
    <w:p w14:paraId="2F07FB4A">
      <w:pPr>
        <w:pStyle w:val="10"/>
        <w:spacing w:before="257" w:line="256" w:lineRule="auto"/>
        <w:ind w:left="27" w:right="87" w:firstLine="414"/>
        <w:jc w:val="both"/>
        <w:rPr>
          <w:sz w:val="21"/>
          <w:szCs w:val="21"/>
        </w:rPr>
      </w:pPr>
      <w:r>
        <w:rPr>
          <w:spacing w:val="-1"/>
          <w:sz w:val="21"/>
          <w:szCs w:val="21"/>
        </w:rPr>
        <w:t>基于样地的生物质碳储量的抽样调查</w:t>
      </w:r>
      <w:r>
        <w:rPr>
          <w:spacing w:val="7"/>
          <w:sz w:val="21"/>
          <w:szCs w:val="21"/>
        </w:rPr>
        <w:t>，</w:t>
      </w:r>
      <w:r>
        <w:rPr>
          <w:spacing w:val="-1"/>
          <w:sz w:val="21"/>
          <w:szCs w:val="21"/>
        </w:rPr>
        <w:t xml:space="preserve">要求达到 </w:t>
      </w:r>
      <w:r>
        <w:rPr>
          <w:rFonts w:ascii="Times New Roman" w:hAnsi="Times New Roman" w:eastAsia="Times New Roman" w:cs="Times New Roman"/>
          <w:spacing w:val="-1"/>
          <w:sz w:val="21"/>
          <w:szCs w:val="21"/>
        </w:rPr>
        <w:t>9</w:t>
      </w:r>
      <w:r>
        <w:rPr>
          <w:rFonts w:ascii="Times New Roman" w:hAnsi="Times New Roman" w:eastAsia="Times New Roman" w:cs="Times New Roman"/>
          <w:spacing w:val="-2"/>
          <w:sz w:val="21"/>
          <w:szCs w:val="21"/>
        </w:rPr>
        <w:t>0%</w:t>
      </w:r>
      <w:r>
        <w:rPr>
          <w:spacing w:val="-2"/>
          <w:sz w:val="21"/>
          <w:szCs w:val="21"/>
        </w:rPr>
        <w:t xml:space="preserve">可靠性水平下 </w:t>
      </w:r>
      <w:r>
        <w:rPr>
          <w:rFonts w:ascii="Times New Roman" w:hAnsi="Times New Roman" w:eastAsia="Times New Roman" w:cs="Times New Roman"/>
          <w:spacing w:val="-2"/>
          <w:sz w:val="21"/>
          <w:szCs w:val="21"/>
        </w:rPr>
        <w:t>90%</w:t>
      </w:r>
      <w:r>
        <w:rPr>
          <w:rFonts w:ascii="Times New Roman" w:hAnsi="Times New Roman" w:eastAsia="Times New Roman" w:cs="Times New Roman"/>
          <w:sz w:val="21"/>
          <w:szCs w:val="21"/>
        </w:rPr>
        <w:t xml:space="preserve"> </w:t>
      </w:r>
      <w:r>
        <w:rPr>
          <w:spacing w:val="3"/>
          <w:sz w:val="21"/>
          <w:szCs w:val="21"/>
        </w:rPr>
        <w:t>的精度要求。如果测定精度低于该值，项目</w:t>
      </w:r>
      <w:r>
        <w:rPr>
          <w:spacing w:val="2"/>
          <w:sz w:val="21"/>
          <w:szCs w:val="21"/>
        </w:rPr>
        <w:t>业主可通过增加样地数量进行补测，从而使测</w:t>
      </w:r>
      <w:r>
        <w:rPr>
          <w:sz w:val="21"/>
          <w:szCs w:val="21"/>
        </w:rPr>
        <w:t>定结果达到精度要求；或选择扣减一定比例清除量</w:t>
      </w:r>
      <w:r>
        <w:rPr>
          <w:spacing w:val="-1"/>
          <w:sz w:val="21"/>
          <w:szCs w:val="21"/>
        </w:rPr>
        <w:t>的方式进行校正。</w:t>
      </w:r>
    </w:p>
    <w:p w14:paraId="1CFC01A1">
      <w:pPr>
        <w:pStyle w:val="10"/>
        <w:spacing w:before="36"/>
        <w:jc w:val="right"/>
      </w:pPr>
      <w:r>
        <w:rPr>
          <w:rFonts w:ascii="Times New Roman" w:hAnsi="Times New Roman" w:eastAsia="Times New Roman" w:cs="Times New Roman"/>
          <w:i/>
          <w:iCs/>
          <w:spacing w:val="9"/>
          <w:position w:val="2"/>
        </w:rPr>
        <w:t>Δ</w:t>
      </w:r>
      <w:r>
        <w:rPr>
          <w:rFonts w:ascii="Cambria Math" w:hAnsi="Cambria Math" w:eastAsia="Cambria Math" w:cs="Cambria Math"/>
          <w:i/>
          <w:iCs/>
          <w:position w:val="2"/>
        </w:rPr>
        <w:t>C</w:t>
      </w:r>
      <w:r>
        <w:rPr>
          <w:rFonts w:ascii="Cambria Math" w:hAnsi="Cambria Math" w:eastAsia="Cambria Math" w:cs="Cambria Math"/>
          <w:position w:val="-3"/>
          <w:sz w:val="15"/>
          <w:szCs w:val="15"/>
        </w:rPr>
        <w:t>Biomass</w:t>
      </w:r>
      <w:r>
        <w:rPr>
          <w:rFonts w:ascii="Cambria Math" w:hAnsi="Cambria Math" w:eastAsia="Cambria Math" w:cs="Cambria Math"/>
          <w:spacing w:val="-19"/>
          <w:position w:val="-3"/>
          <w:sz w:val="15"/>
          <w:szCs w:val="15"/>
        </w:rPr>
        <w:t xml:space="preserve"> </w:t>
      </w:r>
      <w:r>
        <w:rPr>
          <w:rFonts w:ascii="Cambria Math" w:hAnsi="Cambria Math" w:eastAsia="Cambria Math" w:cs="Cambria Math"/>
          <w:position w:val="-3"/>
          <w:sz w:val="12"/>
          <w:szCs w:val="12"/>
        </w:rPr>
        <w:t>PROJ</w:t>
      </w:r>
      <w:r>
        <w:rPr>
          <w:rFonts w:ascii="Cambria Math" w:hAnsi="Cambria Math" w:eastAsia="Cambria Math" w:cs="Cambria Math"/>
          <w:spacing w:val="9"/>
          <w:position w:val="-2"/>
          <w:sz w:val="15"/>
          <w:szCs w:val="15"/>
        </w:rPr>
        <w:t xml:space="preserve">,t  </w:t>
      </w:r>
      <w:r>
        <w:rPr>
          <w:rFonts w:ascii="Cambria Math" w:hAnsi="Cambria Math" w:eastAsia="Cambria Math" w:cs="Cambria Math"/>
          <w:spacing w:val="9"/>
          <w:position w:val="2"/>
        </w:rPr>
        <w:t>=</w:t>
      </w:r>
      <w:r>
        <w:rPr>
          <w:rFonts w:ascii="Cambria Math" w:hAnsi="Cambria Math" w:eastAsia="Cambria Math" w:cs="Cambria Math"/>
          <w:spacing w:val="14"/>
          <w:w w:val="101"/>
          <w:position w:val="2"/>
        </w:rPr>
        <w:t xml:space="preserve"> </w:t>
      </w:r>
      <w:r>
        <w:rPr>
          <w:rFonts w:ascii="Times New Roman" w:hAnsi="Times New Roman" w:eastAsia="Times New Roman" w:cs="Times New Roman"/>
          <w:i/>
          <w:iCs/>
          <w:spacing w:val="9"/>
          <w:position w:val="2"/>
        </w:rPr>
        <w:t>Δ</w:t>
      </w:r>
      <w:r>
        <w:rPr>
          <w:rFonts w:ascii="Cambria Math" w:hAnsi="Cambria Math" w:eastAsia="Cambria Math" w:cs="Cambria Math"/>
          <w:i/>
          <w:iCs/>
          <w:position w:val="2"/>
        </w:rPr>
        <w:t>C</w:t>
      </w:r>
      <w:r>
        <w:rPr>
          <w:rFonts w:ascii="Cambria Math" w:hAnsi="Cambria Math" w:eastAsia="Cambria Math" w:cs="Cambria Math"/>
          <w:position w:val="-2"/>
          <w:sz w:val="15"/>
          <w:szCs w:val="15"/>
        </w:rPr>
        <w:t>Biomass</w:t>
      </w:r>
      <w:r>
        <w:rPr>
          <w:rFonts w:ascii="Cambria Math" w:hAnsi="Cambria Math" w:eastAsia="Cambria Math" w:cs="Cambria Math"/>
          <w:spacing w:val="9"/>
          <w:position w:val="-2"/>
          <w:sz w:val="15"/>
          <w:szCs w:val="15"/>
        </w:rPr>
        <w:t xml:space="preserve">,t  </w:t>
      </w:r>
      <w:r>
        <w:rPr>
          <w:rFonts w:ascii="Cambria Math" w:hAnsi="Cambria Math" w:eastAsia="Cambria Math" w:cs="Cambria Math"/>
          <w:spacing w:val="9"/>
          <w:position w:val="2"/>
        </w:rPr>
        <w:t>×</w:t>
      </w:r>
      <w:r>
        <w:rPr>
          <w:rFonts w:ascii="Cambria Math" w:hAnsi="Cambria Math" w:eastAsia="Cambria Math" w:cs="Cambria Math"/>
          <w:spacing w:val="18"/>
          <w:w w:val="101"/>
          <w:position w:val="2"/>
        </w:rPr>
        <w:t xml:space="preserve"> </w:t>
      </w:r>
      <w:r>
        <w:rPr>
          <w:rFonts w:ascii="Cambria Math" w:hAnsi="Cambria Math" w:eastAsia="Cambria Math" w:cs="Cambria Math"/>
          <w:spacing w:val="9"/>
          <w:position w:val="2"/>
        </w:rPr>
        <w:t>(1 −</w:t>
      </w:r>
      <w:r>
        <w:rPr>
          <w:rFonts w:ascii="Cambria Math" w:hAnsi="Cambria Math" w:eastAsia="Cambria Math" w:cs="Cambria Math"/>
          <w:spacing w:val="6"/>
          <w:position w:val="2"/>
        </w:rPr>
        <w:t xml:space="preserve"> </w:t>
      </w:r>
      <w:r>
        <w:rPr>
          <w:rFonts w:ascii="Cambria Math" w:hAnsi="Cambria Math" w:eastAsia="Cambria Math" w:cs="Cambria Math"/>
          <w:i/>
          <w:iCs/>
          <w:position w:val="2"/>
        </w:rPr>
        <w:t>DR</w:t>
      </w:r>
      <w:r>
        <w:rPr>
          <w:rFonts w:ascii="Cambria Math" w:hAnsi="Cambria Math" w:eastAsia="Cambria Math" w:cs="Cambria Math"/>
          <w:spacing w:val="9"/>
          <w:position w:val="2"/>
        </w:rPr>
        <w:t>)</w:t>
      </w:r>
      <w:r>
        <w:rPr>
          <w:rFonts w:hint="default" w:ascii="Times New Roman" w:hAnsi="Times New Roman" w:eastAsia="宋体" w:cs="Times New Roman"/>
          <w:spacing w:val="-2"/>
          <w:position w:val="1"/>
          <w:sz w:val="20"/>
          <w:szCs w:val="20"/>
        </w:rPr>
        <w:t>…………………………(</w:t>
      </w:r>
      <w:r>
        <w:rPr>
          <w:rFonts w:hint="eastAsia" w:cs="Times New Roman"/>
          <w:spacing w:val="-2"/>
          <w:position w:val="1"/>
          <w:sz w:val="20"/>
          <w:szCs w:val="20"/>
          <w:lang w:val="en-US" w:eastAsia="zh-CN"/>
        </w:rPr>
        <w:t>5</w:t>
      </w:r>
      <w:r>
        <w:rPr>
          <w:rFonts w:hint="default" w:ascii="Times New Roman" w:hAnsi="Times New Roman" w:eastAsia="宋体" w:cs="Times New Roman"/>
          <w:spacing w:val="-2"/>
          <w:position w:val="1"/>
          <w:sz w:val="20"/>
          <w:szCs w:val="20"/>
        </w:rPr>
        <w:t>)</w:t>
      </w:r>
    </w:p>
    <w:p w14:paraId="47C53BC5">
      <w:pPr>
        <w:pStyle w:val="10"/>
        <w:spacing w:before="1" w:line="221" w:lineRule="auto"/>
        <w:ind w:left="446"/>
        <w:rPr>
          <w:sz w:val="21"/>
          <w:szCs w:val="21"/>
        </w:rPr>
      </w:pPr>
      <w:r>
        <w:rPr>
          <w:spacing w:val="-13"/>
          <w:sz w:val="21"/>
          <w:szCs w:val="21"/>
        </w:rPr>
        <w:t>式中：</w:t>
      </w:r>
    </w:p>
    <w:p w14:paraId="70763DD0">
      <w:pPr>
        <w:pStyle w:val="10"/>
        <w:spacing w:before="38" w:line="199" w:lineRule="auto"/>
        <w:ind w:left="581"/>
        <w:rPr>
          <w:sz w:val="21"/>
          <w:szCs w:val="21"/>
        </w:rPr>
      </w:pPr>
      <w:r>
        <w:rPr>
          <w:rFonts w:ascii="Times New Roman" w:hAnsi="Times New Roman" w:eastAsia="Times New Roman" w:cs="Times New Roman"/>
          <w:i/>
          <w:iCs/>
          <w:spacing w:val="3"/>
          <w:position w:val="1"/>
          <w:sz w:val="21"/>
          <w:szCs w:val="21"/>
        </w:rPr>
        <w:t>Δ</w:t>
      </w:r>
      <w:r>
        <w:rPr>
          <w:rFonts w:ascii="Cambria Math" w:hAnsi="Cambria Math" w:eastAsia="Cambria Math" w:cs="Cambria Math"/>
          <w:i/>
          <w:iCs/>
          <w:position w:val="1"/>
          <w:sz w:val="21"/>
          <w:szCs w:val="21"/>
        </w:rPr>
        <w:t>C</w:t>
      </w:r>
      <w:r>
        <w:rPr>
          <w:rFonts w:ascii="Cambria Math" w:hAnsi="Cambria Math" w:eastAsia="Cambria Math" w:cs="Cambria Math"/>
          <w:position w:val="-3"/>
          <w:sz w:val="21"/>
          <w:szCs w:val="21"/>
          <w:vertAlign w:val="subscript"/>
        </w:rPr>
        <w:t>Biomass</w:t>
      </w:r>
      <w:r>
        <w:rPr>
          <w:rFonts w:ascii="Cambria Math" w:hAnsi="Cambria Math" w:eastAsia="Cambria Math" w:cs="Cambria Math"/>
          <w:spacing w:val="-9"/>
          <w:position w:val="-3"/>
          <w:sz w:val="21"/>
          <w:szCs w:val="21"/>
          <w:vertAlign w:val="subscript"/>
        </w:rPr>
        <w:t xml:space="preserve"> </w:t>
      </w:r>
      <w:r>
        <w:rPr>
          <w:rFonts w:ascii="Cambria Math" w:hAnsi="Cambria Math" w:eastAsia="Cambria Math" w:cs="Cambria Math"/>
          <w:position w:val="-3"/>
          <w:sz w:val="21"/>
          <w:szCs w:val="21"/>
          <w:vertAlign w:val="subscript"/>
        </w:rPr>
        <w:t>PROJ</w:t>
      </w:r>
      <w:r>
        <w:rPr>
          <w:rFonts w:ascii="Cambria Math" w:hAnsi="Cambria Math" w:eastAsia="Cambria Math" w:cs="Cambria Math"/>
          <w:spacing w:val="3"/>
          <w:position w:val="-2"/>
          <w:sz w:val="21"/>
          <w:szCs w:val="21"/>
          <w:vertAlign w:val="subscript"/>
        </w:rPr>
        <w:t xml:space="preserve">,t </w:t>
      </w:r>
      <w:r>
        <w:rPr>
          <w:rFonts w:ascii="华文行楷" w:hAnsi="华文行楷" w:eastAsia="华文行楷" w:cs="华文行楷"/>
          <w:spacing w:val="3"/>
          <w:position w:val="2"/>
          <w:sz w:val="21"/>
          <w:szCs w:val="21"/>
        </w:rPr>
        <w:t>——</w:t>
      </w:r>
      <w:r>
        <w:rPr>
          <w:spacing w:val="3"/>
          <w:sz w:val="21"/>
          <w:szCs w:val="21"/>
        </w:rPr>
        <w:t xml:space="preserve">校正后第 </w:t>
      </w:r>
      <w:r>
        <w:rPr>
          <w:rFonts w:ascii="Times New Roman" w:hAnsi="Times New Roman" w:eastAsia="Times New Roman" w:cs="Times New Roman"/>
          <w:i/>
          <w:iCs/>
          <w:spacing w:val="3"/>
          <w:sz w:val="21"/>
          <w:szCs w:val="21"/>
        </w:rPr>
        <w:t>t</w:t>
      </w:r>
      <w:r>
        <w:rPr>
          <w:rFonts w:ascii="Times New Roman" w:hAnsi="Times New Roman" w:eastAsia="Times New Roman" w:cs="Times New Roman"/>
          <w:i/>
          <w:iCs/>
          <w:spacing w:val="35"/>
          <w:w w:val="101"/>
          <w:sz w:val="21"/>
          <w:szCs w:val="21"/>
        </w:rPr>
        <w:t xml:space="preserve"> </w:t>
      </w:r>
      <w:r>
        <w:rPr>
          <w:spacing w:val="3"/>
          <w:sz w:val="21"/>
          <w:szCs w:val="21"/>
        </w:rPr>
        <w:t>年的项目生物质碳储量变化量，单位为吨二氧</w:t>
      </w:r>
      <w:r>
        <w:rPr>
          <w:spacing w:val="-3"/>
          <w:sz w:val="21"/>
          <w:szCs w:val="21"/>
        </w:rPr>
        <w:t>化碳当量每年（</w:t>
      </w:r>
      <w:r>
        <w:rPr>
          <w:rFonts w:ascii="Times New Roman" w:hAnsi="Times New Roman" w:eastAsia="Times New Roman" w:cs="Times New Roman"/>
          <w:spacing w:val="-3"/>
          <w:sz w:val="21"/>
          <w:szCs w:val="21"/>
        </w:rPr>
        <w:t>t CO</w:t>
      </w:r>
      <w:r>
        <w:rPr>
          <w:rFonts w:ascii="Times New Roman" w:hAnsi="Times New Roman" w:eastAsia="Times New Roman" w:cs="Times New Roman"/>
          <w:spacing w:val="-3"/>
          <w:position w:val="-2"/>
          <w:sz w:val="21"/>
          <w:szCs w:val="21"/>
        </w:rPr>
        <w:t>2</w:t>
      </w:r>
      <w:r>
        <w:rPr>
          <w:rFonts w:ascii="Times New Roman" w:hAnsi="Times New Roman" w:eastAsia="Times New Roman" w:cs="Times New Roman"/>
          <w:spacing w:val="-3"/>
          <w:sz w:val="21"/>
          <w:szCs w:val="21"/>
        </w:rPr>
        <w:t>e</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3"/>
          <w:sz w:val="21"/>
          <w:szCs w:val="21"/>
        </w:rPr>
        <w:t>·a</w:t>
      </w:r>
      <w:r>
        <w:rPr>
          <w:rFonts w:ascii="Times New Roman" w:hAnsi="Times New Roman" w:eastAsia="Times New Roman" w:cs="Times New Roman"/>
          <w:spacing w:val="-3"/>
          <w:position w:val="6"/>
          <w:sz w:val="21"/>
          <w:szCs w:val="21"/>
        </w:rPr>
        <w:t>-</w:t>
      </w:r>
      <w:r>
        <w:rPr>
          <w:rFonts w:ascii="Times New Roman" w:hAnsi="Times New Roman" w:eastAsia="Times New Roman" w:cs="Times New Roman"/>
          <w:spacing w:val="-17"/>
          <w:position w:val="6"/>
          <w:sz w:val="21"/>
          <w:szCs w:val="21"/>
        </w:rPr>
        <w:t xml:space="preserve"> </w:t>
      </w:r>
      <w:r>
        <w:rPr>
          <w:rFonts w:ascii="Times New Roman" w:hAnsi="Times New Roman" w:eastAsia="Times New Roman" w:cs="Times New Roman"/>
          <w:spacing w:val="-3"/>
          <w:position w:val="6"/>
          <w:sz w:val="21"/>
          <w:szCs w:val="21"/>
        </w:rPr>
        <w:t>1</w:t>
      </w:r>
      <w:r>
        <w:rPr>
          <w:spacing w:val="3"/>
          <w:sz w:val="21"/>
          <w:szCs w:val="21"/>
        </w:rPr>
        <w:t>）；</w:t>
      </w:r>
    </w:p>
    <w:p w14:paraId="152A6202">
      <w:pPr>
        <w:pStyle w:val="10"/>
        <w:spacing w:before="7" w:line="206" w:lineRule="auto"/>
        <w:ind w:left="581"/>
        <w:rPr>
          <w:sz w:val="21"/>
          <w:szCs w:val="21"/>
        </w:rPr>
      </w:pPr>
      <w:r>
        <w:rPr>
          <w:rFonts w:ascii="Times New Roman" w:hAnsi="Times New Roman" w:eastAsia="Times New Roman" w:cs="Times New Roman"/>
          <w:i/>
          <w:iCs/>
          <w:spacing w:val="3"/>
          <w:position w:val="1"/>
          <w:sz w:val="21"/>
          <w:szCs w:val="21"/>
        </w:rPr>
        <w:t>Δ</w:t>
      </w:r>
      <w:r>
        <w:rPr>
          <w:rFonts w:ascii="Cambria Math" w:hAnsi="Cambria Math" w:eastAsia="Cambria Math" w:cs="Cambria Math"/>
          <w:i/>
          <w:iCs/>
          <w:position w:val="1"/>
          <w:sz w:val="21"/>
          <w:szCs w:val="21"/>
        </w:rPr>
        <w:t>C</w:t>
      </w:r>
      <w:r>
        <w:rPr>
          <w:rFonts w:ascii="Cambria Math" w:hAnsi="Cambria Math" w:eastAsia="Cambria Math" w:cs="Cambria Math"/>
          <w:position w:val="-2"/>
          <w:sz w:val="21"/>
          <w:szCs w:val="21"/>
          <w:vertAlign w:val="subscript"/>
        </w:rPr>
        <w:t>Biomass</w:t>
      </w:r>
      <w:r>
        <w:rPr>
          <w:rFonts w:ascii="Cambria Math" w:hAnsi="Cambria Math" w:eastAsia="Cambria Math" w:cs="Cambria Math"/>
          <w:spacing w:val="3"/>
          <w:position w:val="-2"/>
          <w:sz w:val="21"/>
          <w:szCs w:val="21"/>
          <w:vertAlign w:val="subscript"/>
        </w:rPr>
        <w:t>,t</w:t>
      </w:r>
      <w:r>
        <w:rPr>
          <w:rFonts w:ascii="Cambria Math" w:hAnsi="Cambria Math" w:eastAsia="Cambria Math" w:cs="Cambria Math"/>
          <w:spacing w:val="3"/>
          <w:position w:val="-2"/>
          <w:sz w:val="21"/>
          <w:szCs w:val="21"/>
        </w:rPr>
        <w:t xml:space="preserve">    </w:t>
      </w:r>
      <w:r>
        <w:rPr>
          <w:rFonts w:ascii="华文行楷" w:hAnsi="华文行楷" w:eastAsia="华文行楷" w:cs="华文行楷"/>
          <w:spacing w:val="3"/>
          <w:position w:val="2"/>
          <w:sz w:val="21"/>
          <w:szCs w:val="21"/>
        </w:rPr>
        <w:t>——</w:t>
      </w:r>
      <w:r>
        <w:rPr>
          <w:spacing w:val="3"/>
          <w:sz w:val="21"/>
          <w:szCs w:val="21"/>
        </w:rPr>
        <w:t>监测</w:t>
      </w:r>
      <w:r>
        <w:rPr>
          <w:spacing w:val="2"/>
          <w:sz w:val="21"/>
          <w:szCs w:val="21"/>
        </w:rPr>
        <w:t xml:space="preserve">的第 </w:t>
      </w:r>
      <w:r>
        <w:rPr>
          <w:rFonts w:ascii="Times New Roman" w:hAnsi="Times New Roman" w:eastAsia="Times New Roman" w:cs="Times New Roman"/>
          <w:i/>
          <w:iCs/>
          <w:spacing w:val="2"/>
          <w:sz w:val="21"/>
          <w:szCs w:val="21"/>
        </w:rPr>
        <w:t>t</w:t>
      </w:r>
      <w:r>
        <w:rPr>
          <w:rFonts w:ascii="Times New Roman" w:hAnsi="Times New Roman" w:eastAsia="Times New Roman" w:cs="Times New Roman"/>
          <w:i/>
          <w:iCs/>
          <w:spacing w:val="35"/>
          <w:sz w:val="21"/>
          <w:szCs w:val="21"/>
        </w:rPr>
        <w:t xml:space="preserve"> </w:t>
      </w:r>
      <w:r>
        <w:rPr>
          <w:spacing w:val="2"/>
          <w:sz w:val="21"/>
          <w:szCs w:val="21"/>
        </w:rPr>
        <w:t>年的项目生物质碳储量变化量，单位为吨二氧</w:t>
      </w:r>
      <w:r>
        <w:rPr>
          <w:spacing w:val="-3"/>
          <w:sz w:val="21"/>
          <w:szCs w:val="21"/>
        </w:rPr>
        <w:t>化碳当量每年（</w:t>
      </w:r>
      <w:r>
        <w:rPr>
          <w:rFonts w:ascii="Times New Roman" w:hAnsi="Times New Roman" w:eastAsia="Times New Roman" w:cs="Times New Roman"/>
          <w:spacing w:val="-3"/>
          <w:sz w:val="21"/>
          <w:szCs w:val="21"/>
        </w:rPr>
        <w:t>t CO</w:t>
      </w:r>
      <w:r>
        <w:rPr>
          <w:rFonts w:ascii="Times New Roman" w:hAnsi="Times New Roman" w:eastAsia="Times New Roman" w:cs="Times New Roman"/>
          <w:spacing w:val="-3"/>
          <w:position w:val="-2"/>
          <w:sz w:val="21"/>
          <w:szCs w:val="21"/>
        </w:rPr>
        <w:t>2</w:t>
      </w:r>
      <w:r>
        <w:rPr>
          <w:rFonts w:ascii="Times New Roman" w:hAnsi="Times New Roman" w:eastAsia="Times New Roman" w:cs="Times New Roman"/>
          <w:spacing w:val="-3"/>
          <w:sz w:val="21"/>
          <w:szCs w:val="21"/>
        </w:rPr>
        <w:t>e</w:t>
      </w:r>
      <w:r>
        <w:rPr>
          <w:rFonts w:ascii="Times New Roman" w:hAnsi="Times New Roman" w:eastAsia="Times New Roman" w:cs="Times New Roman"/>
          <w:spacing w:val="-28"/>
          <w:sz w:val="21"/>
          <w:szCs w:val="21"/>
        </w:rPr>
        <w:t xml:space="preserve"> </w:t>
      </w:r>
      <w:r>
        <w:rPr>
          <w:rFonts w:ascii="Times New Roman" w:hAnsi="Times New Roman" w:eastAsia="Times New Roman" w:cs="Times New Roman"/>
          <w:spacing w:val="-3"/>
          <w:sz w:val="21"/>
          <w:szCs w:val="21"/>
        </w:rPr>
        <w:t>·a</w:t>
      </w:r>
      <w:r>
        <w:rPr>
          <w:rFonts w:ascii="Times New Roman" w:hAnsi="Times New Roman" w:eastAsia="Times New Roman" w:cs="Times New Roman"/>
          <w:spacing w:val="-3"/>
          <w:position w:val="6"/>
          <w:sz w:val="21"/>
          <w:szCs w:val="21"/>
        </w:rPr>
        <w:t>-</w:t>
      </w:r>
      <w:r>
        <w:rPr>
          <w:rFonts w:ascii="Times New Roman" w:hAnsi="Times New Roman" w:eastAsia="Times New Roman" w:cs="Times New Roman"/>
          <w:spacing w:val="-17"/>
          <w:position w:val="6"/>
          <w:sz w:val="21"/>
          <w:szCs w:val="21"/>
        </w:rPr>
        <w:t xml:space="preserve"> </w:t>
      </w:r>
      <w:r>
        <w:rPr>
          <w:rFonts w:ascii="Times New Roman" w:hAnsi="Times New Roman" w:eastAsia="Times New Roman" w:cs="Times New Roman"/>
          <w:spacing w:val="-3"/>
          <w:position w:val="6"/>
          <w:sz w:val="21"/>
          <w:szCs w:val="21"/>
        </w:rPr>
        <w:t>1</w:t>
      </w:r>
      <w:r>
        <w:rPr>
          <w:spacing w:val="3"/>
          <w:sz w:val="21"/>
          <w:szCs w:val="21"/>
        </w:rPr>
        <w:t>）；</w:t>
      </w:r>
    </w:p>
    <w:p w14:paraId="7638FC1C">
      <w:pPr>
        <w:pStyle w:val="10"/>
        <w:spacing w:before="14" w:line="234" w:lineRule="auto"/>
        <w:ind w:left="569"/>
        <w:rPr>
          <w:sz w:val="21"/>
          <w:szCs w:val="21"/>
        </w:rPr>
      </w:pPr>
      <w:r>
        <w:rPr>
          <w:rFonts w:ascii="Times New Roman" w:hAnsi="Times New Roman" w:eastAsia="Times New Roman" w:cs="Times New Roman"/>
          <w:i/>
          <w:iCs/>
          <w:sz w:val="21"/>
          <w:szCs w:val="21"/>
        </w:rPr>
        <w:t>DR</w:t>
      </w:r>
      <w:r>
        <w:rPr>
          <w:rFonts w:ascii="Times New Roman" w:hAnsi="Times New Roman" w:eastAsia="Times New Roman" w:cs="Times New Roman"/>
          <w:i/>
          <w:iCs/>
          <w:spacing w:val="1"/>
          <w:sz w:val="21"/>
          <w:szCs w:val="21"/>
        </w:rPr>
        <w:t xml:space="preserve">         </w:t>
      </w:r>
      <w:r>
        <w:rPr>
          <w:rFonts w:ascii="华文行楷" w:hAnsi="华文行楷" w:eastAsia="华文行楷" w:cs="华文行楷"/>
          <w:position w:val="2"/>
          <w:sz w:val="21"/>
          <w:szCs w:val="21"/>
        </w:rPr>
        <w:t>——</w:t>
      </w:r>
      <w:r>
        <w:rPr>
          <w:sz w:val="21"/>
          <w:szCs w:val="21"/>
        </w:rPr>
        <w:t>扣减率，单位为百分比（</w:t>
      </w:r>
      <w:r>
        <w:rPr>
          <w:rFonts w:ascii="Times New Roman" w:hAnsi="Times New Roman" w:eastAsia="Times New Roman" w:cs="Times New Roman"/>
          <w:sz w:val="21"/>
          <w:szCs w:val="21"/>
        </w:rPr>
        <w:t>%</w:t>
      </w:r>
      <w:r>
        <w:rPr>
          <w:sz w:val="21"/>
          <w:szCs w:val="21"/>
        </w:rPr>
        <w:t>）；</w:t>
      </w:r>
    </w:p>
    <w:p w14:paraId="0481EEC4">
      <w:pPr>
        <w:pStyle w:val="10"/>
        <w:spacing w:before="20" w:line="223" w:lineRule="auto"/>
        <w:ind w:left="584"/>
        <w:rPr>
          <w:sz w:val="21"/>
          <w:szCs w:val="21"/>
        </w:rPr>
      </w:pPr>
      <w:r>
        <w:rPr>
          <w:rFonts w:ascii="Times New Roman" w:hAnsi="Times New Roman" w:eastAsia="Times New Roman" w:cs="Times New Roman"/>
          <w:i/>
          <w:iCs/>
          <w:spacing w:val="-3"/>
          <w:sz w:val="21"/>
          <w:szCs w:val="21"/>
        </w:rPr>
        <w:t xml:space="preserve">t           </w:t>
      </w:r>
      <w:r>
        <w:rPr>
          <w:rFonts w:hint="eastAsia" w:ascii="Times New Roman" w:hAnsi="Times New Roman" w:cs="Times New Roman"/>
          <w:i/>
          <w:iCs/>
          <w:spacing w:val="-3"/>
          <w:sz w:val="21"/>
          <w:szCs w:val="21"/>
          <w:lang w:val="en-US" w:eastAsia="zh-CN"/>
        </w:rPr>
        <w:t xml:space="preserve"> </w:t>
      </w:r>
      <w:r>
        <w:rPr>
          <w:rFonts w:ascii="华文行楷" w:hAnsi="华文行楷" w:eastAsia="华文行楷" w:cs="华文行楷"/>
          <w:spacing w:val="-3"/>
          <w:position w:val="3"/>
          <w:sz w:val="21"/>
          <w:szCs w:val="21"/>
        </w:rPr>
        <w:t>——</w:t>
      </w:r>
      <w:r>
        <w:rPr>
          <w:spacing w:val="-3"/>
          <w:sz w:val="21"/>
          <w:szCs w:val="21"/>
        </w:rPr>
        <w:t xml:space="preserve">自项目开始以来的年数， </w:t>
      </w:r>
      <w:r>
        <w:rPr>
          <w:rFonts w:ascii="Times New Roman" w:hAnsi="Times New Roman" w:eastAsia="Times New Roman" w:cs="Times New Roman"/>
          <w:i/>
          <w:iCs/>
          <w:spacing w:val="-3"/>
          <w:sz w:val="21"/>
          <w:szCs w:val="21"/>
        </w:rPr>
        <w:t>t</w:t>
      </w:r>
      <w:r>
        <w:rPr>
          <w:rFonts w:ascii="Times New Roman" w:hAnsi="Times New Roman" w:eastAsia="Times New Roman" w:cs="Times New Roman"/>
          <w:spacing w:val="-3"/>
          <w:sz w:val="21"/>
          <w:szCs w:val="21"/>
        </w:rPr>
        <w:t>=1</w:t>
      </w:r>
      <w:r>
        <w:rPr>
          <w:rFonts w:ascii="Times New Roman" w:hAnsi="Times New Roman" w:eastAsia="Times New Roman" w:cs="Times New Roman"/>
          <w:spacing w:val="-3"/>
          <w:position w:val="1"/>
          <w:sz w:val="21"/>
          <w:szCs w:val="21"/>
        </w:rPr>
        <w:t xml:space="preserve">, 2, </w:t>
      </w:r>
      <w:r>
        <w:rPr>
          <w:rFonts w:ascii="Times New Roman" w:hAnsi="Times New Roman" w:eastAsia="Times New Roman" w:cs="Times New Roman"/>
          <w:spacing w:val="-3"/>
          <w:sz w:val="21"/>
          <w:szCs w:val="21"/>
        </w:rPr>
        <w:t>3</w:t>
      </w:r>
      <w:r>
        <w:rPr>
          <w:spacing w:val="-4"/>
          <w:sz w:val="21"/>
          <w:szCs w:val="21"/>
        </w:rPr>
        <w:t>……</w:t>
      </w:r>
      <w:r>
        <w:rPr>
          <w:spacing w:val="-79"/>
          <w:sz w:val="21"/>
          <w:szCs w:val="21"/>
        </w:rPr>
        <w:t xml:space="preserve"> </w:t>
      </w:r>
      <w:r>
        <w:rPr>
          <w:spacing w:val="-4"/>
          <w:sz w:val="21"/>
          <w:szCs w:val="21"/>
        </w:rPr>
        <w:t>，无量纲</w:t>
      </w:r>
      <w:r>
        <w:rPr>
          <w:spacing w:val="-4"/>
          <w:position w:val="1"/>
          <w:sz w:val="21"/>
          <w:szCs w:val="21"/>
        </w:rPr>
        <w:t>。</w:t>
      </w:r>
    </w:p>
    <w:p w14:paraId="13B48B4E">
      <w:pPr>
        <w:pStyle w:val="10"/>
        <w:spacing w:before="27" w:line="220" w:lineRule="auto"/>
        <w:ind w:left="446"/>
        <w:rPr>
          <w:sz w:val="21"/>
          <w:szCs w:val="21"/>
        </w:rPr>
      </w:pPr>
      <w:r>
        <w:rPr>
          <w:spacing w:val="-2"/>
          <w:sz w:val="21"/>
          <w:szCs w:val="21"/>
        </w:rPr>
        <w:t>扣减率</w:t>
      </w:r>
      <w:r>
        <w:rPr>
          <w:rFonts w:hint="eastAsia"/>
          <w:spacing w:val="-2"/>
          <w:sz w:val="21"/>
          <w:szCs w:val="21"/>
          <w:lang w:val="en-US" w:eastAsia="zh-CN"/>
        </w:rPr>
        <w:t>见表5</w:t>
      </w:r>
      <w:r>
        <w:rPr>
          <w:rFonts w:hint="eastAsia"/>
          <w:spacing w:val="-28"/>
          <w:sz w:val="21"/>
          <w:szCs w:val="21"/>
          <w:lang w:val="en-US" w:eastAsia="zh-CN"/>
        </w:rPr>
        <w:t xml:space="preserve">  </w:t>
      </w:r>
      <w:r>
        <w:rPr>
          <w:spacing w:val="-2"/>
          <w:sz w:val="21"/>
          <w:szCs w:val="21"/>
        </w:rPr>
        <w:t>。</w:t>
      </w:r>
    </w:p>
    <w:p w14:paraId="046D2759">
      <w:pPr>
        <w:spacing w:before="219" w:line="219" w:lineRule="auto"/>
        <w:jc w:val="center"/>
        <w:rPr>
          <w:rFonts w:ascii="黑体" w:hAnsi="黑体" w:eastAsia="黑体" w:cs="黑体"/>
          <w:sz w:val="21"/>
          <w:szCs w:val="21"/>
        </w:rPr>
      </w:pPr>
      <w:r>
        <w:rPr>
          <w:rFonts w:ascii="黑体" w:hAnsi="黑体" w:eastAsia="黑体" w:cs="黑体"/>
          <w:spacing w:val="-1"/>
          <w:sz w:val="21"/>
          <w:szCs w:val="21"/>
        </w:rPr>
        <w:t>表</w:t>
      </w:r>
      <w:r>
        <w:rPr>
          <w:rFonts w:hint="eastAsia" w:ascii="黑体" w:hAnsi="黑体" w:eastAsia="黑体" w:cs="黑体"/>
          <w:spacing w:val="-39"/>
          <w:sz w:val="21"/>
          <w:szCs w:val="21"/>
          <w:lang w:val="en-US" w:eastAsia="zh-CN"/>
        </w:rPr>
        <w:t>5</w:t>
      </w:r>
      <w:r>
        <w:rPr>
          <w:rFonts w:ascii="黑体" w:hAnsi="黑体" w:eastAsia="黑体" w:cs="黑体"/>
          <w:spacing w:val="-1"/>
          <w:sz w:val="21"/>
          <w:szCs w:val="21"/>
        </w:rPr>
        <w:t xml:space="preserve">  样地监测生物质碳储量变化量的扣减率</w:t>
      </w:r>
    </w:p>
    <w:p w14:paraId="45D6EED0">
      <w:pPr>
        <w:spacing w:line="167" w:lineRule="exact"/>
      </w:pPr>
    </w:p>
    <w:tbl>
      <w:tblPr>
        <w:tblStyle w:val="162"/>
        <w:tblW w:w="829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90"/>
        <w:gridCol w:w="5202"/>
      </w:tblGrid>
      <w:tr w14:paraId="00FF3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jc w:val="center"/>
        </w:trPr>
        <w:tc>
          <w:tcPr>
            <w:tcW w:w="3090" w:type="dxa"/>
            <w:tcBorders>
              <w:top w:val="single" w:color="000000" w:sz="6" w:space="0"/>
              <w:left w:val="single" w:color="000000" w:sz="6" w:space="0"/>
            </w:tcBorders>
            <w:noWrap w:val="0"/>
            <w:vAlign w:val="top"/>
          </w:tcPr>
          <w:p w14:paraId="1339093F">
            <w:pPr>
              <w:pStyle w:val="161"/>
              <w:spacing w:before="82" w:line="220" w:lineRule="auto"/>
              <w:ind w:left="1187"/>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不确定性</w:t>
            </w:r>
          </w:p>
        </w:tc>
        <w:tc>
          <w:tcPr>
            <w:tcW w:w="5202" w:type="dxa"/>
            <w:tcBorders>
              <w:top w:val="single" w:color="000000" w:sz="6" w:space="0"/>
              <w:right w:val="single" w:color="000000" w:sz="6" w:space="0"/>
            </w:tcBorders>
            <w:noWrap w:val="0"/>
            <w:vAlign w:val="top"/>
          </w:tcPr>
          <w:p w14:paraId="023FE9E1">
            <w:pPr>
              <w:pStyle w:val="161"/>
              <w:spacing w:before="81" w:line="220" w:lineRule="auto"/>
              <w:ind w:left="2034"/>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扣减率（</w:t>
            </w:r>
            <w:r>
              <w:rPr>
                <w:rFonts w:hint="default" w:ascii="Times New Roman" w:hAnsi="Times New Roman" w:eastAsia="宋体" w:cs="Times New Roman"/>
                <w:i/>
                <w:iCs/>
                <w:spacing w:val="-2"/>
                <w:sz w:val="20"/>
                <w:szCs w:val="20"/>
              </w:rPr>
              <w:t>DR</w:t>
            </w:r>
            <w:r>
              <w:rPr>
                <w:rFonts w:hint="default" w:ascii="Times New Roman" w:hAnsi="Times New Roman" w:eastAsia="宋体" w:cs="Times New Roman"/>
                <w:spacing w:val="-2"/>
                <w:sz w:val="20"/>
                <w:szCs w:val="20"/>
              </w:rPr>
              <w:t>）</w:t>
            </w:r>
          </w:p>
        </w:tc>
      </w:tr>
      <w:tr w14:paraId="16183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jc w:val="center"/>
        </w:trPr>
        <w:tc>
          <w:tcPr>
            <w:tcW w:w="3090" w:type="dxa"/>
            <w:tcBorders>
              <w:left w:val="single" w:color="000000" w:sz="6" w:space="0"/>
            </w:tcBorders>
            <w:noWrap w:val="0"/>
            <w:vAlign w:val="top"/>
          </w:tcPr>
          <w:p w14:paraId="7EA441E5">
            <w:pPr>
              <w:pStyle w:val="161"/>
              <w:spacing w:before="80" w:line="220" w:lineRule="auto"/>
              <w:ind w:left="911"/>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小于或等于</w:t>
            </w:r>
            <w:r>
              <w:rPr>
                <w:rFonts w:hint="default" w:ascii="Times New Roman" w:hAnsi="Times New Roman" w:eastAsia="宋体" w:cs="Times New Roman"/>
                <w:spacing w:val="-23"/>
                <w:sz w:val="20"/>
                <w:szCs w:val="20"/>
              </w:rPr>
              <w:t xml:space="preserve"> </w:t>
            </w:r>
            <w:r>
              <w:rPr>
                <w:rFonts w:hint="default" w:ascii="Times New Roman" w:hAnsi="Times New Roman" w:eastAsia="宋体" w:cs="Times New Roman"/>
                <w:spacing w:val="-3"/>
                <w:sz w:val="20"/>
                <w:szCs w:val="20"/>
              </w:rPr>
              <w:t>10%</w:t>
            </w:r>
          </w:p>
        </w:tc>
        <w:tc>
          <w:tcPr>
            <w:tcW w:w="5202" w:type="dxa"/>
            <w:tcBorders>
              <w:right w:val="single" w:color="000000" w:sz="6" w:space="0"/>
            </w:tcBorders>
            <w:noWrap w:val="0"/>
            <w:vAlign w:val="top"/>
          </w:tcPr>
          <w:p w14:paraId="2A6D8463">
            <w:pPr>
              <w:spacing w:before="114" w:line="188" w:lineRule="auto"/>
              <w:ind w:left="2482"/>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0%</w:t>
            </w:r>
          </w:p>
        </w:tc>
      </w:tr>
      <w:tr w14:paraId="1AD2E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jc w:val="center"/>
        </w:trPr>
        <w:tc>
          <w:tcPr>
            <w:tcW w:w="3090" w:type="dxa"/>
            <w:tcBorders>
              <w:left w:val="single" w:color="000000" w:sz="6" w:space="0"/>
            </w:tcBorders>
            <w:noWrap w:val="0"/>
            <w:vAlign w:val="top"/>
          </w:tcPr>
          <w:p w14:paraId="44DE3079">
            <w:pPr>
              <w:pStyle w:val="161"/>
              <w:spacing w:before="83" w:line="220" w:lineRule="auto"/>
              <w:ind w:left="450"/>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大于</w:t>
            </w:r>
            <w:r>
              <w:rPr>
                <w:rFonts w:hint="default" w:ascii="Times New Roman" w:hAnsi="Times New Roman" w:eastAsia="宋体" w:cs="Times New Roman"/>
                <w:spacing w:val="-16"/>
                <w:sz w:val="20"/>
                <w:szCs w:val="20"/>
              </w:rPr>
              <w:t xml:space="preserve"> </w:t>
            </w:r>
            <w:r>
              <w:rPr>
                <w:rFonts w:hint="default" w:ascii="Times New Roman" w:hAnsi="Times New Roman" w:eastAsia="宋体" w:cs="Times New Roman"/>
                <w:spacing w:val="-3"/>
                <w:sz w:val="20"/>
                <w:szCs w:val="20"/>
              </w:rPr>
              <w:t>10%但小于或等于</w:t>
            </w:r>
            <w:r>
              <w:rPr>
                <w:rFonts w:hint="default" w:ascii="Times New Roman" w:hAnsi="Times New Roman" w:eastAsia="宋体" w:cs="Times New Roman"/>
                <w:spacing w:val="-40"/>
                <w:sz w:val="20"/>
                <w:szCs w:val="20"/>
              </w:rPr>
              <w:t xml:space="preserve"> </w:t>
            </w:r>
            <w:r>
              <w:rPr>
                <w:rFonts w:hint="default" w:ascii="Times New Roman" w:hAnsi="Times New Roman" w:eastAsia="宋体" w:cs="Times New Roman"/>
                <w:spacing w:val="-3"/>
                <w:sz w:val="20"/>
                <w:szCs w:val="20"/>
              </w:rPr>
              <w:t>20%</w:t>
            </w:r>
          </w:p>
        </w:tc>
        <w:tc>
          <w:tcPr>
            <w:tcW w:w="5202" w:type="dxa"/>
            <w:tcBorders>
              <w:right w:val="single" w:color="000000" w:sz="6" w:space="0"/>
            </w:tcBorders>
            <w:noWrap w:val="0"/>
            <w:vAlign w:val="top"/>
          </w:tcPr>
          <w:p w14:paraId="5A124A32">
            <w:pPr>
              <w:spacing w:before="117" w:line="188" w:lineRule="auto"/>
              <w:ind w:left="2483"/>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6%</w:t>
            </w:r>
          </w:p>
        </w:tc>
      </w:tr>
      <w:tr w14:paraId="4D26B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090" w:type="dxa"/>
            <w:tcBorders>
              <w:left w:val="single" w:color="000000" w:sz="6" w:space="0"/>
            </w:tcBorders>
            <w:noWrap w:val="0"/>
            <w:vAlign w:val="top"/>
          </w:tcPr>
          <w:p w14:paraId="55353A37">
            <w:pPr>
              <w:pStyle w:val="161"/>
              <w:spacing w:before="87" w:line="220" w:lineRule="auto"/>
              <w:ind w:left="450"/>
              <w:rPr>
                <w:rFonts w:hint="default" w:ascii="Times New Roman" w:hAnsi="Times New Roman" w:eastAsia="宋体" w:cs="Times New Roman"/>
                <w:sz w:val="20"/>
                <w:szCs w:val="20"/>
              </w:rPr>
            </w:pPr>
            <w:r>
              <w:rPr>
                <w:rFonts w:hint="default" w:ascii="Times New Roman" w:hAnsi="Times New Roman" w:eastAsia="宋体" w:cs="Times New Roman"/>
                <w:spacing w:val="-2"/>
                <w:sz w:val="20"/>
                <w:szCs w:val="20"/>
              </w:rPr>
              <w:t>大于</w:t>
            </w:r>
            <w:r>
              <w:rPr>
                <w:rFonts w:hint="default" w:ascii="Times New Roman" w:hAnsi="Times New Roman" w:eastAsia="宋体" w:cs="Times New Roman"/>
                <w:spacing w:val="-33"/>
                <w:sz w:val="20"/>
                <w:szCs w:val="20"/>
              </w:rPr>
              <w:t xml:space="preserve"> </w:t>
            </w:r>
            <w:r>
              <w:rPr>
                <w:rFonts w:hint="default" w:ascii="Times New Roman" w:hAnsi="Times New Roman" w:eastAsia="宋体" w:cs="Times New Roman"/>
                <w:spacing w:val="-2"/>
                <w:sz w:val="20"/>
                <w:szCs w:val="20"/>
              </w:rPr>
              <w:t>20%但小于或等于</w:t>
            </w:r>
            <w:r>
              <w:rPr>
                <w:rFonts w:hint="default" w:ascii="Times New Roman" w:hAnsi="Times New Roman" w:eastAsia="宋体" w:cs="Times New Roman"/>
                <w:spacing w:val="-37"/>
                <w:sz w:val="20"/>
                <w:szCs w:val="20"/>
              </w:rPr>
              <w:t xml:space="preserve"> </w:t>
            </w:r>
            <w:r>
              <w:rPr>
                <w:rFonts w:hint="default" w:ascii="Times New Roman" w:hAnsi="Times New Roman" w:eastAsia="宋体" w:cs="Times New Roman"/>
                <w:spacing w:val="-2"/>
                <w:sz w:val="20"/>
                <w:szCs w:val="20"/>
              </w:rPr>
              <w:t>30%</w:t>
            </w:r>
          </w:p>
        </w:tc>
        <w:tc>
          <w:tcPr>
            <w:tcW w:w="5202" w:type="dxa"/>
            <w:tcBorders>
              <w:right w:val="single" w:color="000000" w:sz="6" w:space="0"/>
            </w:tcBorders>
            <w:noWrap w:val="0"/>
            <w:vAlign w:val="top"/>
          </w:tcPr>
          <w:p w14:paraId="1A554D24">
            <w:pPr>
              <w:spacing w:before="118" w:line="188" w:lineRule="auto"/>
              <w:ind w:left="2453"/>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11%</w:t>
            </w:r>
          </w:p>
        </w:tc>
      </w:tr>
      <w:tr w14:paraId="3C98E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jc w:val="center"/>
        </w:trPr>
        <w:tc>
          <w:tcPr>
            <w:tcW w:w="3090" w:type="dxa"/>
            <w:tcBorders>
              <w:left w:val="single" w:color="000000" w:sz="6" w:space="0"/>
              <w:bottom w:val="single" w:color="000000" w:sz="6" w:space="0"/>
            </w:tcBorders>
            <w:noWrap w:val="0"/>
            <w:vAlign w:val="top"/>
          </w:tcPr>
          <w:p w14:paraId="7BCCB337">
            <w:pPr>
              <w:pStyle w:val="161"/>
              <w:spacing w:before="93" w:line="220" w:lineRule="auto"/>
              <w:ind w:left="1179"/>
              <w:rPr>
                <w:rFonts w:hint="default" w:ascii="Times New Roman" w:hAnsi="Times New Roman" w:eastAsia="宋体" w:cs="Times New Roman"/>
                <w:sz w:val="20"/>
                <w:szCs w:val="20"/>
              </w:rPr>
            </w:pPr>
            <w:r>
              <w:rPr>
                <w:rFonts w:hint="default" w:ascii="Times New Roman" w:hAnsi="Times New Roman" w:eastAsia="宋体" w:cs="Times New Roman"/>
                <w:spacing w:val="-3"/>
                <w:sz w:val="20"/>
                <w:szCs w:val="20"/>
              </w:rPr>
              <w:t>大于</w:t>
            </w:r>
            <w:r>
              <w:rPr>
                <w:rFonts w:hint="default" w:ascii="Times New Roman" w:hAnsi="Times New Roman" w:eastAsia="宋体" w:cs="Times New Roman"/>
                <w:spacing w:val="-35"/>
                <w:sz w:val="20"/>
                <w:szCs w:val="20"/>
              </w:rPr>
              <w:t xml:space="preserve"> </w:t>
            </w:r>
            <w:r>
              <w:rPr>
                <w:rFonts w:hint="default" w:ascii="Times New Roman" w:hAnsi="Times New Roman" w:eastAsia="宋体" w:cs="Times New Roman"/>
                <w:spacing w:val="-3"/>
                <w:sz w:val="20"/>
                <w:szCs w:val="20"/>
              </w:rPr>
              <w:t>30%</w:t>
            </w:r>
          </w:p>
        </w:tc>
        <w:tc>
          <w:tcPr>
            <w:tcW w:w="5202" w:type="dxa"/>
            <w:tcBorders>
              <w:bottom w:val="single" w:color="000000" w:sz="6" w:space="0"/>
              <w:right w:val="single" w:color="000000" w:sz="6" w:space="0"/>
            </w:tcBorders>
            <w:noWrap w:val="0"/>
            <w:vAlign w:val="top"/>
          </w:tcPr>
          <w:p w14:paraId="10672385">
            <w:pPr>
              <w:pStyle w:val="161"/>
              <w:spacing w:before="92" w:line="219" w:lineRule="auto"/>
              <w:ind w:left="805"/>
              <w:rPr>
                <w:rFonts w:hint="default" w:ascii="Times New Roman" w:hAnsi="Times New Roman" w:eastAsia="宋体" w:cs="Times New Roman"/>
                <w:sz w:val="20"/>
                <w:szCs w:val="20"/>
              </w:rPr>
            </w:pPr>
            <w:r>
              <w:rPr>
                <w:rFonts w:hint="default" w:ascii="Times New Roman" w:hAnsi="Times New Roman" w:eastAsia="宋体" w:cs="Times New Roman"/>
                <w:spacing w:val="-1"/>
                <w:sz w:val="20"/>
                <w:szCs w:val="20"/>
              </w:rPr>
              <w:t>须增加样地数量，直至测定结果达到精度要求</w:t>
            </w:r>
          </w:p>
        </w:tc>
      </w:tr>
    </w:tbl>
    <w:p w14:paraId="4C635B0F">
      <w:pPr>
        <w:spacing w:before="246" w:line="220" w:lineRule="auto"/>
        <w:ind w:left="27"/>
        <w:rPr>
          <w:rFonts w:ascii="黑体" w:hAnsi="黑体" w:eastAsia="黑体" w:cs="黑体"/>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.10  项目火烧排放监测和计算要求</w:t>
      </w:r>
    </w:p>
    <w:p w14:paraId="6CAFE1A8">
      <w:pPr>
        <w:pStyle w:val="10"/>
        <w:spacing w:before="257" w:line="256" w:lineRule="auto"/>
        <w:ind w:left="23" w:right="10" w:firstLine="4"/>
        <w:jc w:val="both"/>
        <w:rPr>
          <w:sz w:val="21"/>
          <w:szCs w:val="21"/>
        </w:rPr>
      </w:pPr>
      <w:r>
        <w:rPr>
          <w:sz w:val="21"/>
          <w:szCs w:val="21"/>
        </w:rPr>
        <w:fldChar w:fldCharType="begin"/>
      </w:r>
      <w:r>
        <w:rPr>
          <w:sz w:val="21"/>
          <w:szCs w:val="21"/>
        </w:rPr>
        <w:instrText xml:space="preserve"> HYPERLINK "7.3.10.1" </w:instrText>
      </w:r>
      <w:r>
        <w:rPr>
          <w:sz w:val="21"/>
          <w:szCs w:val="21"/>
        </w:rPr>
        <w:fldChar w:fldCharType="separate"/>
      </w:r>
      <w:r>
        <w:rPr>
          <w:rFonts w:ascii="黑体" w:hAnsi="黑体" w:eastAsia="黑体" w:cs="黑体"/>
          <w:sz w:val="21"/>
          <w:szCs w:val="21"/>
        </w:rPr>
        <w:t>7.</w:t>
      </w:r>
      <w:r>
        <w:rPr>
          <w:rFonts w:hint="eastAsia" w:ascii="黑体" w:hAnsi="黑体" w:eastAsia="黑体" w:cs="黑体"/>
          <w:sz w:val="21"/>
          <w:szCs w:val="21"/>
          <w:lang w:val="en-US" w:eastAsia="zh-CN"/>
        </w:rPr>
        <w:t>2</w:t>
      </w:r>
      <w:r>
        <w:rPr>
          <w:rFonts w:ascii="黑体" w:hAnsi="黑体" w:eastAsia="黑体" w:cs="黑体"/>
          <w:sz w:val="21"/>
          <w:szCs w:val="21"/>
        </w:rPr>
        <w:t>.10.1</w:t>
      </w:r>
      <w:r>
        <w:rPr>
          <w:rFonts w:ascii="黑体" w:hAnsi="黑体" w:eastAsia="黑体" w:cs="黑体"/>
          <w:sz w:val="21"/>
          <w:szCs w:val="21"/>
        </w:rPr>
        <w:fldChar w:fldCharType="end"/>
      </w:r>
      <w:r>
        <w:rPr>
          <w:rFonts w:ascii="黑体" w:hAnsi="黑体" w:eastAsia="黑体" w:cs="黑体"/>
          <w:sz w:val="21"/>
          <w:szCs w:val="21"/>
        </w:rPr>
        <w:t xml:space="preserve">   </w:t>
      </w:r>
      <w:r>
        <w:rPr>
          <w:sz w:val="21"/>
          <w:szCs w:val="21"/>
        </w:rPr>
        <w:t>项目业主须详细记录项目边界内每一次森林火灾发生的时间、面积、地理边界</w:t>
      </w:r>
      <w:r>
        <w:rPr>
          <w:spacing w:val="3"/>
          <w:sz w:val="21"/>
          <w:szCs w:val="21"/>
        </w:rPr>
        <w:t>等信息，根据火烧前最近一次核查确定的单位面积生物</w:t>
      </w:r>
      <w:r>
        <w:rPr>
          <w:spacing w:val="2"/>
          <w:sz w:val="21"/>
          <w:szCs w:val="21"/>
        </w:rPr>
        <w:t>量，计算项目边界内由于森林火灾</w:t>
      </w:r>
      <w:r>
        <w:rPr>
          <w:spacing w:val="-1"/>
          <w:sz w:val="21"/>
          <w:szCs w:val="21"/>
        </w:rPr>
        <w:t>燃烧地上生物质和死有机质所引起的温室气体排放量。</w:t>
      </w:r>
    </w:p>
    <w:p w14:paraId="36D182A1">
      <w:pPr>
        <w:pStyle w:val="10"/>
        <w:spacing w:before="62" w:line="256" w:lineRule="auto"/>
        <w:ind w:left="22" w:right="10" w:firstLine="5"/>
        <w:jc w:val="both"/>
        <w:rPr>
          <w:sz w:val="21"/>
          <w:szCs w:val="21"/>
        </w:rPr>
      </w:pPr>
      <w:r>
        <w:rPr>
          <w:sz w:val="21"/>
          <w:szCs w:val="21"/>
        </w:rPr>
        <w:fldChar w:fldCharType="begin"/>
      </w:r>
      <w:r>
        <w:rPr>
          <w:sz w:val="21"/>
          <w:szCs w:val="21"/>
        </w:rPr>
        <w:instrText xml:space="preserve"> HYPERLINK "7.3.10.2" </w:instrText>
      </w:r>
      <w:r>
        <w:rPr>
          <w:sz w:val="21"/>
          <w:szCs w:val="21"/>
        </w:rPr>
        <w:fldChar w:fldCharType="separate"/>
      </w:r>
      <w:r>
        <w:rPr>
          <w:rFonts w:ascii="黑体" w:hAnsi="黑体" w:eastAsia="黑体" w:cs="黑体"/>
          <w:sz w:val="21"/>
          <w:szCs w:val="21"/>
        </w:rPr>
        <w:t>7.</w:t>
      </w:r>
      <w:r>
        <w:rPr>
          <w:rFonts w:hint="eastAsia" w:ascii="黑体" w:hAnsi="黑体" w:eastAsia="黑体" w:cs="黑体"/>
          <w:sz w:val="21"/>
          <w:szCs w:val="21"/>
          <w:lang w:val="en-US" w:eastAsia="zh-CN"/>
        </w:rPr>
        <w:t>2</w:t>
      </w:r>
      <w:r>
        <w:rPr>
          <w:rFonts w:ascii="黑体" w:hAnsi="黑体" w:eastAsia="黑体" w:cs="黑体"/>
          <w:sz w:val="21"/>
          <w:szCs w:val="21"/>
        </w:rPr>
        <w:t>.10.2</w:t>
      </w:r>
      <w:r>
        <w:rPr>
          <w:rFonts w:ascii="黑体" w:hAnsi="黑体" w:eastAsia="黑体" w:cs="黑体"/>
          <w:sz w:val="21"/>
          <w:szCs w:val="21"/>
        </w:rPr>
        <w:fldChar w:fldCharType="end"/>
      </w:r>
      <w:r>
        <w:rPr>
          <w:rFonts w:ascii="黑体" w:hAnsi="黑体" w:eastAsia="黑体" w:cs="黑体"/>
          <w:sz w:val="21"/>
          <w:szCs w:val="21"/>
        </w:rPr>
        <w:t xml:space="preserve">   </w:t>
      </w:r>
      <w:r>
        <w:rPr>
          <w:sz w:val="21"/>
          <w:szCs w:val="21"/>
        </w:rPr>
        <w:t>如果发生有计划的人为清除病原疫木引起的火烧，项目业主须在伐前监测各样</w:t>
      </w:r>
      <w:r>
        <w:rPr>
          <w:spacing w:val="3"/>
          <w:sz w:val="21"/>
          <w:szCs w:val="21"/>
        </w:rPr>
        <w:t>地内病原疫木的树种、胸径、树高、数量等，计算清除的</w:t>
      </w:r>
      <w:r>
        <w:rPr>
          <w:spacing w:val="2"/>
          <w:sz w:val="21"/>
          <w:szCs w:val="21"/>
        </w:rPr>
        <w:t>病原疫木的生物质碳储量，进而</w:t>
      </w:r>
      <w:r>
        <w:rPr>
          <w:spacing w:val="-1"/>
          <w:sz w:val="21"/>
          <w:szCs w:val="21"/>
        </w:rPr>
        <w:t>计算人为火烧引起的温室气体排放量。</w:t>
      </w:r>
    </w:p>
    <w:p w14:paraId="33AD7FC4">
      <w:pPr>
        <w:spacing w:before="256" w:line="221" w:lineRule="auto"/>
        <w:ind w:left="27"/>
        <w:rPr>
          <w:rFonts w:ascii="黑体" w:hAnsi="黑体" w:eastAsia="黑体" w:cs="黑体"/>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.11  数据管理与归档要求</w:t>
      </w:r>
    </w:p>
    <w:p w14:paraId="503CAE68">
      <w:pPr>
        <w:pStyle w:val="10"/>
        <w:spacing w:before="258" w:line="261" w:lineRule="auto"/>
        <w:ind w:left="21" w:right="9" w:firstLine="5"/>
        <w:jc w:val="both"/>
        <w:rPr>
          <w:sz w:val="21"/>
          <w:szCs w:val="21"/>
        </w:rPr>
      </w:pPr>
      <w:r>
        <w:rPr>
          <w:sz w:val="21"/>
          <w:szCs w:val="21"/>
        </w:rPr>
        <w:fldChar w:fldCharType="begin"/>
      </w:r>
      <w:r>
        <w:rPr>
          <w:sz w:val="21"/>
          <w:szCs w:val="21"/>
        </w:rPr>
        <w:instrText xml:space="preserve"> HYPERLINK "7.3.11.1" </w:instrText>
      </w:r>
      <w:r>
        <w:rPr>
          <w:sz w:val="21"/>
          <w:szCs w:val="21"/>
        </w:rPr>
        <w:fldChar w:fldCharType="separate"/>
      </w:r>
      <w:r>
        <w:rPr>
          <w:rFonts w:ascii="黑体" w:hAnsi="黑体" w:eastAsia="黑体" w:cs="黑体"/>
          <w:sz w:val="21"/>
          <w:szCs w:val="21"/>
        </w:rPr>
        <w:t>7.</w:t>
      </w:r>
      <w:r>
        <w:rPr>
          <w:rFonts w:hint="eastAsia" w:ascii="黑体" w:hAnsi="黑体" w:eastAsia="黑体" w:cs="黑体"/>
          <w:sz w:val="21"/>
          <w:szCs w:val="21"/>
          <w:lang w:val="en-US" w:eastAsia="zh-CN"/>
        </w:rPr>
        <w:t>2</w:t>
      </w:r>
      <w:r>
        <w:rPr>
          <w:rFonts w:ascii="黑体" w:hAnsi="黑体" w:eastAsia="黑体" w:cs="黑体"/>
          <w:sz w:val="21"/>
          <w:szCs w:val="21"/>
        </w:rPr>
        <w:t>.11.1</w:t>
      </w:r>
      <w:r>
        <w:rPr>
          <w:rFonts w:ascii="黑体" w:hAnsi="黑体" w:eastAsia="黑体" w:cs="黑体"/>
          <w:sz w:val="21"/>
          <w:szCs w:val="21"/>
        </w:rPr>
        <w:fldChar w:fldCharType="end"/>
      </w:r>
      <w:r>
        <w:rPr>
          <w:rFonts w:ascii="黑体" w:hAnsi="黑体" w:eastAsia="黑体" w:cs="黑体"/>
          <w:sz w:val="21"/>
          <w:szCs w:val="21"/>
        </w:rPr>
        <w:t xml:space="preserve">   </w:t>
      </w:r>
      <w:r>
        <w:rPr>
          <w:sz w:val="21"/>
          <w:szCs w:val="21"/>
        </w:rPr>
        <w:t>对于收集到的监测数据，项目业主应建立数据、信息等原始记录和台账管理制</w:t>
      </w:r>
      <w:r>
        <w:rPr>
          <w:spacing w:val="3"/>
          <w:sz w:val="21"/>
          <w:szCs w:val="21"/>
        </w:rPr>
        <w:t>度，妥善保管监测数据、原始记录（植被调查、生态综合调</w:t>
      </w:r>
      <w:r>
        <w:rPr>
          <w:spacing w:val="2"/>
          <w:sz w:val="21"/>
          <w:szCs w:val="21"/>
        </w:rPr>
        <w:t>查数据）、证明材料（权属证</w:t>
      </w:r>
      <w:r>
        <w:rPr>
          <w:spacing w:val="1"/>
          <w:sz w:val="21"/>
          <w:szCs w:val="21"/>
        </w:rPr>
        <w:t>明文件、土地合格性证明）</w:t>
      </w:r>
      <w:r>
        <w:rPr>
          <w:spacing w:val="-33"/>
          <w:sz w:val="21"/>
          <w:szCs w:val="21"/>
        </w:rPr>
        <w:t xml:space="preserve"> </w:t>
      </w:r>
      <w:r>
        <w:rPr>
          <w:spacing w:val="1"/>
          <w:sz w:val="21"/>
          <w:szCs w:val="21"/>
        </w:rPr>
        <w:t>相关的书面文件等。原始记录和台账应明确</w:t>
      </w:r>
      <w:r>
        <w:rPr>
          <w:sz w:val="21"/>
          <w:szCs w:val="21"/>
        </w:rPr>
        <w:t>数据来源、数据获</w:t>
      </w:r>
      <w:r>
        <w:rPr>
          <w:spacing w:val="-1"/>
          <w:sz w:val="21"/>
          <w:szCs w:val="21"/>
        </w:rPr>
        <w:t>取时间及填报台账的相关责任人等信息。</w:t>
      </w:r>
    </w:p>
    <w:p w14:paraId="416CF9F1">
      <w:pPr>
        <w:pStyle w:val="10"/>
        <w:spacing w:before="259" w:line="256" w:lineRule="auto"/>
        <w:ind w:right="7"/>
        <w:jc w:val="both"/>
        <w:rPr>
          <w:sz w:val="21"/>
          <w:szCs w:val="21"/>
        </w:rPr>
      </w:pPr>
      <w:r>
        <w:rPr>
          <w:sz w:val="21"/>
          <w:szCs w:val="21"/>
        </w:rPr>
        <w:fldChar w:fldCharType="begin"/>
      </w:r>
      <w:r>
        <w:rPr>
          <w:sz w:val="21"/>
          <w:szCs w:val="21"/>
        </w:rPr>
        <w:instrText xml:space="preserve"> HYPERLINK "7.3.11.2" </w:instrText>
      </w:r>
      <w:r>
        <w:rPr>
          <w:sz w:val="21"/>
          <w:szCs w:val="21"/>
        </w:rPr>
        <w:fldChar w:fldCharType="separate"/>
      </w:r>
      <w:r>
        <w:rPr>
          <w:rFonts w:ascii="黑体" w:hAnsi="黑体" w:eastAsia="黑体" w:cs="黑体"/>
          <w:sz w:val="21"/>
          <w:szCs w:val="21"/>
        </w:rPr>
        <w:t>7.</w:t>
      </w:r>
      <w:r>
        <w:rPr>
          <w:rFonts w:hint="eastAsia" w:ascii="黑体" w:hAnsi="黑体" w:eastAsia="黑体" w:cs="黑体"/>
          <w:sz w:val="21"/>
          <w:szCs w:val="21"/>
          <w:lang w:val="en-US" w:eastAsia="zh-CN"/>
        </w:rPr>
        <w:t>2</w:t>
      </w:r>
      <w:r>
        <w:rPr>
          <w:rFonts w:ascii="黑体" w:hAnsi="黑体" w:eastAsia="黑体" w:cs="黑体"/>
          <w:sz w:val="21"/>
          <w:szCs w:val="21"/>
        </w:rPr>
        <w:t>.11.2</w:t>
      </w:r>
      <w:r>
        <w:rPr>
          <w:rFonts w:ascii="黑体" w:hAnsi="黑体" w:eastAsia="黑体" w:cs="黑体"/>
          <w:sz w:val="21"/>
          <w:szCs w:val="21"/>
        </w:rPr>
        <w:fldChar w:fldCharType="end"/>
      </w:r>
      <w:r>
        <w:rPr>
          <w:rFonts w:ascii="黑体" w:hAnsi="黑体" w:eastAsia="黑体" w:cs="黑体"/>
          <w:sz w:val="21"/>
          <w:szCs w:val="21"/>
        </w:rPr>
        <w:t xml:space="preserve">   </w:t>
      </w:r>
      <w:r>
        <w:rPr>
          <w:sz w:val="21"/>
          <w:szCs w:val="21"/>
        </w:rPr>
        <w:t>项目监测的所有数据均应进行电子存档，在该温室气体自愿减排项目最后一期</w:t>
      </w:r>
      <w:r>
        <w:rPr>
          <w:spacing w:val="-2"/>
          <w:sz w:val="21"/>
          <w:szCs w:val="21"/>
        </w:rPr>
        <w:t>减排量登记后至少保存</w:t>
      </w:r>
      <w:r>
        <w:rPr>
          <w:spacing w:val="-28"/>
          <w:sz w:val="21"/>
          <w:szCs w:val="21"/>
        </w:rPr>
        <w:t xml:space="preserve"> </w:t>
      </w:r>
      <w:r>
        <w:rPr>
          <w:rFonts w:ascii="Times New Roman" w:hAnsi="Times New Roman" w:eastAsia="Times New Roman" w:cs="Times New Roman"/>
          <w:spacing w:val="-2"/>
          <w:sz w:val="21"/>
          <w:szCs w:val="21"/>
        </w:rPr>
        <w:t xml:space="preserve">10 </w:t>
      </w:r>
      <w:r>
        <w:rPr>
          <w:spacing w:val="-2"/>
          <w:sz w:val="21"/>
          <w:szCs w:val="21"/>
        </w:rPr>
        <w:t>年，确保相关数据可</w:t>
      </w:r>
      <w:r>
        <w:rPr>
          <w:spacing w:val="-3"/>
          <w:sz w:val="21"/>
          <w:szCs w:val="21"/>
        </w:rPr>
        <w:t>被追溯。</w:t>
      </w:r>
    </w:p>
    <w:p w14:paraId="7099C216">
      <w:pPr>
        <w:pStyle w:val="156"/>
        <w:numPr>
          <w:ilvl w:val="0"/>
          <w:numId w:val="0"/>
        </w:numPr>
        <w:spacing w:after="156"/>
        <w:ind w:leftChars="0"/>
        <w:jc w:val="center"/>
        <w:rPr>
          <w:rFonts w:hint="eastAsia"/>
          <w:sz w:val="21"/>
          <w:szCs w:val="21"/>
        </w:rPr>
        <w:sectPr>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pPr>
    </w:p>
    <w:p w14:paraId="17981FE0">
      <w:pPr>
        <w:pStyle w:val="156"/>
        <w:numPr>
          <w:ilvl w:val="0"/>
          <w:numId w:val="0"/>
        </w:numPr>
        <w:spacing w:after="156"/>
        <w:ind w:leftChars="0"/>
        <w:jc w:val="center"/>
        <w:rPr>
          <w:rFonts w:hint="eastAsia"/>
          <w:lang w:val="en-US" w:eastAsia="zh-CN"/>
        </w:rPr>
      </w:pPr>
      <w:r>
        <w:rPr>
          <w:rFonts w:hint="eastAsia"/>
          <w:lang w:val="en-US" w:eastAsia="zh-CN"/>
        </w:rPr>
        <w:t>附录A</w:t>
      </w:r>
    </w:p>
    <w:p w14:paraId="5D091A0D">
      <w:pPr>
        <w:pStyle w:val="156"/>
        <w:keepNext w:val="0"/>
        <w:keepLines w:val="0"/>
        <w:pageBreakBefore w:val="0"/>
        <w:widowControl/>
        <w:numPr>
          <w:ilvl w:val="0"/>
          <w:numId w:val="0"/>
        </w:numPr>
        <w:kinsoku/>
        <w:wordWrap/>
        <w:overflowPunct/>
        <w:topLinePunct w:val="0"/>
        <w:autoSpaceDE/>
        <w:autoSpaceDN/>
        <w:bidi w:val="0"/>
        <w:adjustRightInd/>
        <w:snapToGrid/>
        <w:spacing w:before="0" w:after="156"/>
        <w:ind w:leftChars="0"/>
        <w:jc w:val="center"/>
        <w:textAlignment w:val="auto"/>
        <w:rPr>
          <w:rFonts w:hint="eastAsia"/>
        </w:rPr>
      </w:pPr>
      <w:r>
        <w:rPr>
          <w:rFonts w:hint="eastAsia"/>
        </w:rPr>
        <w:t>（资料性</w:t>
      </w:r>
      <w:r>
        <w:rPr>
          <w:rFonts w:hint="eastAsia"/>
          <w:lang w:val="en-US" w:eastAsia="zh-CN"/>
        </w:rPr>
        <w:t>附录</w:t>
      </w:r>
      <w:r>
        <w:rPr>
          <w:rFonts w:hint="eastAsia"/>
        </w:rPr>
        <w:t>）</w:t>
      </w:r>
    </w:p>
    <w:p w14:paraId="74334550">
      <w:pPr>
        <w:keepNext w:val="0"/>
        <w:keepLines w:val="0"/>
        <w:widowControl/>
        <w:suppressLineNumbers w:val="0"/>
        <w:jc w:val="center"/>
      </w:pPr>
      <w:r>
        <w:rPr>
          <w:rFonts w:ascii="黑体" w:hAnsi="宋体" w:eastAsia="黑体" w:cs="黑体"/>
          <w:color w:val="000000"/>
          <w:kern w:val="0"/>
          <w:sz w:val="21"/>
          <w:szCs w:val="21"/>
          <w:lang w:val="en-US" w:eastAsia="zh-CN" w:bidi="ar"/>
        </w:rPr>
        <w:t>森林生物质碳储量变化计算方法</w:t>
      </w:r>
    </w:p>
    <w:p w14:paraId="094A57C1">
      <w:pPr>
        <w:pStyle w:val="158"/>
        <w:bidi w:val="0"/>
        <w:rPr>
          <w:rFonts w:hint="eastAsia"/>
          <w:lang w:val="en-US" w:eastAsia="zh-CN"/>
        </w:rPr>
      </w:pPr>
      <w:r>
        <w:rPr>
          <w:rFonts w:hint="eastAsia"/>
          <w:lang w:val="en-US" w:eastAsia="zh-CN"/>
        </w:rPr>
        <w:t>森林生物质碳储量变化的计算</w:t>
      </w:r>
    </w:p>
    <w:p w14:paraId="56B0AFFF">
      <w:pPr>
        <w:pStyle w:val="157"/>
        <w:rPr>
          <w:rFonts w:hint="eastAsia"/>
          <w:color w:val="auto"/>
          <w:lang w:val="en-US" w:eastAsia="zh-CN"/>
        </w:rPr>
      </w:pPr>
      <w:r>
        <w:rPr>
          <w:rFonts w:hint="default" w:ascii="Times New Roman" w:hAnsi="Times New Roman" w:cs="Times New Roman"/>
          <w:color w:val="auto"/>
          <w:lang w:val="en-US" w:eastAsia="zh-CN"/>
        </w:rPr>
        <w:t>本文件采用</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储量变化法</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计算项目边界内的森林生物质碳储量在一段时期内的年均变化量：</w:t>
      </w:r>
    </w:p>
    <w:p w14:paraId="20C41B57">
      <w:pPr>
        <w:pStyle w:val="157"/>
        <w:ind w:firstLine="1890" w:firstLineChars="900"/>
        <w:rPr>
          <w:rFonts w:hint="default" w:ascii="Times New Roman" w:hAnsi="Times New Roman" w:cs="Times New Roman"/>
          <w:color w:val="auto"/>
          <w:lang w:val="en-US" w:eastAsia="zh-CN"/>
        </w:rPr>
      </w:pPr>
      <m:oMath>
        <m:sSub>
          <m:sSubPr>
            <m:ctrlPr>
              <w:rPr>
                <w:rFonts w:hint="default" w:ascii="Cambria Math" w:hAnsi="Cambria Math" w:cs="Times New Roman"/>
                <w:i/>
                <w:color w:val="auto"/>
                <w:sz w:val="21"/>
                <w:lang w:val="en-US" w:eastAsia="zh-CN" w:bidi="ar-SA"/>
              </w:rPr>
            </m:ctrlPr>
          </m:sSubPr>
          <m:e>
            <m:r>
              <m:rPr>
                <m:nor/>
                <m:sty m:val="p"/>
              </m:rPr>
              <w:rPr>
                <w:rFonts w:hint="default" w:ascii="Times New Roman" w:hAnsi="Times New Roman" w:cs="Times New Roman"/>
                <w:b w:val="0"/>
                <w:i w:val="0"/>
                <w:color w:val="auto"/>
                <w:sz w:val="21"/>
                <w:lang w:val="en-US" w:bidi="ar-SA"/>
              </w:rPr>
              <m:t>Δ</m:t>
            </m:r>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Times New Roman" w:hAnsi="Times New Roman" w:cs="Times New Roman"/>
                <w:i/>
                <w:color w:val="auto"/>
                <w:sz w:val="21"/>
                <w:lang w:val="en-US" w:eastAsia="zh-CN" w:bidi="ar-SA"/>
              </w:rPr>
              <m:t>Biomass</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f>
          <m:fPr>
            <m:ctrlPr>
              <w:rPr>
                <w:rFonts w:hint="default" w:ascii="Cambria Math" w:hAnsi="Cambria Math" w:cs="Times New Roman"/>
                <w:i/>
                <w:color w:val="auto"/>
                <w:sz w:val="21"/>
                <w:lang w:val="en-US" w:eastAsia="zh-CN" w:bidi="ar-SA"/>
              </w:rPr>
            </m:ctrlPr>
          </m:fPr>
          <m:num>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Biomass</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2</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Biomass</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1</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num>
          <m:den>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m:nor/>
                    <m:sty m:val="p"/>
                  </m:rPr>
                  <w:rPr>
                    <w:rFonts w:hint="default" w:ascii="Times New Roman" w:hAnsi="Times New Roman" w:cs="Times New Roman"/>
                    <w:b w:val="0"/>
                    <w:i w:val="0"/>
                    <w:color w:val="auto"/>
                    <w:sz w:val="21"/>
                    <w:lang w:val="en-US" w:eastAsia="zh-CN" w:bidi="ar-SA"/>
                  </w:rPr>
                  <m:t>2</m:t>
                </m:r>
                <m:ctrlPr>
                  <w:rPr>
                    <w:rFonts w:hint="default" w:ascii="Cambria Math" w:hAnsi="Cambria Math" w:cs="Times New Roman"/>
                    <w:i/>
                    <w:color w:val="auto"/>
                    <w:sz w:val="21"/>
                    <w:lang w:val="en-US" w:eastAsia="zh-CN" w:bidi="ar-SA"/>
                  </w:rPr>
                </m:ctrlPr>
              </m:sub>
            </m:sSub>
            <m:r>
              <m:rPr>
                <m:nor/>
                <m:sty m:val="p"/>
              </m:rPr>
              <w:rPr>
                <w:rFonts w:hint="default" w:ascii="Times New Roman" w:hAnsi="Times New Roman" w:cs="Times New Roman"/>
                <w:b w:val="0"/>
                <w:i w:val="0"/>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m:nor/>
                    <m:sty m:val="p"/>
                  </m:rPr>
                  <w:rPr>
                    <w:rFonts w:hint="default" w:ascii="Times New Roman" w:hAnsi="Times New Roman" w:cs="Times New Roman"/>
                    <w:b w:val="0"/>
                    <w:i w:val="0"/>
                    <w:color w:val="auto"/>
                    <w:sz w:val="21"/>
                    <w:lang w:val="en-US" w:eastAsia="zh-CN" w:bidi="ar-SA"/>
                  </w:rPr>
                  <m:t>1</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den>
        </m:f>
        <m:r>
          <m:rPr/>
          <w:rPr>
            <w:rFonts w:hint="default" w:ascii="Cambria Math" w:hAnsi="Cambria Math" w:cs="Cambria Math"/>
            <w:color w:val="auto"/>
            <w:sz w:val="21"/>
            <w:lang w:val="en-US" w:eastAsia="zh-CN" w:bidi="ar-SA"/>
          </w:rPr>
          <m:t>×</m:t>
        </m:r>
        <m:f>
          <m:fPr>
            <m:ctrlPr>
              <w:rPr>
                <w:rFonts w:hint="default" w:ascii="Cambria Math" w:hAnsi="Cambria Math" w:cs="Cambria Math"/>
                <w:i/>
                <w:color w:val="auto"/>
                <w:sz w:val="21"/>
                <w:lang w:val="en-US" w:eastAsia="zh-CN" w:bidi="ar-SA"/>
              </w:rPr>
            </m:ctrlPr>
          </m:fPr>
          <m:num>
            <m:r>
              <m:rPr/>
              <w:rPr>
                <w:rFonts w:hint="default" w:ascii="Cambria Math" w:hAnsi="Cambria Math" w:cs="Cambria Math"/>
                <w:color w:val="auto"/>
                <w:sz w:val="21"/>
                <w:lang w:val="en-US" w:eastAsia="zh-CN" w:bidi="ar-SA"/>
              </w:rPr>
              <m:t>44</m:t>
            </m:r>
            <m:ctrlPr>
              <w:rPr>
                <w:rFonts w:hint="default" w:ascii="Cambria Math" w:hAnsi="Cambria Math" w:cs="Cambria Math"/>
                <w:i/>
                <w:color w:val="auto"/>
                <w:sz w:val="21"/>
                <w:lang w:val="en-US" w:eastAsia="zh-CN" w:bidi="ar-SA"/>
              </w:rPr>
            </m:ctrlPr>
          </m:num>
          <m:den>
            <m:r>
              <m:rPr/>
              <w:rPr>
                <w:rFonts w:hint="default" w:ascii="Cambria Math" w:hAnsi="Cambria Math" w:cs="Cambria Math"/>
                <w:color w:val="auto"/>
                <w:sz w:val="21"/>
                <w:lang w:val="en-US" w:eastAsia="zh-CN" w:bidi="ar-SA"/>
              </w:rPr>
              <m:t>12</m:t>
            </m:r>
            <m:ctrlPr>
              <w:rPr>
                <w:rFonts w:hint="default" w:ascii="Cambria Math" w:hAnsi="Cambria Math" w:cs="Cambria Math"/>
                <w:i/>
                <w:color w:val="auto"/>
                <w:sz w:val="21"/>
                <w:lang w:val="en-US" w:eastAsia="zh-CN" w:bidi="ar-SA"/>
              </w:rPr>
            </m:ctrlPr>
          </m:den>
        </m:f>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（A.1）</w:t>
      </w:r>
    </w:p>
    <w:p w14:paraId="4763E683">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7114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2C60F0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0"/>
                        <w:szCs w:val="20"/>
                        <w:lang w:val="en-US" w:eastAsia="zh-CN" w:bidi="ar-SA"/>
                      </w:rPr>
                    </m:ctrlPr>
                  </m:sSubPr>
                  <m:e>
                    <m:r>
                      <m:rPr>
                        <m:nor/>
                        <m:sty m:val="p"/>
                      </m:rPr>
                      <w:rPr>
                        <w:rFonts w:hint="default" w:ascii="Times New Roman" w:hAnsi="Times New Roman" w:cs="Times New Roman"/>
                        <w:b w:val="0"/>
                        <w:i w:val="0"/>
                        <w:color w:val="auto"/>
                        <w:kern w:val="0"/>
                        <w:sz w:val="20"/>
                        <w:szCs w:val="20"/>
                        <w:lang w:val="en-US" w:bidi="ar-SA"/>
                      </w:rPr>
                      <m:t>Δ</m:t>
                    </m:r>
                    <m:r>
                      <m:rPr>
                        <m:nor/>
                      </m:rPr>
                      <w:rPr>
                        <w:rFonts w:hint="default" w:ascii="Times New Roman" w:hAnsi="Times New Roman" w:cs="Times New Roman"/>
                        <w:i/>
                        <w:color w:val="auto"/>
                        <w:kern w:val="0"/>
                        <w:sz w:val="20"/>
                        <w:szCs w:val="20"/>
                        <w:lang w:val="en-US" w:eastAsia="zh-CN" w:bidi="ar-SA"/>
                      </w:rPr>
                      <m:t>C</m:t>
                    </m:r>
                    <m:ctrlPr>
                      <w:rPr>
                        <w:rFonts w:hint="default" w:ascii="Cambria Math" w:hAnsi="Cambria Math" w:cs="Times New Roman"/>
                        <w:i/>
                        <w:color w:val="auto"/>
                        <w:kern w:val="0"/>
                        <w:sz w:val="20"/>
                        <w:szCs w:val="20"/>
                        <w:lang w:val="en-US" w:eastAsia="zh-CN" w:bidi="ar-SA"/>
                      </w:rPr>
                    </m:ctrlPr>
                  </m:e>
                  <m:sub>
                    <m:r>
                      <m:rPr>
                        <m:nor/>
                      </m:rPr>
                      <w:rPr>
                        <w:rFonts w:hint="default" w:ascii="Times New Roman" w:hAnsi="Times New Roman" w:cs="Times New Roman"/>
                        <w:i/>
                        <w:color w:val="auto"/>
                        <w:kern w:val="0"/>
                        <w:sz w:val="20"/>
                        <w:szCs w:val="20"/>
                        <w:lang w:val="en-US" w:eastAsia="zh-CN" w:bidi="ar-SA"/>
                      </w:rPr>
                      <m:t>Biomass</m:t>
                    </m:r>
                    <m:r>
                      <m:rPr>
                        <m:nor/>
                        <m:sty m:val="p"/>
                      </m:rPr>
                      <w:rPr>
                        <w:rFonts w:hint="default" w:ascii="Times New Roman" w:hAnsi="Times New Roman" w:cs="Times New Roman"/>
                        <w:b w:val="0"/>
                        <w:i w:val="0"/>
                        <w:color w:val="auto"/>
                        <w:kern w:val="0"/>
                        <w:sz w:val="20"/>
                        <w:szCs w:val="20"/>
                        <w:lang w:val="en-US" w:eastAsia="zh-CN" w:bidi="ar-SA"/>
                      </w:rPr>
                      <m:t>,</m:t>
                    </m:r>
                    <m:r>
                      <m:rPr>
                        <m:nor/>
                      </m:rPr>
                      <w:rPr>
                        <w:rFonts w:hint="default" w:ascii="Times New Roman" w:hAnsi="Times New Roman" w:cs="Times New Roman"/>
                        <w:i/>
                        <w:color w:val="auto"/>
                        <w:kern w:val="0"/>
                        <w:sz w:val="20"/>
                        <w:szCs w:val="20"/>
                        <w:lang w:val="en-US" w:eastAsia="zh-CN" w:bidi="ar-SA"/>
                      </w:rPr>
                      <m:t>t</m:t>
                    </m:r>
                    <m:ctrlPr>
                      <w:rPr>
                        <w:rFonts w:hint="default" w:ascii="Cambria Math" w:hAnsi="Cambria Math" w:cs="Times New Roman"/>
                        <w:i/>
                        <w:color w:val="auto"/>
                        <w:kern w:val="0"/>
                        <w:sz w:val="20"/>
                        <w:szCs w:val="20"/>
                        <w:lang w:val="en-US" w:eastAsia="zh-CN" w:bidi="ar-SA"/>
                      </w:rPr>
                    </m:ctrlPr>
                  </m:sub>
                </m:sSub>
              </m:oMath>
            </m:oMathPara>
          </w:p>
        </w:tc>
        <w:tc>
          <w:tcPr>
            <w:tcW w:w="372" w:type="dxa"/>
            <w:vAlign w:val="top"/>
          </w:tcPr>
          <w:p w14:paraId="238AE45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1F9CAA0">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项目开始第</w:t>
            </w:r>
            <w:r>
              <w:rPr>
                <w:rFonts w:hint="default" w:ascii="Times New Roman" w:hAnsi="Times New Roman" w:eastAsia="宋体" w:cs="Times New Roman"/>
                <w:i/>
                <w:iCs/>
                <w:color w:val="auto"/>
                <w:kern w:val="0"/>
                <w:sz w:val="20"/>
                <w:szCs w:val="20"/>
                <w:lang w:val="en-US" w:eastAsia="zh-CN" w:bidi="ar-SA"/>
              </w:rPr>
              <w:t xml:space="preserve"> t </w:t>
            </w:r>
            <w:r>
              <w:rPr>
                <w:rFonts w:hint="default" w:ascii="Times New Roman" w:hAnsi="Times New Roman" w:eastAsia="宋体" w:cs="Times New Roman"/>
                <w:i w:val="0"/>
                <w:color w:val="auto"/>
                <w:kern w:val="0"/>
                <w:sz w:val="20"/>
                <w:szCs w:val="20"/>
                <w:lang w:val="en-US" w:eastAsia="zh-CN" w:bidi="ar-SA"/>
              </w:rPr>
              <w:t>年的森林生物质碳储量的年变化量，单位为吨二氧化碳当量每年（t CO</w:t>
            </w:r>
            <w:r>
              <w:rPr>
                <w:rFonts w:hint="default" w:ascii="Times New Roman" w:hAnsi="Times New Roman" w:eastAsia="宋体" w:cs="Times New Roman"/>
                <w:i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e·a</w:t>
            </w:r>
            <w:r>
              <w:rPr>
                <w:rFonts w:hint="default" w:ascii="Times New Roman" w:hAnsi="Times New Roman" w:eastAsia="宋体" w:cs="Times New Roman"/>
                <w:i w:val="0"/>
                <w:color w:val="auto"/>
                <w:kern w:val="0"/>
                <w:sz w:val="20"/>
                <w:szCs w:val="20"/>
                <w:vertAlign w:val="superscript"/>
                <w:lang w:val="en-US" w:eastAsia="zh-CN" w:bidi="ar-SA"/>
              </w:rPr>
              <w:t>-1</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73E5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4E03F1D">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0"/>
                        <w:szCs w:val="20"/>
                        <w:lang w:val="en-US" w:eastAsia="zh-CN" w:bidi="ar-SA"/>
                      </w:rPr>
                    </m:ctrlPr>
                  </m:sSubPr>
                  <m:e>
                    <m:r>
                      <m:rPr>
                        <m:nor/>
                      </m:rPr>
                      <w:rPr>
                        <w:rFonts w:hint="default" w:ascii="Times New Roman" w:hAnsi="Times New Roman" w:cs="Times New Roman"/>
                        <w:i/>
                        <w:color w:val="auto"/>
                        <w:kern w:val="0"/>
                        <w:sz w:val="20"/>
                        <w:szCs w:val="20"/>
                        <w:lang w:val="en-US" w:eastAsia="zh-CN" w:bidi="ar-SA"/>
                      </w:rPr>
                      <m:t>C</m:t>
                    </m:r>
                    <m:ctrlPr>
                      <w:rPr>
                        <w:rFonts w:hint="default" w:ascii="Cambria Math" w:hAnsi="Cambria Math" w:cs="Times New Roman"/>
                        <w:i/>
                        <w:color w:val="auto"/>
                        <w:kern w:val="0"/>
                        <w:sz w:val="20"/>
                        <w:szCs w:val="20"/>
                        <w:lang w:val="en-US" w:eastAsia="zh-CN" w:bidi="ar-SA"/>
                      </w:rPr>
                    </m:ctrlPr>
                  </m:e>
                  <m:sub>
                    <m:sSub>
                      <m:sSubPr>
                        <m:ctrlPr>
                          <w:rPr>
                            <w:rFonts w:hint="default" w:ascii="Cambria Math" w:hAnsi="Cambria Math" w:cs="Times New Roman"/>
                            <w:i/>
                            <w:color w:val="auto"/>
                            <w:kern w:val="0"/>
                            <w:sz w:val="20"/>
                            <w:szCs w:val="20"/>
                            <w:lang w:val="en-US" w:eastAsia="zh-CN" w:bidi="ar-SA"/>
                          </w:rPr>
                        </m:ctrlPr>
                      </m:sSubPr>
                      <m:e>
                        <m:r>
                          <m:rPr>
                            <m:nor/>
                          </m:rPr>
                          <w:rPr>
                            <w:rFonts w:hint="default" w:ascii="Times New Roman" w:hAnsi="Times New Roman" w:cs="Times New Roman"/>
                            <w:i/>
                            <w:color w:val="auto"/>
                            <w:kern w:val="0"/>
                            <w:sz w:val="20"/>
                            <w:szCs w:val="20"/>
                            <w:lang w:val="en-US" w:eastAsia="zh-CN" w:bidi="ar-SA"/>
                          </w:rPr>
                          <m:t>Biomass</m:t>
                        </m:r>
                        <m:r>
                          <m:rPr>
                            <m:nor/>
                            <m:sty m:val="p"/>
                          </m:rPr>
                          <w:rPr>
                            <w:rFonts w:hint="default" w:ascii="Times New Roman" w:hAnsi="Times New Roman" w:cs="Times New Roman"/>
                            <w:b w:val="0"/>
                            <w:i w:val="0"/>
                            <w:color w:val="auto"/>
                            <w:kern w:val="0"/>
                            <w:sz w:val="20"/>
                            <w:szCs w:val="20"/>
                            <w:lang w:val="en-US" w:eastAsia="zh-CN" w:bidi="ar-SA"/>
                          </w:rPr>
                          <m:t>,</m:t>
                        </m:r>
                        <m:r>
                          <m:rPr>
                            <m:nor/>
                          </m:rPr>
                          <w:rPr>
                            <w:rFonts w:hint="default" w:ascii="Times New Roman" w:hAnsi="Times New Roman" w:cs="Times New Roman"/>
                            <w:i/>
                            <w:color w:val="auto"/>
                            <w:kern w:val="0"/>
                            <w:sz w:val="20"/>
                            <w:szCs w:val="20"/>
                            <w:lang w:val="en-US" w:eastAsia="zh-CN" w:bidi="ar-SA"/>
                          </w:rPr>
                          <m:t>t</m:t>
                        </m:r>
                        <m:ctrlPr>
                          <w:rPr>
                            <w:rFonts w:hint="default" w:ascii="Cambria Math" w:hAnsi="Cambria Math" w:cs="Times New Roman"/>
                            <w:i/>
                            <w:color w:val="auto"/>
                            <w:kern w:val="0"/>
                            <w:sz w:val="20"/>
                            <w:szCs w:val="20"/>
                            <w:lang w:val="en-US" w:eastAsia="zh-CN" w:bidi="ar-SA"/>
                          </w:rPr>
                        </m:ctrlPr>
                      </m:e>
                      <m:sub>
                        <m:r>
                          <m:rPr>
                            <m:nor/>
                            <m:sty m:val="p"/>
                          </m:rPr>
                          <w:rPr>
                            <w:rFonts w:hint="default" w:ascii="Times New Roman" w:hAnsi="Times New Roman" w:cs="Times New Roman"/>
                            <w:b w:val="0"/>
                            <w:i w:val="0"/>
                            <w:color w:val="auto"/>
                            <w:kern w:val="0"/>
                            <w:sz w:val="20"/>
                            <w:szCs w:val="20"/>
                            <w:lang w:val="en-US" w:eastAsia="zh-CN" w:bidi="ar-SA"/>
                          </w:rPr>
                          <m:t>1</m:t>
                        </m:r>
                        <m:ctrlPr>
                          <w:rPr>
                            <w:rFonts w:hint="default" w:ascii="Cambria Math" w:hAnsi="Cambria Math" w:cs="Times New Roman"/>
                            <w:i/>
                            <w:color w:val="auto"/>
                            <w:kern w:val="0"/>
                            <w:sz w:val="20"/>
                            <w:szCs w:val="20"/>
                            <w:lang w:val="en-US" w:eastAsia="zh-CN" w:bidi="ar-SA"/>
                          </w:rPr>
                        </m:ctrlPr>
                      </m:sub>
                    </m:sSub>
                    <m:ctrlPr>
                      <w:rPr>
                        <w:rFonts w:hint="default" w:ascii="Cambria Math" w:hAnsi="Cambria Math" w:cs="Times New Roman"/>
                        <w:i/>
                        <w:color w:val="auto"/>
                        <w:kern w:val="0"/>
                        <w:sz w:val="20"/>
                        <w:szCs w:val="20"/>
                        <w:lang w:val="en-US" w:eastAsia="zh-CN" w:bidi="ar-SA"/>
                      </w:rPr>
                    </m:ctrlPr>
                  </m:sub>
                </m:sSub>
              </m:oMath>
            </m:oMathPara>
          </w:p>
        </w:tc>
        <w:tc>
          <w:tcPr>
            <w:tcW w:w="372" w:type="dxa"/>
            <w:vAlign w:val="top"/>
          </w:tcPr>
          <w:p w14:paraId="3BF6D38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FBB35B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iCs w:val="0"/>
                <w:color w:val="auto"/>
                <w:kern w:val="0"/>
                <w:sz w:val="20"/>
                <w:szCs w:val="20"/>
                <w:vertAlign w:val="subscript"/>
                <w:lang w:val="en-US" w:eastAsia="zh-CN" w:bidi="ar-SA"/>
              </w:rPr>
              <w:t>1</w:t>
            </w:r>
            <w:r>
              <w:rPr>
                <w:rFonts w:hint="default" w:ascii="Times New Roman" w:hAnsi="Times New Roman" w:eastAsia="宋体" w:cs="Times New Roman"/>
                <w:i w:val="0"/>
                <w:color w:val="auto"/>
                <w:kern w:val="0"/>
                <w:sz w:val="20"/>
                <w:szCs w:val="20"/>
                <w:lang w:val="en-US" w:eastAsia="zh-CN" w:bidi="ar-SA"/>
              </w:rPr>
              <w:t>年时，森林生物质碳储量，单位为吨碳（t C）；</w:t>
            </w:r>
          </w:p>
        </w:tc>
      </w:tr>
      <w:tr w14:paraId="4BF3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241B513">
            <w:pPr>
              <w:pStyle w:val="157"/>
              <w:jc w:val="center"/>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0"/>
                        <w:szCs w:val="20"/>
                        <w:lang w:val="en-US" w:eastAsia="zh-CN" w:bidi="ar-SA"/>
                      </w:rPr>
                    </m:ctrlPr>
                  </m:sSubPr>
                  <m:e>
                    <m:r>
                      <m:rPr>
                        <m:nor/>
                      </m:rPr>
                      <w:rPr>
                        <w:rFonts w:hint="default" w:ascii="Times New Roman" w:hAnsi="Times New Roman" w:cs="Times New Roman"/>
                        <w:i/>
                        <w:color w:val="auto"/>
                        <w:kern w:val="0"/>
                        <w:sz w:val="20"/>
                        <w:szCs w:val="20"/>
                        <w:lang w:val="en-US" w:eastAsia="zh-CN" w:bidi="ar-SA"/>
                      </w:rPr>
                      <m:t>C</m:t>
                    </m:r>
                    <m:ctrlPr>
                      <w:rPr>
                        <w:rFonts w:hint="default" w:ascii="Cambria Math" w:hAnsi="Cambria Math" w:cs="Times New Roman"/>
                        <w:i/>
                        <w:color w:val="auto"/>
                        <w:kern w:val="0"/>
                        <w:sz w:val="20"/>
                        <w:szCs w:val="20"/>
                        <w:lang w:val="en-US" w:eastAsia="zh-CN" w:bidi="ar-SA"/>
                      </w:rPr>
                    </m:ctrlPr>
                  </m:e>
                  <m:sub>
                    <m:sSub>
                      <m:sSubPr>
                        <m:ctrlPr>
                          <w:rPr>
                            <w:rFonts w:hint="default" w:ascii="Cambria Math" w:hAnsi="Cambria Math" w:cs="Times New Roman"/>
                            <w:i/>
                            <w:color w:val="auto"/>
                            <w:kern w:val="0"/>
                            <w:sz w:val="20"/>
                            <w:szCs w:val="20"/>
                            <w:lang w:val="en-US" w:eastAsia="zh-CN" w:bidi="ar-SA"/>
                          </w:rPr>
                        </m:ctrlPr>
                      </m:sSubPr>
                      <m:e>
                        <m:r>
                          <m:rPr>
                            <m:nor/>
                          </m:rPr>
                          <w:rPr>
                            <w:rFonts w:hint="default" w:ascii="Times New Roman" w:hAnsi="Times New Roman" w:cs="Times New Roman"/>
                            <w:i/>
                            <w:color w:val="auto"/>
                            <w:kern w:val="0"/>
                            <w:sz w:val="20"/>
                            <w:szCs w:val="20"/>
                            <w:lang w:val="en-US" w:eastAsia="zh-CN" w:bidi="ar-SA"/>
                          </w:rPr>
                          <m:t>Biomass</m:t>
                        </m:r>
                        <m:r>
                          <m:rPr>
                            <m:nor/>
                            <m:sty m:val="p"/>
                          </m:rPr>
                          <w:rPr>
                            <w:rFonts w:hint="default" w:ascii="Times New Roman" w:hAnsi="Times New Roman" w:cs="Times New Roman"/>
                            <w:b w:val="0"/>
                            <w:i w:val="0"/>
                            <w:color w:val="auto"/>
                            <w:kern w:val="0"/>
                            <w:sz w:val="20"/>
                            <w:szCs w:val="20"/>
                            <w:lang w:val="en-US" w:eastAsia="zh-CN" w:bidi="ar-SA"/>
                          </w:rPr>
                          <m:t>,</m:t>
                        </m:r>
                        <m:r>
                          <m:rPr>
                            <m:nor/>
                          </m:rPr>
                          <w:rPr>
                            <w:rFonts w:hint="default" w:ascii="Times New Roman" w:hAnsi="Times New Roman" w:cs="Times New Roman"/>
                            <w:i/>
                            <w:color w:val="auto"/>
                            <w:kern w:val="0"/>
                            <w:sz w:val="20"/>
                            <w:szCs w:val="20"/>
                            <w:lang w:val="en-US" w:eastAsia="zh-CN" w:bidi="ar-SA"/>
                          </w:rPr>
                          <m:t>t</m:t>
                        </m:r>
                        <m:ctrlPr>
                          <w:rPr>
                            <w:rFonts w:hint="default" w:ascii="Cambria Math" w:hAnsi="Cambria Math" w:cs="Times New Roman"/>
                            <w:i/>
                            <w:color w:val="auto"/>
                            <w:kern w:val="0"/>
                            <w:sz w:val="20"/>
                            <w:szCs w:val="20"/>
                            <w:lang w:val="en-US" w:eastAsia="zh-CN" w:bidi="ar-SA"/>
                          </w:rPr>
                        </m:ctrlPr>
                      </m:e>
                      <m:sub>
                        <m:r>
                          <m:rPr>
                            <m:nor/>
                            <m:sty m:val="p"/>
                          </m:rPr>
                          <w:rPr>
                            <w:rFonts w:hint="default" w:ascii="Times New Roman" w:hAnsi="Times New Roman" w:cs="Times New Roman"/>
                            <w:b w:val="0"/>
                            <w:i w:val="0"/>
                            <w:color w:val="auto"/>
                            <w:kern w:val="0"/>
                            <w:sz w:val="20"/>
                            <w:szCs w:val="20"/>
                            <w:lang w:val="en-US" w:eastAsia="zh-CN" w:bidi="ar-SA"/>
                          </w:rPr>
                          <m:t>2</m:t>
                        </m:r>
                        <m:ctrlPr>
                          <w:rPr>
                            <w:rFonts w:hint="default" w:ascii="Cambria Math" w:hAnsi="Cambria Math" w:cs="Times New Roman"/>
                            <w:i/>
                            <w:color w:val="auto"/>
                            <w:kern w:val="0"/>
                            <w:sz w:val="20"/>
                            <w:szCs w:val="20"/>
                            <w:lang w:val="en-US" w:eastAsia="zh-CN" w:bidi="ar-SA"/>
                          </w:rPr>
                        </m:ctrlPr>
                      </m:sub>
                    </m:sSub>
                    <m:ctrlPr>
                      <w:rPr>
                        <w:rFonts w:hint="default" w:ascii="Cambria Math" w:hAnsi="Cambria Math" w:cs="Times New Roman"/>
                        <w:i/>
                        <w:color w:val="auto"/>
                        <w:kern w:val="0"/>
                        <w:sz w:val="20"/>
                        <w:szCs w:val="20"/>
                        <w:lang w:val="en-US" w:eastAsia="zh-CN" w:bidi="ar-SA"/>
                      </w:rPr>
                    </m:ctrlPr>
                  </m:sub>
                </m:sSub>
              </m:oMath>
            </m:oMathPara>
          </w:p>
        </w:tc>
        <w:tc>
          <w:tcPr>
            <w:tcW w:w="372" w:type="dxa"/>
            <w:vAlign w:val="top"/>
          </w:tcPr>
          <w:p w14:paraId="07BCF72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6EFE2F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iCs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年时，森林生物质碳储量，单位为吨碳（t C）；</w:t>
            </w:r>
          </w:p>
        </w:tc>
      </w:tr>
      <w:tr w14:paraId="50ED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B53C64A">
            <w:pPr>
              <w:pStyle w:val="157"/>
              <w:keepNext w:val="0"/>
              <w:keepLines w:val="0"/>
              <w:pageBreakBefore w:val="0"/>
              <w:widowControl/>
              <w:kinsoku/>
              <w:wordWrap/>
              <w:overflowPunct/>
              <w:topLinePunct w:val="0"/>
              <w:autoSpaceDE w:val="0"/>
              <w:autoSpaceDN w:val="0"/>
              <w:bidi w:val="0"/>
              <w:adjustRightInd/>
              <w:snapToGrid/>
              <w:ind w:left="0" w:leftChars="0" w:firstLine="20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vertAlign w:val="baseline"/>
                <w:lang w:val="en-US" w:eastAsia="zh-CN" w:bidi="ar-SA"/>
              </w:rPr>
              <w:t>44/12</w:t>
            </w:r>
          </w:p>
        </w:tc>
        <w:tc>
          <w:tcPr>
            <w:tcW w:w="372" w:type="dxa"/>
            <w:vAlign w:val="top"/>
          </w:tcPr>
          <w:p w14:paraId="659DF4D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9247B07">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二氧化碳与碳的相对分子质量之比，无量纲；</w:t>
            </w:r>
          </w:p>
        </w:tc>
      </w:tr>
      <w:tr w14:paraId="3473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36D8F12">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bidi="ar-SA"/>
              </w:rPr>
              <w:t>t</w:t>
            </w:r>
          </w:p>
        </w:tc>
        <w:tc>
          <w:tcPr>
            <w:tcW w:w="372" w:type="dxa"/>
            <w:vAlign w:val="top"/>
          </w:tcPr>
          <w:p w14:paraId="696EC927">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49941F3">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自项目开始以来的年数，</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color w:val="000000"/>
                <w:kern w:val="0"/>
                <w:sz w:val="20"/>
                <w:szCs w:val="20"/>
                <w:lang w:val="en-US" w:eastAsia="zh-CN" w:bidi="ar"/>
              </w:rPr>
              <w:t>=1, 2, 3</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，无量纲；</w:t>
            </w:r>
          </w:p>
        </w:tc>
      </w:tr>
      <w:tr w14:paraId="06A2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D45C760">
            <w:pPr>
              <w:pStyle w:val="157"/>
              <w:ind w:left="0" w:leftChars="0" w:firstLine="200" w:firstLineChars="100"/>
              <w:jc w:val="both"/>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bidi="ar-SA"/>
              </w:rPr>
              <w:t>t</w:t>
            </w:r>
            <w:r>
              <w:rPr>
                <w:rFonts w:hint="default" w:ascii="Times New Roman" w:hAnsi="Times New Roman" w:cs="Times New Roman"/>
                <w:i w:val="0"/>
                <w:iCs w:val="0"/>
                <w:color w:val="auto"/>
                <w:kern w:val="0"/>
                <w:sz w:val="20"/>
                <w:szCs w:val="20"/>
                <w:vertAlign w:val="subscript"/>
                <w:lang w:val="en-US" w:eastAsia="zh-CN" w:bidi="ar-SA"/>
              </w:rPr>
              <w:t>1</w:t>
            </w:r>
            <w:r>
              <w:rPr>
                <w:rFonts w:hint="default" w:ascii="Times New Roman" w:hAnsi="Times New Roman" w:cs="Times New Roman"/>
                <w:i/>
                <w:iCs/>
                <w:color w:val="auto"/>
                <w:kern w:val="0"/>
                <w:sz w:val="20"/>
                <w:szCs w:val="20"/>
                <w:vertAlign w:val="baseline"/>
                <w:lang w:val="en-US" w:eastAsia="zh-CN" w:bidi="ar-SA"/>
              </w:rPr>
              <w:t>,t</w:t>
            </w:r>
            <w:r>
              <w:rPr>
                <w:rFonts w:hint="default" w:ascii="Times New Roman" w:hAnsi="Times New Roman" w:cs="Times New Roman"/>
                <w:i w:val="0"/>
                <w:iCs w:val="0"/>
                <w:color w:val="auto"/>
                <w:kern w:val="0"/>
                <w:sz w:val="20"/>
                <w:szCs w:val="20"/>
                <w:vertAlign w:val="subscript"/>
                <w:lang w:val="en-US" w:eastAsia="zh-CN" w:bidi="ar-SA"/>
              </w:rPr>
              <w:t>2</w:t>
            </w:r>
          </w:p>
        </w:tc>
        <w:tc>
          <w:tcPr>
            <w:tcW w:w="372" w:type="dxa"/>
            <w:vAlign w:val="top"/>
          </w:tcPr>
          <w:p w14:paraId="56E1AE2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F79C562">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项目开始后的第</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1</w:t>
            </w:r>
            <w:r>
              <w:rPr>
                <w:rFonts w:hint="default" w:ascii="Times New Roman" w:hAnsi="Times New Roman" w:eastAsia="宋体" w:cs="Times New Roman"/>
                <w:color w:val="000000"/>
                <w:kern w:val="0"/>
                <w:sz w:val="20"/>
                <w:szCs w:val="20"/>
                <w:lang w:val="en-US" w:eastAsia="zh-CN" w:bidi="ar"/>
              </w:rPr>
              <w:t>年和第</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2</w:t>
            </w:r>
            <w:r>
              <w:rPr>
                <w:rFonts w:hint="default" w:ascii="Times New Roman" w:hAnsi="Times New Roman" w:eastAsia="宋体" w:cs="Times New Roman"/>
                <w:color w:val="000000"/>
                <w:kern w:val="0"/>
                <w:sz w:val="20"/>
                <w:szCs w:val="20"/>
                <w:lang w:val="en-US" w:eastAsia="zh-CN" w:bidi="ar"/>
              </w:rPr>
              <w:t xml:space="preserve">年，单位为年（a），且 </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1</w:t>
            </w:r>
            <w:r>
              <w:rPr>
                <w:rFonts w:hint="eastAsia" w:ascii="宋体" w:hAnsi="宋体" w:eastAsia="宋体" w:cs="宋体"/>
                <w:color w:val="000000"/>
                <w:kern w:val="0"/>
                <w:sz w:val="20"/>
                <w:szCs w:val="20"/>
                <w:lang w:val="en-US" w:eastAsia="zh-CN" w:bidi="ar"/>
              </w:rPr>
              <w:t>≤</w:t>
            </w:r>
            <w:r>
              <w:rPr>
                <w:rFonts w:hint="default" w:ascii="Times New Roman" w:hAnsi="Times New Roman" w:eastAsia="宋体" w:cs="Times New Roman"/>
                <w:i/>
                <w:iCs/>
                <w:color w:val="auto"/>
                <w:sz w:val="20"/>
                <w:szCs w:val="20"/>
                <w:vertAlign w:val="baseline"/>
                <w:lang w:val="en-US" w:eastAsia="zh-CN" w:bidi="ar-SA"/>
              </w:rPr>
              <w:t>t</w:t>
            </w:r>
            <w:r>
              <w:rPr>
                <w:rFonts w:hint="eastAsia" w:ascii="宋体" w:hAnsi="宋体" w:eastAsia="宋体" w:cs="宋体"/>
                <w:color w:val="000000"/>
                <w:kern w:val="0"/>
                <w:sz w:val="20"/>
                <w:szCs w:val="20"/>
                <w:lang w:val="en-US" w:eastAsia="zh-CN" w:bidi="ar"/>
              </w:rPr>
              <w:t>≤</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2</w:t>
            </w:r>
            <w:r>
              <w:rPr>
                <w:rFonts w:hint="default" w:ascii="Times New Roman" w:hAnsi="Times New Roman" w:eastAsia="宋体" w:cs="Times New Roman"/>
                <w:color w:val="000000"/>
                <w:kern w:val="0"/>
                <w:sz w:val="20"/>
                <w:szCs w:val="20"/>
                <w:lang w:val="en-US" w:eastAsia="zh-CN" w:bidi="ar"/>
              </w:rPr>
              <w:t>。</w:t>
            </w:r>
          </w:p>
        </w:tc>
      </w:tr>
    </w:tbl>
    <w:p w14:paraId="5F9B619F">
      <w:pPr>
        <w:pStyle w:val="157"/>
        <w:rPr>
          <w:rFonts w:hint="eastAsia"/>
          <w:color w:val="auto"/>
          <w:lang w:val="en-US" w:eastAsia="zh-CN"/>
        </w:rPr>
      </w:pPr>
    </w:p>
    <w:p w14:paraId="11B84627">
      <w:pPr>
        <w:pStyle w:val="158"/>
        <w:bidi w:val="0"/>
        <w:rPr>
          <w:rFonts w:hint="eastAsia"/>
          <w:lang w:val="en-US" w:eastAsia="zh-CN"/>
        </w:rPr>
      </w:pPr>
      <w:r>
        <w:rPr>
          <w:rFonts w:hint="eastAsia"/>
          <w:lang w:val="en-US" w:eastAsia="zh-CN"/>
        </w:rPr>
        <w:t>森林生物质碳储量变化的计算</w:t>
      </w:r>
    </w:p>
    <w:p w14:paraId="67D92FDF">
      <w:pPr>
        <w:pStyle w:val="157"/>
        <w:rPr>
          <w:rFonts w:hint="eastAsia"/>
          <w:color w:val="auto"/>
          <w:lang w:val="en-US" w:eastAsia="zh-CN"/>
        </w:rPr>
      </w:pPr>
      <w:r>
        <w:rPr>
          <w:rFonts w:hint="default" w:ascii="Times New Roman" w:hAnsi="Times New Roman" w:cs="Times New Roman"/>
          <w:color w:val="auto"/>
          <w:lang w:val="en-US" w:eastAsia="zh-CN"/>
        </w:rPr>
        <w:t>首先分别计算各碳层内各树种的全林生物质碳储量。当无法直接计算全林生物质碳储量时，可选择分别计算各碳层内各树种的地上和地下生物质碳储量，然后加总得到全林生物质碳储量：</w:t>
      </w:r>
    </w:p>
    <w:p w14:paraId="3A74EA70">
      <w:pPr>
        <w:pStyle w:val="157"/>
        <w:jc w:val="both"/>
        <w:rPr>
          <w:rFonts w:hint="default" w:hAnsi="Cambria Math" w:cs="Times New Roman"/>
          <w:i w:val="0"/>
          <w:color w:val="auto"/>
          <w:sz w:val="21"/>
          <w:lang w:val="en-US" w:eastAsia="zh-CN" w:bidi="ar-SA"/>
        </w:rPr>
      </w:pPr>
    </w:p>
    <w:p w14:paraId="09144A9C">
      <w:pPr>
        <w:pStyle w:val="157"/>
        <w:ind w:firstLine="1890" w:firstLineChars="900"/>
        <w:jc w:val="both"/>
        <w:rPr>
          <w:rFonts w:hint="default" w:hAnsi="Cambria Math" w:cs="Times New Roman"/>
          <w:i w:val="0"/>
          <w:color w:val="auto"/>
          <w:sz w:val="21"/>
          <w:lang w:val="en-US" w:eastAsia="zh-CN" w:bidi="ar-SA"/>
        </w:rPr>
      </w:pPr>
      <m:oMath>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Times New Roman" w:hAnsi="Times New Roman" w:cs="Times New Roman"/>
                <w:i/>
                <w:color w:val="auto"/>
                <w:sz w:val="21"/>
                <w:lang w:val="en-US" w:eastAsia="zh-CN" w:bidi="ar-SA"/>
              </w:rPr>
              <m:t>Biomass</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j</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d>
                  <m:dPr>
                    <m:ctrlPr>
                      <w:rPr>
                        <w:rFonts w:hint="default" w:ascii="Cambria Math" w:hAnsi="Cambria Math" w:cs="Times New Roman"/>
                        <w:i/>
                        <w:color w:val="auto"/>
                        <w:sz w:val="21"/>
                        <w:lang w:val="en-US" w:eastAsia="zh-CN" w:bidi="ar-SA"/>
                      </w:rPr>
                    </m:ctrlPr>
                  </m:dPr>
                  <m:e>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A</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Total,i,j,t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CF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Total,i,j</m:t>
                        </m:r>
                        <m:ctrlPr>
                          <w:rPr>
                            <w:rFonts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e>
                </m:d>
                <m:ctrlPr>
                  <w:rPr>
                    <w:rFonts w:hint="default" w:ascii="Cambria Math" w:hAnsi="Cambria Math" w:cs="Times New Roman"/>
                    <w:i/>
                    <w:color w:val="auto"/>
                    <w:sz w:val="21"/>
                    <w:lang w:val="en-US" w:eastAsia="zh-CN" w:bidi="ar-SA"/>
                  </w:rPr>
                </m:ctrlPr>
              </m:e>
            </m:nary>
            <m:ctrlPr>
              <w:rPr>
                <w:rFonts w:hint="default" w:ascii="Cambria Math" w:hAnsi="Cambria Math" w:cs="Times New Roman"/>
                <w:i/>
                <w:color w:val="auto"/>
                <w:sz w:val="21"/>
                <w:lang w:val="en-US" w:eastAsia="zh-CN" w:bidi="ar-SA"/>
              </w:rPr>
            </m:ctrlPr>
          </m:e>
        </m:nary>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2</w:t>
      </w:r>
      <w:r>
        <w:rPr>
          <w:rFonts w:hint="default" w:ascii="Times New Roman" w:hAnsi="Times New Roman" w:cs="Times New Roman"/>
          <w:color w:val="auto"/>
          <w:lang w:val="en-US" w:eastAsia="zh-CN"/>
        </w:rPr>
        <w:t>）</w:t>
      </w:r>
    </w:p>
    <w:p w14:paraId="2B15B6AA">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1B0F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FEAC3A1">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r>
                      <m:rPr>
                        <m:nor/>
                      </m:rPr>
                      <w:rPr>
                        <w:rFonts w:hint="default" w:ascii="Times New Roman" w:hAnsi="Times New Roman" w:cs="Times New Roman"/>
                        <w:i/>
                        <w:color w:val="auto"/>
                        <w:kern w:val="0"/>
                        <w:sz w:val="21"/>
                        <w:szCs w:val="18"/>
                        <w:lang w:val="en-US" w:eastAsia="zh-CN" w:bidi="ar-SA"/>
                      </w:rPr>
                      <m:t>Biomass</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220247E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88B8B59">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i w:val="0"/>
                <w:color w:val="auto"/>
                <w:kern w:val="0"/>
                <w:sz w:val="20"/>
                <w:szCs w:val="20"/>
                <w:lang w:val="en-US" w:eastAsia="zh-CN" w:bidi="ar-SA"/>
              </w:rPr>
              <w:t xml:space="preserve"> 年时，森林生物质碳储量，单位为吨碳（t C）；</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7957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03558E8">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A</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344C427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7EDC30A1">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的森林面积，单位为公顷（hm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54F3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E5B88F0">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Total,i,j,t</m:t>
                    </m:r>
                    <m:ctrlPr>
                      <w:rPr>
                        <w:rFonts w:ascii="Cambria Math" w:hAnsi="Cambria Math" w:cs="Times New Roman"/>
                        <w:i/>
                        <w:color w:val="auto"/>
                        <w:kern w:val="0"/>
                        <w:sz w:val="21"/>
                        <w:szCs w:val="18"/>
                        <w:lang w:val="en-US" w:bidi="ar-SA"/>
                      </w:rPr>
                    </m:ctrlPr>
                  </m:sub>
                </m:sSub>
              </m:oMath>
            </m:oMathPara>
          </w:p>
        </w:tc>
        <w:tc>
          <w:tcPr>
            <w:tcW w:w="372" w:type="dxa"/>
            <w:vAlign w:val="top"/>
          </w:tcPr>
          <w:p w14:paraId="51B2A1A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5F2D60D">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color w:val="000000"/>
                <w:kern w:val="0"/>
                <w:sz w:val="20"/>
                <w:szCs w:val="20"/>
                <w:lang w:val="en-US" w:eastAsia="zh-CN" w:bidi="ar"/>
              </w:rPr>
              <w:t xml:space="preserve"> 年时，第</w:t>
            </w:r>
            <w:r>
              <w:rPr>
                <w:rFonts w:hint="default" w:ascii="Times New Roman" w:hAnsi="Times New Roman" w:eastAsia="宋体" w:cs="Times New Roman"/>
                <w:i/>
                <w:iCs/>
                <w:color w:val="auto"/>
                <w:kern w:val="0"/>
                <w:sz w:val="20"/>
                <w:szCs w:val="20"/>
                <w:lang w:val="en-US" w:eastAsia="zh-CN" w:bidi="ar-SA"/>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auto"/>
                <w:kern w:val="0"/>
                <w:sz w:val="20"/>
                <w:szCs w:val="20"/>
                <w:lang w:val="en-US" w:eastAsia="zh-CN" w:bidi="ar-SA"/>
              </w:rPr>
              <w:t xml:space="preserve"> j </w:t>
            </w:r>
            <w:r>
              <w:rPr>
                <w:rFonts w:hint="default" w:ascii="Times New Roman" w:hAnsi="Times New Roman" w:eastAsia="宋体" w:cs="Times New Roman"/>
                <w:color w:val="000000"/>
                <w:kern w:val="0"/>
                <w:sz w:val="20"/>
                <w:szCs w:val="20"/>
                <w:lang w:val="en-US" w:eastAsia="zh-CN" w:bidi="ar"/>
              </w:rPr>
              <w:t>的单位面积全林生物量，单位为吨每公顷（t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52BD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F80DFDC">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CF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Total,i,j</m:t>
                    </m:r>
                    <m:ctrlPr>
                      <w:rPr>
                        <w:rFonts w:ascii="Cambria Math" w:hAnsi="Cambria Math" w:cs="Times New Roman"/>
                        <w:i/>
                        <w:color w:val="auto"/>
                        <w:kern w:val="0"/>
                        <w:sz w:val="21"/>
                        <w:szCs w:val="18"/>
                        <w:lang w:val="en-US" w:bidi="ar-SA"/>
                      </w:rPr>
                    </m:ctrlPr>
                  </m:sub>
                </m:sSub>
              </m:oMath>
            </m:oMathPara>
          </w:p>
        </w:tc>
        <w:tc>
          <w:tcPr>
            <w:tcW w:w="372" w:type="dxa"/>
            <w:vAlign w:val="top"/>
          </w:tcPr>
          <w:p w14:paraId="62C5559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8B4C2B0">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i</w:t>
            </w:r>
            <w:r>
              <w:rPr>
                <w:rFonts w:hint="default" w:ascii="Times New Roman" w:hAnsi="Times New Roman" w:eastAsia="宋体" w:cs="Times New Roman"/>
                <w:color w:val="000000"/>
                <w:kern w:val="0"/>
                <w:sz w:val="20"/>
                <w:szCs w:val="20"/>
                <w:lang w:val="en-US" w:eastAsia="zh-CN" w:bidi="ar"/>
              </w:rPr>
              <w:t xml:space="preserve"> 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w:t>
            </w:r>
            <w:r>
              <w:rPr>
                <w:rFonts w:hint="eastAsia" w:cs="Times New Roman"/>
                <w:color w:val="000000"/>
                <w:kern w:val="0"/>
                <w:sz w:val="20"/>
                <w:szCs w:val="20"/>
                <w:lang w:val="en-US" w:eastAsia="zh-CN" w:bidi="ar"/>
              </w:rPr>
              <w:t>全林</w:t>
            </w:r>
            <w:r>
              <w:rPr>
                <w:rFonts w:hint="default" w:ascii="Times New Roman" w:hAnsi="Times New Roman" w:eastAsia="宋体" w:cs="Times New Roman"/>
                <w:color w:val="000000"/>
                <w:kern w:val="0"/>
                <w:sz w:val="20"/>
                <w:szCs w:val="20"/>
                <w:lang w:val="en-US" w:eastAsia="zh-CN" w:bidi="ar"/>
              </w:rPr>
              <w:t>生物量含碳率，单位为吨碳每吨t C·(t d.m.)</w:t>
            </w:r>
            <w:r>
              <w:rPr>
                <w:rFonts w:hint="default" w:ascii="Times New Roman" w:hAnsi="Times New Roman" w:eastAsia="宋体" w:cs="Times New Roman"/>
                <w:color w:val="000000"/>
                <w:kern w:val="0"/>
                <w:sz w:val="20"/>
                <w:szCs w:val="20"/>
                <w:vertAlign w:val="superscript"/>
                <w:lang w:val="en-US" w:eastAsia="zh-CN" w:bidi="ar"/>
              </w:rPr>
              <w:t>-1</w:t>
            </w:r>
            <w:r>
              <w:rPr>
                <w:rFonts w:hint="default" w:ascii="Times New Roman" w:hAnsi="Times New Roman" w:eastAsia="宋体" w:cs="Times New Roman"/>
                <w:color w:val="000000"/>
                <w:kern w:val="0"/>
                <w:sz w:val="20"/>
                <w:szCs w:val="20"/>
                <w:lang w:val="en-US" w:eastAsia="zh-CN" w:bidi="ar"/>
              </w:rPr>
              <w:t>）；</w:t>
            </w:r>
          </w:p>
        </w:tc>
      </w:tr>
      <w:tr w14:paraId="24C4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1" w:type="dxa"/>
            <w:vAlign w:val="top"/>
          </w:tcPr>
          <w:p w14:paraId="3BC2529F">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i</w:t>
            </w:r>
          </w:p>
        </w:tc>
        <w:tc>
          <w:tcPr>
            <w:tcW w:w="372" w:type="dxa"/>
            <w:vAlign w:val="top"/>
          </w:tcPr>
          <w:p w14:paraId="2E89B54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19B52CF">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lang w:val="en-US" w:eastAsia="zh-CN" w:bidi="ar"/>
              </w:rPr>
              <w:t>i</w:t>
            </w:r>
            <w:r>
              <w:rPr>
                <w:rFonts w:hint="default" w:ascii="Times New Roman" w:hAnsi="Times New Roman" w:eastAsia="宋体" w:cs="Times New Roman"/>
                <w:color w:val="000000"/>
                <w:kern w:val="0"/>
                <w:sz w:val="20"/>
                <w:szCs w:val="20"/>
                <w:lang w:val="en-US" w:eastAsia="zh-CN" w:bidi="ar"/>
              </w:rPr>
              <w:t>=1, 2, 3</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，无量纲；</w:t>
            </w:r>
          </w:p>
        </w:tc>
      </w:tr>
      <w:tr w14:paraId="37C9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266B900">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j</w:t>
            </w:r>
          </w:p>
        </w:tc>
        <w:tc>
          <w:tcPr>
            <w:tcW w:w="372" w:type="dxa"/>
            <w:vAlign w:val="top"/>
          </w:tcPr>
          <w:p w14:paraId="15CC0D9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9AC60E2">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树种，</w:t>
            </w:r>
            <w:r>
              <w:rPr>
                <w:rFonts w:hint="default" w:ascii="Times New Roman" w:hAnsi="Times New Roman" w:eastAsia="宋体" w:cs="Times New Roman"/>
                <w:i/>
                <w:iCs/>
                <w:color w:val="000000"/>
                <w:kern w:val="0"/>
                <w:sz w:val="20"/>
                <w:szCs w:val="20"/>
                <w:lang w:val="en-US" w:eastAsia="zh-CN" w:bidi="ar"/>
              </w:rPr>
              <w:t>j</w:t>
            </w:r>
            <w:r>
              <w:rPr>
                <w:rFonts w:hint="default" w:ascii="Times New Roman" w:hAnsi="Times New Roman" w:eastAsia="宋体" w:cs="Times New Roman"/>
                <w:color w:val="000000"/>
                <w:kern w:val="0"/>
                <w:sz w:val="20"/>
                <w:szCs w:val="20"/>
                <w:lang w:val="en-US" w:eastAsia="zh-CN" w:bidi="ar"/>
              </w:rPr>
              <w:t>=1, 2, 3</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，无量纲；</w:t>
            </w:r>
          </w:p>
        </w:tc>
      </w:tr>
      <w:tr w14:paraId="7CD6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186ABF3">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t</w:t>
            </w:r>
          </w:p>
        </w:tc>
        <w:tc>
          <w:tcPr>
            <w:tcW w:w="372" w:type="dxa"/>
            <w:vAlign w:val="top"/>
          </w:tcPr>
          <w:p w14:paraId="347225A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72E65D0D">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自项目开始以来的年数，t=1, 2, 3</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，无量纲。</w:t>
            </w:r>
          </w:p>
        </w:tc>
      </w:tr>
    </w:tbl>
    <w:p w14:paraId="1FCCECD5">
      <w:pPr>
        <w:pStyle w:val="157"/>
        <w:rPr>
          <w:rFonts w:hint="default"/>
          <w:color w:val="auto"/>
          <w:lang w:val="en-US" w:eastAsia="zh-CN"/>
        </w:rPr>
      </w:pPr>
    </w:p>
    <w:p w14:paraId="6803840E">
      <w:pPr>
        <w:pStyle w:val="158"/>
        <w:bidi w:val="0"/>
        <w:rPr>
          <w:rFonts w:hint="eastAsia"/>
          <w:lang w:val="en-US" w:eastAsia="zh-CN"/>
        </w:rPr>
      </w:pPr>
      <w:r>
        <w:rPr>
          <w:rFonts w:hint="eastAsia"/>
          <w:lang w:val="en-US" w:eastAsia="zh-CN"/>
        </w:rPr>
        <w:t>乔木林生物量的计算</w:t>
      </w:r>
    </w:p>
    <w:p w14:paraId="3C25EB57">
      <w:pPr>
        <w:pStyle w:val="157"/>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推荐优先使用生物量方程法，其次为生物量转换因子法</w:t>
      </w:r>
      <w:r>
        <w:rPr>
          <w:rFonts w:hint="eastAsia" w:ascii="Times New Roman" w:hAnsi="Times New Roman" w:cs="Times New Roman"/>
          <w:color w:val="auto"/>
          <w:lang w:val="en-US" w:eastAsia="zh-CN"/>
        </w:rPr>
        <w:t>。在项目实施阶段，每次监测和核算均</w:t>
      </w:r>
    </w:p>
    <w:p w14:paraId="6B038A39">
      <w:pPr>
        <w:pStyle w:val="157"/>
        <w:rPr>
          <w:rFonts w:hint="default"/>
          <w:color w:val="auto"/>
          <w:lang w:val="en-US" w:eastAsia="zh-CN"/>
        </w:rPr>
      </w:pPr>
      <w:r>
        <w:rPr>
          <w:rFonts w:hint="eastAsia" w:ascii="Times New Roman" w:hAnsi="Times New Roman" w:cs="Times New Roman"/>
          <w:color w:val="auto"/>
          <w:lang w:val="en-US" w:eastAsia="zh-CN"/>
        </w:rPr>
        <w:t>须使用同一类方法，以保证项目减排量核算结果的可比性。</w:t>
      </w:r>
    </w:p>
    <w:p w14:paraId="66918098">
      <w:pPr>
        <w:pStyle w:val="159"/>
        <w:bidi w:val="0"/>
      </w:pPr>
      <w:r>
        <w:rPr>
          <w:rFonts w:hint="eastAsia"/>
        </w:rPr>
        <w:t>生物量方程法</w:t>
      </w:r>
    </w:p>
    <w:p w14:paraId="5CAF57B5">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在项目设计阶段，采用乔木林全林（或地上）生物量与单位面积蓄积量的相关方程（表 A.</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）计算乔木林全林（或地上）生物量。其中，乔木林单位面积蓄积量采用单位面积蓄积量与林龄的相关方程（表 A.11）计算：</w:t>
      </w:r>
    </w:p>
    <w:p w14:paraId="31BA1595">
      <w:pPr>
        <w:pStyle w:val="157"/>
        <w:ind w:firstLine="2520" w:firstLineChars="12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=f(</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m:sty m:val="p"/>
          </m:rPr>
          <w:rPr>
            <w:rFonts w:hint="default"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w:t>
      </w:r>
    </w:p>
    <w:p w14:paraId="5F9D074E">
      <w:pPr>
        <w:pStyle w:val="157"/>
        <w:rPr>
          <w:rFonts w:hint="eastAsia" w:hAnsi="Cambria Math" w:cs="Times New Roman"/>
          <w:i w:val="0"/>
          <w:iCs/>
          <w:color w:val="auto"/>
          <w:sz w:val="21"/>
          <w:lang w:val="en-US" w:eastAsia="zh-CN" w:bidi="ar-SA"/>
        </w:rPr>
      </w:pPr>
    </w:p>
    <w:p w14:paraId="185CC5AD">
      <w:pPr>
        <w:pStyle w:val="157"/>
        <w:ind w:firstLine="2730" w:firstLineChars="13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=f</m:t>
        </m:r>
        <m:r>
          <m:rPr>
            <m:sty m:val="p"/>
          </m:rPr>
          <w:rPr>
            <w:rFonts w:hint="eastAsia"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Age</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m:sty m:val="p"/>
          </m:rPr>
          <w:rPr>
            <w:rFonts w:hint="eastAsia"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4</w:t>
      </w:r>
      <w:r>
        <w:rPr>
          <w:rFonts w:hint="default" w:ascii="Times New Roman" w:hAnsi="Times New Roman" w:cs="Times New Roman"/>
          <w:color w:val="auto"/>
          <w:lang w:val="en-US" w:eastAsia="zh-CN"/>
        </w:rPr>
        <w:t>）</w:t>
      </w:r>
    </w:p>
    <w:p w14:paraId="44BD4CDE">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360"/>
        <w:gridCol w:w="7163"/>
      </w:tblGrid>
      <w:tr w14:paraId="4954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3F9A3FB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650F4EA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0497D5A5">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i w:val="0"/>
                <w:color w:val="auto"/>
                <w:kern w:val="0"/>
                <w:sz w:val="20"/>
                <w:szCs w:val="20"/>
                <w:lang w:val="en-US" w:eastAsia="zh-CN" w:bidi="ar-SA"/>
              </w:rPr>
              <w:t xml:space="preserve"> 年时，乔木林单位面积全林生物量，单位为吨每公顷（t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15E9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5953DB20">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f</m:t>
                </m:r>
                <m:r>
                  <m:rPr>
                    <m:sty m:val="p"/>
                  </m:rPr>
                  <w:rPr>
                    <w:rFonts w:hint="eastAsia" w:ascii="Cambria Math" w:hAnsi="Cambria Math" w:cs="Times New Roman"/>
                    <w:color w:val="auto"/>
                    <w:kern w:val="0"/>
                    <w:sz w:val="21"/>
                    <w:szCs w:val="18"/>
                    <w:lang w:val="en-US" w:eastAsia="zh-CN" w:bidi="ar-SA"/>
                  </w:rPr>
                  <m:t>（</m:t>
                </m:r>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V</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r>
                  <m:rPr>
                    <m:sty m:val="p"/>
                  </m:rPr>
                  <w:rPr>
                    <w:rFonts w:hint="eastAsia" w:ascii="Cambria Math" w:hAnsi="Cambria Math" w:cs="Times New Roman"/>
                    <w:color w:val="auto"/>
                    <w:kern w:val="0"/>
                    <w:sz w:val="21"/>
                    <w:szCs w:val="18"/>
                    <w:lang w:val="en-US" w:eastAsia="zh-CN" w:bidi="ar-SA"/>
                  </w:rPr>
                  <m:t>）</m:t>
                </m:r>
              </m:oMath>
            </m:oMathPara>
          </w:p>
        </w:tc>
        <w:tc>
          <w:tcPr>
            <w:tcW w:w="360" w:type="dxa"/>
            <w:vAlign w:val="top"/>
          </w:tcPr>
          <w:p w14:paraId="14766607">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13870443">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乔木林单位面积全林（或地上）生物量与单位面积蓄积量的相关方程，单位为吨每公顷（t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3AAD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17A72294">
            <w:pPr>
              <w:pStyle w:val="157"/>
              <w:ind w:left="0" w:leftChars="0" w:firstLine="210" w:firstLineChars="100"/>
              <w:jc w:val="both"/>
              <w:rPr>
                <w:rFonts w:ascii="Cambria Math" w:hAnsi="Cambria Math" w:cs="Times New Roman"/>
                <w:i/>
                <w:color w:val="auto"/>
                <w:kern w:val="0"/>
                <w:sz w:val="21"/>
                <w:szCs w:val="18"/>
                <w:lang w:val="en-US" w:bidi="ar-SA"/>
                <w:oMath/>
              </w:rPr>
            </w:pPr>
            <m:oMathPara>
              <m:oMath>
                <m:r>
                  <m:rPr/>
                  <w:rPr>
                    <w:rFonts w:hint="default" w:ascii="Cambria Math" w:hAnsi="Cambria Math" w:cs="Times New Roman"/>
                    <w:color w:val="auto"/>
                    <w:kern w:val="0"/>
                    <w:sz w:val="21"/>
                    <w:szCs w:val="18"/>
                    <w:lang w:val="en-US" w:eastAsia="zh-CN" w:bidi="ar-SA"/>
                  </w:rPr>
                  <m:t>f</m:t>
                </m:r>
                <m:r>
                  <m:rPr>
                    <m:sty m:val="p"/>
                  </m:rPr>
                  <w:rPr>
                    <w:rFonts w:hint="eastAsia" w:ascii="Cambria Math" w:hAnsi="Cambria Math" w:cs="Times New Roman"/>
                    <w:color w:val="auto"/>
                    <w:kern w:val="0"/>
                    <w:sz w:val="21"/>
                    <w:szCs w:val="18"/>
                    <w:lang w:val="en-US" w:eastAsia="zh-CN" w:bidi="ar-SA"/>
                  </w:rPr>
                  <m:t>（</m:t>
                </m:r>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Age</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r>
                  <m:rPr>
                    <m:sty m:val="p"/>
                  </m:rPr>
                  <w:rPr>
                    <w:rFonts w:hint="eastAsia" w:ascii="Cambria Math" w:hAnsi="Cambria Math" w:cs="Times New Roman"/>
                    <w:color w:val="auto"/>
                    <w:kern w:val="0"/>
                    <w:sz w:val="21"/>
                    <w:szCs w:val="18"/>
                    <w:lang w:val="en-US" w:eastAsia="zh-CN" w:bidi="ar-SA"/>
                  </w:rPr>
                  <m:t>）</m:t>
                </m:r>
              </m:oMath>
            </m:oMathPara>
          </w:p>
        </w:tc>
        <w:tc>
          <w:tcPr>
            <w:tcW w:w="360" w:type="dxa"/>
            <w:vAlign w:val="top"/>
          </w:tcPr>
          <w:p w14:paraId="2D1AFB5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39525AB8">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乔木林单位面积蓄积量与林龄的相关方程，单位为立方米每公顷（m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7C18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71767A21">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V</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213EA896">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03CD863F">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000000"/>
                <w:kern w:val="0"/>
                <w:sz w:val="20"/>
                <w:szCs w:val="20"/>
                <w:lang w:val="en-US" w:eastAsia="zh-CN" w:bidi="ar"/>
              </w:rPr>
              <w:t xml:space="preserve">t </w:t>
            </w:r>
            <w:r>
              <w:rPr>
                <w:rFonts w:hint="default" w:ascii="Times New Roman" w:hAnsi="Times New Roman" w:eastAsia="宋体" w:cs="Times New Roman"/>
                <w:color w:val="000000"/>
                <w:kern w:val="0"/>
                <w:sz w:val="20"/>
                <w:szCs w:val="20"/>
                <w:lang w:val="en-US" w:eastAsia="zh-CN" w:bidi="ar"/>
              </w:rPr>
              <w:t>年时，乔木林单位面积蓄积量，单位为立方米每公顷（m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715B2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8" w:type="dxa"/>
            <w:vAlign w:val="top"/>
          </w:tcPr>
          <w:p w14:paraId="31213472">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Age</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0EA90E3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7BB64081">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年时，乔木林的林龄，无量纲。</w:t>
            </w:r>
          </w:p>
        </w:tc>
      </w:tr>
    </w:tbl>
    <w:p w14:paraId="65781257">
      <w:pPr>
        <w:pStyle w:val="157"/>
        <w:rPr>
          <w:rFonts w:hint="default"/>
          <w:color w:val="auto"/>
          <w:lang w:val="en-US" w:eastAsia="zh-CN"/>
        </w:rPr>
      </w:pPr>
    </w:p>
    <w:p w14:paraId="66A3B88E">
      <w:pPr>
        <w:pStyle w:val="157"/>
        <w:rPr>
          <w:rFonts w:hint="eastAsia" w:hAnsi="Cambria Math" w:eastAsia="宋体" w:cs="Times New Roman"/>
          <w:i w:val="0"/>
          <w:iCs/>
          <w:color w:val="auto"/>
          <w:sz w:val="21"/>
          <w:lang w:val="en-US" w:eastAsia="zh-CN" w:bidi="ar-SA"/>
        </w:rPr>
      </w:pPr>
    </w:p>
    <w:p w14:paraId="15CCD34F">
      <w:pPr>
        <w:pStyle w:val="157"/>
        <w:rPr>
          <w:rFonts w:hint="default"/>
          <w:color w:val="auto"/>
          <w:lang w:val="en-US" w:eastAsia="zh-CN"/>
        </w:rPr>
      </w:pPr>
    </w:p>
    <w:p w14:paraId="5F2F19DB">
      <w:pPr>
        <w:pStyle w:val="157"/>
        <w:rPr>
          <w:rFonts w:hint="default"/>
          <w:color w:val="auto"/>
          <w:lang w:val="en-US" w:eastAsia="zh-CN"/>
        </w:rPr>
      </w:pPr>
    </w:p>
    <w:p w14:paraId="2931A479">
      <w:pPr>
        <w:pStyle w:val="157"/>
        <w:rPr>
          <w:rFonts w:hint="default"/>
          <w:color w:val="auto"/>
          <w:lang w:val="en-US" w:eastAsia="zh-CN"/>
        </w:rPr>
      </w:pPr>
    </w:p>
    <w:p w14:paraId="4C281C13">
      <w:pPr>
        <w:pStyle w:val="157"/>
        <w:rPr>
          <w:rFonts w:hint="default"/>
          <w:color w:val="auto"/>
          <w:lang w:val="en-US" w:eastAsia="zh-CN"/>
        </w:rPr>
      </w:pPr>
    </w:p>
    <w:p w14:paraId="282873DC">
      <w:pPr>
        <w:pStyle w:val="157"/>
        <w:rPr>
          <w:rFonts w:hint="default"/>
          <w:color w:val="auto"/>
          <w:lang w:val="en-US" w:eastAsia="zh-CN"/>
        </w:rPr>
      </w:pPr>
    </w:p>
    <w:p w14:paraId="07437467">
      <w:pPr>
        <w:pStyle w:val="157"/>
        <w:rPr>
          <w:rFonts w:hint="default"/>
          <w:color w:val="auto"/>
          <w:lang w:val="en-US" w:eastAsia="zh-CN"/>
        </w:rPr>
      </w:pPr>
    </w:p>
    <w:p w14:paraId="56B83845">
      <w:pPr>
        <w:pStyle w:val="157"/>
        <w:rPr>
          <w:rFonts w:hint="default"/>
          <w:color w:val="auto"/>
          <w:lang w:val="en-US" w:eastAsia="zh-CN"/>
        </w:rPr>
      </w:pPr>
      <w:r>
        <w:rPr>
          <w:rFonts w:hint="default" w:ascii="Times New Roman" w:hAnsi="Times New Roman" w:cs="Times New Roman"/>
          <w:color w:val="auto"/>
          <w:lang w:val="en-US" w:eastAsia="zh-CN"/>
        </w:rPr>
        <w:t>如果采用通过地上生物量计算地下生物量的方法，在得到乔木林地上生物量后，利用乔木林地下生物量与地上生物量的比值计算乔木林地下生物量，并加和得到乔木林全林生物量。</w:t>
      </w:r>
    </w:p>
    <w:p w14:paraId="32A48826">
      <w:pPr>
        <w:pStyle w:val="157"/>
        <w:ind w:firstLine="2520" w:firstLineChars="12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r>
          <m:rPr/>
          <w:rPr>
            <w:rFonts w:hint="default" w:ascii="Cambria Math" w:hAnsi="Cambria Math" w:cs="Cambria Math"/>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RSR</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5</w:t>
      </w:r>
      <w:r>
        <w:rPr>
          <w:rFonts w:hint="default" w:ascii="Times New Roman" w:hAnsi="Times New Roman" w:cs="Times New Roman"/>
          <w:color w:val="auto"/>
          <w:lang w:val="en-US" w:eastAsia="zh-CN"/>
        </w:rPr>
        <w:t>）</w:t>
      </w:r>
    </w:p>
    <w:p w14:paraId="4011E078">
      <w:pPr>
        <w:pStyle w:val="157"/>
        <w:ind w:firstLine="2310" w:firstLineChars="11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Total,AF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6</w:t>
      </w:r>
      <w:r>
        <w:rPr>
          <w:rFonts w:hint="default" w:ascii="Times New Roman" w:hAnsi="Times New Roman" w:cs="Times New Roman"/>
          <w:color w:val="auto"/>
          <w:lang w:val="en-US" w:eastAsia="zh-CN"/>
        </w:rPr>
        <w:t>）</w:t>
      </w:r>
    </w:p>
    <w:p w14:paraId="06A093C0">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360"/>
        <w:gridCol w:w="7163"/>
      </w:tblGrid>
      <w:tr w14:paraId="53D6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7FC8ADE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Total,AF</m:t>
                    </m:r>
                    <m:ctrlPr>
                      <w:rPr>
                        <w:rFonts w:ascii="Cambria Math" w:hAnsi="Cambria Math" w:cs="Times New Roman"/>
                        <w:i/>
                        <w:color w:val="auto"/>
                        <w:kern w:val="0"/>
                        <w:sz w:val="21"/>
                        <w:szCs w:val="18"/>
                        <w:lang w:val="en-US" w:bidi="ar-SA"/>
                      </w:rPr>
                    </m:ctrlPr>
                  </m:sub>
                </m:sSub>
              </m:oMath>
            </m:oMathPara>
          </w:p>
        </w:tc>
        <w:tc>
          <w:tcPr>
            <w:tcW w:w="360" w:type="dxa"/>
            <w:vAlign w:val="top"/>
          </w:tcPr>
          <w:p w14:paraId="7602477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3B6B4756">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乔木林单位面积全林生物量，单位为吨每公顷（t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4776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0151F797">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oMath>
            </m:oMathPara>
          </w:p>
        </w:tc>
        <w:tc>
          <w:tcPr>
            <w:tcW w:w="360" w:type="dxa"/>
            <w:vAlign w:val="top"/>
          </w:tcPr>
          <w:p w14:paraId="2E5836A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3CCD5297">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乔木林单位面积地上生物量，单位为吨每公顷（t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7812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5BBB033B">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BGB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oMath>
            </m:oMathPara>
          </w:p>
        </w:tc>
        <w:tc>
          <w:tcPr>
            <w:tcW w:w="360" w:type="dxa"/>
            <w:vAlign w:val="top"/>
          </w:tcPr>
          <w:p w14:paraId="23BAB58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0A2EF376">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乔木林单位面积地下生物量，单位为吨每公顷（m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11DA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dxa"/>
            <w:vAlign w:val="top"/>
          </w:tcPr>
          <w:p w14:paraId="019216FC">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RSR</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oMath>
            </m:oMathPara>
          </w:p>
        </w:tc>
        <w:tc>
          <w:tcPr>
            <w:tcW w:w="360" w:type="dxa"/>
            <w:vAlign w:val="top"/>
          </w:tcPr>
          <w:p w14:paraId="65BCF7B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163" w:type="dxa"/>
            <w:vAlign w:val="top"/>
          </w:tcPr>
          <w:p w14:paraId="3FFADEFE">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乔木林地下生物量与地上生物量的比值，无量纲。</w:t>
            </w:r>
          </w:p>
        </w:tc>
      </w:tr>
    </w:tbl>
    <w:p w14:paraId="743ACEED">
      <w:pPr>
        <w:pStyle w:val="157"/>
        <w:rPr>
          <w:rFonts w:hint="default"/>
          <w:color w:val="auto"/>
          <w:lang w:val="en-US" w:eastAsia="zh-CN"/>
        </w:rPr>
      </w:pPr>
    </w:p>
    <w:p w14:paraId="5FAE45A2">
      <w:pPr>
        <w:pStyle w:val="157"/>
        <w:rPr>
          <w:rFonts w:hint="default"/>
          <w:color w:val="auto"/>
          <w:lang w:val="en-US" w:eastAsia="zh-CN"/>
        </w:rPr>
      </w:pPr>
    </w:p>
    <w:p w14:paraId="5E7F265D">
      <w:pPr>
        <w:pStyle w:val="157"/>
        <w:rPr>
          <w:rFonts w:hint="default"/>
          <w:color w:val="auto"/>
          <w:lang w:val="en-US" w:eastAsia="zh-CN"/>
        </w:rPr>
      </w:pPr>
    </w:p>
    <w:p w14:paraId="3B359A01">
      <w:pPr>
        <w:pStyle w:val="157"/>
        <w:rPr>
          <w:rFonts w:hint="default"/>
          <w:color w:val="auto"/>
          <w:lang w:val="en-US" w:eastAsia="zh-CN"/>
        </w:rPr>
      </w:pPr>
    </w:p>
    <w:p w14:paraId="21DBD5FB">
      <w:pPr>
        <w:pStyle w:val="157"/>
        <w:rPr>
          <w:rFonts w:hint="default"/>
          <w:color w:val="auto"/>
          <w:lang w:val="en-US" w:eastAsia="zh-CN"/>
        </w:rPr>
      </w:pPr>
    </w:p>
    <w:p w14:paraId="3A9C3DA7">
      <w:pPr>
        <w:pStyle w:val="157"/>
        <w:rPr>
          <w:rFonts w:hint="default"/>
          <w:color w:val="auto"/>
          <w:lang w:val="en-US" w:eastAsia="zh-CN"/>
        </w:rPr>
      </w:pPr>
    </w:p>
    <w:p w14:paraId="01FEBA5C">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在项目实施阶段，须使用单株林木的全株（地上或地下）生物量（表 A.1）与林木胸径和（或）树高的相关方程，再根据单位面积林木数量，计算乔木林全林生物量。</w:t>
      </w:r>
    </w:p>
    <w:p w14:paraId="2BEE1A8B">
      <w:pPr>
        <w:pStyle w:val="157"/>
        <w:ind w:firstLine="2310" w:firstLineChars="1100"/>
        <w:rPr>
          <w:rFonts w:hint="default"/>
          <w:color w:val="auto"/>
          <w:lang w:val="en-US" w:eastAsia="zh-CN"/>
        </w:rPr>
      </w:pPr>
      <m:oMath>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B</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Total</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AF</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i</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r>
          <m:rPr>
            <m:nor/>
            <m:sty m:val="p"/>
          </m:rPr>
          <w:rPr>
            <w:rFonts w:hint="default" w:ascii="Times New Roman" w:hAnsi="Times New Roman" w:cs="Times New Roman"/>
            <w:b w:val="0"/>
            <w:i w:val="0"/>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m:nor/>
              </m:rPr>
              <w:rPr>
                <w:rFonts w:hint="default" w:ascii="Times New Roman" w:hAnsi="Times New Roman" w:cs="Times New Roman"/>
                <w:i/>
                <w:color w:val="auto"/>
                <w:sz w:val="21"/>
                <w:lang w:val="en-US" w:eastAsia="zh-CN" w:bidi="ar-SA"/>
              </w:rPr>
              <m:t>j</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f</m:t>
            </m:r>
            <m:r>
              <m:rPr>
                <m:nor/>
                <m:sty m:val="p"/>
              </m:rPr>
              <w:rPr>
                <w:rFonts w:hint="default" w:ascii="Times New Roman" w:hAnsi="Times New Roman" w:cs="Times New Roman"/>
                <w:b w:val="0"/>
                <w:i w:val="0"/>
                <w:color w:val="auto"/>
                <w:sz w:val="21"/>
                <w:lang w:val="en-US" w:eastAsia="zh-CN" w:bidi="ar-SA"/>
              </w:rPr>
              <m:t>(</m:t>
            </m:r>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DBH</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AF</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i</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j</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e>
        </m:nary>
        <m:r>
          <m:rPr>
            <m:nor/>
            <m:sty m:val="p"/>
          </m:rPr>
          <w:rPr>
            <w:rFonts w:hint="default" w:ascii="Times New Roman" w:hAnsi="Times New Roman" w:cs="Times New Roman"/>
            <w:b w:val="0"/>
            <w:i w:val="0"/>
            <w:color w:val="auto"/>
            <w:sz w:val="21"/>
            <w:lang w:val="en-US" w:eastAsia="zh-CN" w:bidi="ar-SA"/>
          </w:rPr>
          <m:t>,</m:t>
        </m:r>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H</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AF</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i</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j</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r>
          <m:rPr>
            <m:nor/>
            <m:sty m:val="p"/>
          </m:rPr>
          <w:rPr>
            <w:rFonts w:hint="default" w:ascii="Times New Roman" w:hAnsi="Times New Roman" w:cs="Times New Roman"/>
            <w:b w:val="0"/>
            <w:i w:val="0"/>
            <w:color w:val="auto"/>
            <w:sz w:val="21"/>
            <w:lang w:val="en-US" w:eastAsia="zh-CN" w:bidi="ar-SA"/>
          </w:rPr>
          <m:t>)×</m:t>
        </m:r>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N</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i</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j</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r>
          <m:rPr>
            <m:nor/>
            <m:sty m:val="p"/>
          </m:rPr>
          <w:rPr>
            <w:rFonts w:hint="default" w:ascii="Times New Roman" w:hAnsi="Times New Roman" w:cs="Times New Roman"/>
            <w:b w:val="0"/>
            <w:i w:val="0"/>
            <w:color w:val="auto"/>
            <w:sz w:val="21"/>
            <w:lang w:val="en-US" w:eastAsia="zh-CN" w:bidi="ar-SA"/>
          </w:rPr>
          <m:t>]×</m:t>
        </m:r>
        <m:sSup>
          <m:sSupPr>
            <m:ctrlPr>
              <w:rPr>
                <w:rFonts w:hint="default" w:ascii="Cambria Math" w:hAnsi="Cambria Math" w:cs="Times New Roman"/>
                <w:i/>
                <w:color w:val="auto"/>
                <w:sz w:val="21"/>
                <w:lang w:val="en-US" w:eastAsia="zh-CN" w:bidi="ar-SA"/>
              </w:rPr>
            </m:ctrlPr>
          </m:sSupPr>
          <m:e>
            <m:r>
              <m:rPr>
                <m:nor/>
                <m:sty m:val="p"/>
              </m:rPr>
              <w:rPr>
                <w:rFonts w:hint="default" w:ascii="Times New Roman" w:hAnsi="Times New Roman" w:cs="Times New Roman"/>
                <w:b w:val="0"/>
                <w:i w:val="0"/>
                <w:color w:val="auto"/>
                <w:sz w:val="21"/>
                <w:lang w:val="en-US" w:eastAsia="zh-CN" w:bidi="ar-SA"/>
              </w:rPr>
              <m:t>10</m:t>
            </m:r>
            <m:ctrlPr>
              <w:rPr>
                <w:rFonts w:hint="default" w:ascii="Cambria Math" w:hAnsi="Cambria Math" w:cs="Times New Roman"/>
                <w:i/>
                <w:color w:val="auto"/>
                <w:sz w:val="21"/>
                <w:lang w:val="en-US" w:eastAsia="zh-CN" w:bidi="ar-SA"/>
              </w:rPr>
            </m:ctrlPr>
          </m:e>
          <m:sup>
            <m:r>
              <m:rPr>
                <m:nor/>
                <m:sty m:val="p"/>
              </m:rPr>
              <w:rPr>
                <w:rFonts w:hint="default" w:ascii="Times New Roman" w:hAnsi="Times New Roman" w:cs="Times New Roman"/>
                <w:b w:val="0"/>
                <w:i w:val="0"/>
                <w:color w:val="auto"/>
                <w:sz w:val="21"/>
                <w:lang w:val="en-US" w:eastAsia="zh-CN" w:bidi="ar-SA"/>
              </w:rPr>
              <m:t>−3</m:t>
            </m:r>
            <m:ctrlPr>
              <w:rPr>
                <w:rFonts w:hint="default" w:ascii="Cambria Math" w:hAnsi="Cambria Math" w:cs="Times New Roman"/>
                <w:i/>
                <w:color w:val="auto"/>
                <w:sz w:val="21"/>
                <w:lang w:val="en-US" w:eastAsia="zh-CN" w:bidi="ar-SA"/>
              </w:rPr>
            </m:ctrlPr>
          </m:sup>
        </m:sSup>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7</w:t>
      </w:r>
      <w:r>
        <w:rPr>
          <w:rFonts w:hint="default" w:ascii="Times New Roman" w:hAnsi="Times New Roman" w:cs="Times New Roman"/>
          <w:color w:val="auto"/>
          <w:lang w:val="en-US" w:eastAsia="zh-CN"/>
        </w:rPr>
        <w:t>）</w:t>
      </w:r>
    </w:p>
    <w:p w14:paraId="07EFF6B0">
      <w:pPr>
        <w:pStyle w:val="157"/>
        <w:ind w:firstLine="2520" w:firstLineChars="1200"/>
        <w:rPr>
          <w:rFonts w:hint="default"/>
          <w:color w:val="auto"/>
          <w:lang w:val="en-US" w:eastAsia="zh-CN"/>
        </w:rPr>
      </w:pPr>
      <m:oMath>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B</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Total</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AF</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r>
          <m:rPr>
            <m:nor/>
            <m:sty m:val="p"/>
          </m:rPr>
          <w:rPr>
            <w:rFonts w:hint="default" w:ascii="Times New Roman" w:hAnsi="Times New Roman" w:cs="Times New Roman"/>
            <w:b w:val="0"/>
            <w:i w:val="0"/>
            <w:color w:val="auto"/>
            <w:sz w:val="21"/>
            <w:lang w:val="en-US" w:eastAsia="zh-CN" w:bidi="ar-SA"/>
          </w:rPr>
          <m:t>=</m:t>
        </m:r>
        <m:nary>
          <m:naryPr>
            <m:chr m:val="∑"/>
            <m:limLoc m:val="undOvr"/>
            <m:supHide m:val="1"/>
            <m:ctrlPr>
              <w:rPr>
                <w:rFonts w:hint="default" w:ascii="Times New Roman" w:hAnsi="Times New Roman" w:cs="Times New Roman"/>
                <w:b w:val="0"/>
                <w:i w:val="0"/>
                <w:color w:val="auto"/>
                <w:sz w:val="21"/>
                <w:lang w:val="en-US" w:eastAsia="zh-CN" w:bidi="ar-SA"/>
              </w:rPr>
            </m:ctrlPr>
          </m:naryPr>
          <m:sub>
            <m:r>
              <m:rPr>
                <m:nor/>
                <m:sty m:val="p"/>
              </m:rPr>
              <w:rPr>
                <w:rFonts w:hint="default" w:ascii="Times New Roman" w:hAnsi="Times New Roman" w:cs="Times New Roman"/>
                <w:b w:val="0"/>
                <w:i w:val="0"/>
                <w:color w:val="auto"/>
                <w:sz w:val="21"/>
                <w:lang w:val="en-US" w:eastAsia="zh-CN" w:bidi="ar-SA"/>
              </w:rPr>
              <m:t>i</m:t>
            </m:r>
            <m:ctrlPr>
              <w:rPr>
                <w:rFonts w:hint="default" w:ascii="Times New Roman" w:hAnsi="Times New Roman" w:cs="Times New Roman"/>
                <w:b w:val="0"/>
                <w:i w:val="0"/>
                <w:color w:val="auto"/>
                <w:sz w:val="21"/>
                <w:lang w:val="en-US" w:eastAsia="zh-CN" w:bidi="ar-SA"/>
              </w:rPr>
            </m:ctrlPr>
          </m:sub>
          <m:sup>
            <m:ctrlPr>
              <w:rPr>
                <w:rFonts w:hint="default" w:ascii="Times New Roman" w:hAnsi="Times New Roman" w:cs="Times New Roman"/>
                <w:b w:val="0"/>
                <w:i w:val="0"/>
                <w:color w:val="auto"/>
                <w:sz w:val="21"/>
                <w:lang w:val="en-US" w:eastAsia="zh-CN" w:bidi="ar-SA"/>
              </w:rPr>
            </m:ctrlPr>
          </m:sup>
          <m:e>
            <m:sSub>
              <m:sSubPr>
                <m:ctrlPr>
                  <w:rPr>
                    <w:rFonts w:hint="default" w:ascii="Cambria Math" w:hAnsi="Cambria Math" w:cs="Times New Roman"/>
                    <w:i/>
                    <w:color w:val="auto"/>
                    <w:sz w:val="21"/>
                    <w:lang w:val="en-US" w:bidi="ar-SA"/>
                  </w:rPr>
                </m:ctrlPr>
              </m:sSubPr>
              <m:e>
                <m:r>
                  <m:rPr>
                    <m:nor/>
                  </m:rPr>
                  <w:rPr>
                    <w:rFonts w:hint="default" w:ascii="Times New Roman" w:hAnsi="Times New Roman" w:cs="Times New Roman"/>
                    <w:i/>
                    <w:color w:val="auto"/>
                    <w:sz w:val="21"/>
                    <w:lang w:val="en-US" w:eastAsia="zh-CN" w:bidi="ar-SA"/>
                  </w:rPr>
                  <m:t>B</m:t>
                </m:r>
                <m:ctrlPr>
                  <w:rPr>
                    <w:rFonts w:hint="default" w:ascii="Cambria Math" w:hAnsi="Cambria Math" w:cs="Times New Roman"/>
                    <w:i/>
                    <w:color w:val="auto"/>
                    <w:sz w:val="21"/>
                    <w:lang w:val="en-US" w:bidi="ar-SA"/>
                  </w:rPr>
                </m:ctrlPr>
              </m:e>
              <m:sub>
                <m:r>
                  <m:rPr>
                    <m:nor/>
                  </m:rPr>
                  <w:rPr>
                    <w:rFonts w:hint="default" w:ascii="Times New Roman" w:hAnsi="Times New Roman" w:cs="Times New Roman"/>
                    <w:i/>
                    <w:color w:val="auto"/>
                    <w:sz w:val="21"/>
                    <w:lang w:val="en-US" w:eastAsia="zh-CN" w:bidi="ar-SA"/>
                  </w:rPr>
                  <m:t>Total</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AF</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i</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bidi="ar-SA"/>
                  </w:rPr>
                </m:ctrlPr>
              </m:sub>
            </m:sSub>
            <m:ctrlPr>
              <w:rPr>
                <w:rFonts w:hint="default" w:ascii="Times New Roman" w:hAnsi="Times New Roman" w:cs="Times New Roman"/>
                <w:b w:val="0"/>
                <w:i w:val="0"/>
                <w:color w:val="auto"/>
                <w:sz w:val="21"/>
                <w:lang w:val="en-US" w:eastAsia="zh-CN" w:bidi="ar-SA"/>
              </w:rPr>
            </m:ctrlPr>
          </m:e>
        </m:nary>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8</w:t>
      </w:r>
      <w:r>
        <w:rPr>
          <w:rFonts w:hint="default" w:ascii="Times New Roman" w:hAnsi="Times New Roman" w:cs="Times New Roman"/>
          <w:color w:val="auto"/>
          <w:lang w:val="en-US" w:eastAsia="zh-CN"/>
        </w:rPr>
        <w:t>）</w:t>
      </w:r>
    </w:p>
    <w:p w14:paraId="479CB500">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360"/>
        <w:gridCol w:w="7070"/>
      </w:tblGrid>
      <w:tr w14:paraId="4F6E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5658AE51">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B</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Total</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6A747AD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1A8A082">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lang w:val="en-US" w:eastAsia="zh-CN" w:bidi="ar-SA"/>
              </w:rPr>
              <w:t xml:space="preserve"> t </w:t>
            </w:r>
            <w:r>
              <w:rPr>
                <w:rFonts w:hint="default" w:ascii="Times New Roman" w:hAnsi="Times New Roman" w:eastAsia="宋体" w:cs="Times New Roman"/>
                <w:i w:val="0"/>
                <w:color w:val="auto"/>
                <w:kern w:val="0"/>
                <w:sz w:val="20"/>
                <w:szCs w:val="20"/>
                <w:lang w:val="en-US" w:eastAsia="zh-CN" w:bidi="ar-SA"/>
              </w:rPr>
              <w:t>年时，乔木林单位面积全林生物量，单位为吨每公顷（t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4F94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04E771D5">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B</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Total</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i</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1B2F891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618240CA">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w:t>
            </w:r>
            <w:r>
              <w:rPr>
                <w:rFonts w:hint="default" w:ascii="Times New Roman" w:hAnsi="Times New Roman" w:eastAsia="宋体" w:cs="Times New Roman"/>
                <w:color w:val="000000"/>
                <w:kern w:val="0"/>
                <w:sz w:val="20"/>
                <w:szCs w:val="20"/>
                <w:lang w:val="en-US" w:eastAsia="zh-CN" w:bidi="ar"/>
              </w:rPr>
              <w:t>年时，第 i项目碳层乔木林单位面积全林生物量，单位为吨每公顷（t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082C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6B34D3C0">
            <w:pPr>
              <w:pStyle w:val="157"/>
              <w:ind w:left="0" w:leftChars="0" w:firstLine="210" w:firstLineChars="100"/>
              <w:jc w:val="both"/>
              <w:rPr>
                <w:rFonts w:hint="default" w:ascii="Times New Roman" w:hAnsi="Times New Roman" w:eastAsia="宋体" w:cs="Times New Roman"/>
                <w:b/>
                <w:bCs/>
                <w:i w:val="0"/>
                <w:color w:val="auto"/>
                <w:kern w:val="0"/>
                <w:sz w:val="21"/>
                <w:szCs w:val="18"/>
                <w:lang w:val="en-US" w:eastAsia="zh-CN" w:bidi="ar-SA"/>
                <w:oMath/>
              </w:rPr>
            </w:pPr>
            <m:oMathPara>
              <m:oMath>
                <m:r>
                  <m:rPr>
                    <m:nor/>
                  </m:rPr>
                  <w:rPr>
                    <w:rFonts w:hint="default" w:ascii="Times New Roman" w:hAnsi="Times New Roman" w:cs="Times New Roman"/>
                    <w:i/>
                    <w:color w:val="auto"/>
                    <w:kern w:val="0"/>
                    <w:sz w:val="21"/>
                    <w:szCs w:val="18"/>
                    <w:lang w:val="en-US" w:eastAsia="zh-CN" w:bidi="ar-SA"/>
                  </w:rPr>
                  <m:t>f</m:t>
                </m:r>
                <m:r>
                  <m:rPr>
                    <m:nor/>
                    <m:sty m:val="p"/>
                  </m:rPr>
                  <w:rPr>
                    <w:rFonts w:hint="default" w:ascii="Times New Roman" w:hAnsi="Times New Roman" w:cs="Times New Roman"/>
                    <w:b w:val="0"/>
                    <w:i w:val="0"/>
                    <w:color w:val="auto"/>
                    <w:kern w:val="0"/>
                    <w:sz w:val="21"/>
                    <w:szCs w:val="18"/>
                    <w:lang w:val="en-US" w:eastAsia="zh-CN" w:bidi="ar-SA"/>
                  </w:rPr>
                  <m:t>(</m:t>
                </m:r>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DBH</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AF</m:t>
                    </m:r>
                    <m:ctrlPr>
                      <w:rPr>
                        <w:rFonts w:hint="default" w:ascii="Cambria Math" w:hAnsi="Cambria Math" w:cs="Times New Roman"/>
                        <w:i/>
                        <w:color w:val="auto"/>
                        <w:kern w:val="0"/>
                        <w:sz w:val="21"/>
                        <w:szCs w:val="18"/>
                        <w:lang w:val="en-US" w:bidi="ar-SA"/>
                      </w:rPr>
                    </m:ctrlPr>
                  </m:sub>
                </m:sSub>
                <m:r>
                  <m:rPr>
                    <m:nor/>
                    <m:sty m:val="p"/>
                  </m:rPr>
                  <w:rPr>
                    <w:rFonts w:hint="default" w:ascii="Times New Roman" w:hAnsi="Times New Roman" w:cs="Times New Roman"/>
                    <w:b w:val="0"/>
                    <w:i w:val="0"/>
                    <w:color w:val="auto"/>
                    <w:kern w:val="0"/>
                    <w:sz w:val="21"/>
                    <w:szCs w:val="18"/>
                    <w:lang w:val="en-US" w:eastAsia="zh-CN" w:bidi="ar-SA"/>
                  </w:rPr>
                  <m:t>,</m:t>
                </m:r>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H</m:t>
                    </m:r>
                    <m:ctrlPr>
                      <w:rPr>
                        <w:rFonts w:hint="default" w:ascii="Cambria Math" w:hAnsi="Cambria Math" w:cs="Times New Roman"/>
                        <w:i/>
                        <w:color w:val="auto"/>
                        <w:kern w:val="0"/>
                        <w:sz w:val="21"/>
                        <w:szCs w:val="18"/>
                        <w:lang w:val="en-US" w:eastAsia="zh-CN" w:bidi="ar-SA"/>
                      </w:rPr>
                    </m:ctrlPr>
                  </m:e>
                  <m:sub>
                    <m:r>
                      <m:rPr>
                        <m:nor/>
                      </m:rPr>
                      <w:rPr>
                        <w:rFonts w:hint="default" w:ascii="Times New Roman" w:hAnsi="Times New Roman" w:cs="Times New Roman"/>
                        <w:i/>
                        <w:color w:val="auto"/>
                        <w:kern w:val="0"/>
                        <w:sz w:val="21"/>
                        <w:szCs w:val="18"/>
                        <w:lang w:val="en-US" w:eastAsia="zh-CN" w:bidi="ar-SA"/>
                      </w:rPr>
                      <m:t>AF</m:t>
                    </m:r>
                    <m:ctrlPr>
                      <w:rPr>
                        <w:rFonts w:hint="default" w:ascii="Cambria Math" w:hAnsi="Cambria Math" w:cs="Times New Roman"/>
                        <w:i/>
                        <w:color w:val="auto"/>
                        <w:kern w:val="0"/>
                        <w:sz w:val="21"/>
                        <w:szCs w:val="18"/>
                        <w:lang w:val="en-US" w:eastAsia="zh-CN" w:bidi="ar-SA"/>
                      </w:rPr>
                    </m:ctrlPr>
                  </m:sub>
                </m:sSub>
                <m:r>
                  <m:rPr>
                    <m:nor/>
                    <m:sty m:val="p"/>
                  </m:rPr>
                  <w:rPr>
                    <w:rFonts w:hint="default" w:ascii="Times New Roman" w:hAnsi="Times New Roman" w:cs="Times New Roman"/>
                    <w:b w:val="0"/>
                    <w:i w:val="0"/>
                    <w:color w:val="auto"/>
                    <w:kern w:val="0"/>
                    <w:sz w:val="21"/>
                    <w:szCs w:val="18"/>
                    <w:lang w:val="en-US" w:eastAsia="zh-CN" w:bidi="ar-SA"/>
                  </w:rPr>
                  <m:t>)</m:t>
                </m:r>
              </m:oMath>
            </m:oMathPara>
          </w:p>
        </w:tc>
        <w:tc>
          <w:tcPr>
            <w:tcW w:w="360" w:type="dxa"/>
            <w:vAlign w:val="top"/>
          </w:tcPr>
          <w:p w14:paraId="1EC3708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339688E2">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sz w:val="20"/>
                <w:szCs w:val="20"/>
              </w:rPr>
              <w:t>乔木全株（或地上）生物量与胸径（单位为厘米，cm）和（或）树高（单位为米，m）的相关方程（单位为千克每株，kg d.m.</w:t>
            </w:r>
            <w:r>
              <w:rPr>
                <w:rFonts w:hint="default" w:ascii="Times New Roman" w:hAnsi="Times New Roman" w:eastAsia="宋体" w:cs="Times New Roman"/>
                <w:i w:val="0"/>
                <w:color w:val="auto"/>
                <w:sz w:val="20"/>
                <w:szCs w:val="20"/>
                <w:lang w:val="en-US" w:eastAsia="zh-CN" w:bidi="ar-SA"/>
              </w:rPr>
              <w:t>·</w:t>
            </w:r>
            <w:r>
              <w:rPr>
                <w:rFonts w:hint="eastAsia"/>
                <w:sz w:val="20"/>
                <w:szCs w:val="20"/>
              </w:rPr>
              <w:t>stem</w:t>
            </w:r>
            <w:r>
              <w:rPr>
                <w:rFonts w:hint="eastAsia"/>
                <w:sz w:val="20"/>
                <w:szCs w:val="20"/>
                <w:vertAlign w:val="superscript"/>
              </w:rPr>
              <w:t>-1</w:t>
            </w:r>
            <w:r>
              <w:rPr>
                <w:rFonts w:hint="eastAsia"/>
                <w:sz w:val="20"/>
                <w:szCs w:val="20"/>
              </w:rPr>
              <w:t>）；</w:t>
            </w:r>
          </w:p>
        </w:tc>
      </w:tr>
      <w:tr w14:paraId="4146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07CD2AE1">
            <w:pPr>
              <w:pStyle w:val="157"/>
              <w:ind w:left="0" w:leftChars="0" w:firstLine="210" w:firstLineChars="100"/>
              <w:jc w:val="both"/>
              <w:rPr>
                <w:rFonts w:hint="default" w:ascii="Times New Roman" w:hAnsi="Times New Roman" w:cs="Times New Roman"/>
                <w:i w:val="0"/>
                <w:color w:val="auto"/>
                <w:kern w:val="0"/>
                <w:sz w:val="21"/>
                <w:szCs w:val="18"/>
                <w:lang w:val="en-US" w:bidi="ar-SA"/>
                <w:oMath/>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DBH</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i</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j</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5B9B884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F6FB9F2">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年时，第 i 项目碳层乔木林第 j 树种的平均胸径，单位为厘米（cm）；</w:t>
            </w:r>
          </w:p>
        </w:tc>
      </w:tr>
      <w:tr w14:paraId="43FF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398D9031">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H</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i</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j</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3891761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976CF48">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000000"/>
                <w:kern w:val="0"/>
                <w:sz w:val="20"/>
                <w:szCs w:val="20"/>
                <w:lang w:val="en-US" w:eastAsia="zh-CN" w:bidi="ar"/>
              </w:rPr>
              <w:t xml:space="preserve">t </w:t>
            </w:r>
            <w:r>
              <w:rPr>
                <w:rFonts w:hint="default" w:ascii="Times New Roman" w:hAnsi="Times New Roman" w:eastAsia="宋体" w:cs="Times New Roman"/>
                <w:color w:val="000000"/>
                <w:kern w:val="0"/>
                <w:sz w:val="20"/>
                <w:szCs w:val="20"/>
                <w:lang w:val="en-US" w:eastAsia="zh-CN" w:bidi="ar"/>
              </w:rPr>
              <w:t>年时，第 i 项目碳层乔木林第 j 树种的平均树高，单位为米（m）；</w:t>
            </w:r>
          </w:p>
        </w:tc>
      </w:tr>
      <w:tr w14:paraId="7C81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4DB954A2">
            <w:pPr>
              <w:pStyle w:val="157"/>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j</w:t>
            </w:r>
          </w:p>
        </w:tc>
        <w:tc>
          <w:tcPr>
            <w:tcW w:w="360" w:type="dxa"/>
            <w:vAlign w:val="top"/>
          </w:tcPr>
          <w:p w14:paraId="6C65646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D3B9B69">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树种，</w:t>
            </w:r>
            <w:r>
              <w:rPr>
                <w:rFonts w:hint="default" w:ascii="Times New Roman" w:hAnsi="Times New Roman" w:cs="Times New Roman"/>
                <w:i/>
                <w:color w:val="auto"/>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r w14:paraId="4E84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14A92C04">
            <w:pPr>
              <w:pStyle w:val="157"/>
              <w:ind w:left="0" w:leftChars="0" w:firstLine="420" w:firstLineChars="2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i</w:t>
            </w:r>
          </w:p>
        </w:tc>
        <w:tc>
          <w:tcPr>
            <w:tcW w:w="360" w:type="dxa"/>
            <w:vAlign w:val="top"/>
          </w:tcPr>
          <w:p w14:paraId="08112FE6">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6121E9FE">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lang w:val="en-US" w:eastAsia="zh-CN" w:bidi="ar"/>
              </w:rPr>
              <w:t>i</w:t>
            </w:r>
            <w:r>
              <w:rPr>
                <w:rFonts w:hint="default" w:ascii="Times New Roman" w:hAnsi="Times New Roman" w:eastAsia="宋体" w:cs="Times New Roman"/>
                <w:color w:val="000000"/>
                <w:kern w:val="0"/>
                <w:sz w:val="20"/>
                <w:szCs w:val="20"/>
                <w:lang w:val="en-US" w:eastAsia="zh-CN" w:bidi="ar"/>
              </w:rPr>
              <w:t>=1, 2, 3……，无量纲；</w:t>
            </w:r>
          </w:p>
        </w:tc>
      </w:tr>
      <w:tr w14:paraId="45EF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7313297B">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N</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i</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j</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0ECA695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1FE737B0">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年时，第</w:t>
            </w:r>
            <w:r>
              <w:rPr>
                <w:rFonts w:hint="default" w:ascii="Times New Roman" w:hAnsi="Times New Roman" w:eastAsia="宋体" w:cs="Times New Roman"/>
                <w:i/>
                <w:iCs/>
                <w:color w:val="000000"/>
                <w:kern w:val="0"/>
                <w:sz w:val="20"/>
                <w:szCs w:val="20"/>
                <w:lang w:val="en-US" w:eastAsia="zh-CN" w:bidi="ar"/>
              </w:rPr>
              <w:t xml:space="preserve"> i </w:t>
            </w:r>
            <w:r>
              <w:rPr>
                <w:rFonts w:hint="default" w:ascii="Times New Roman" w:hAnsi="Times New Roman" w:eastAsia="宋体" w:cs="Times New Roman"/>
                <w:color w:val="000000"/>
                <w:kern w:val="0"/>
                <w:sz w:val="20"/>
                <w:szCs w:val="20"/>
                <w:lang w:val="en-US" w:eastAsia="zh-CN" w:bidi="ar"/>
              </w:rPr>
              <w:t>项目碳层乔木林树种</w:t>
            </w:r>
            <w:r>
              <w:rPr>
                <w:rFonts w:hint="default" w:ascii="Times New Roman" w:hAnsi="Times New Roman" w:eastAsia="宋体" w:cs="Times New Roman"/>
                <w:i/>
                <w:iCs/>
                <w:color w:val="000000"/>
                <w:kern w:val="0"/>
                <w:sz w:val="20"/>
                <w:szCs w:val="20"/>
                <w:lang w:val="en-US" w:eastAsia="zh-CN" w:bidi="ar"/>
              </w:rPr>
              <w:t xml:space="preserve"> j </w:t>
            </w:r>
            <w:r>
              <w:rPr>
                <w:rFonts w:hint="default" w:ascii="Times New Roman" w:hAnsi="Times New Roman" w:eastAsia="宋体" w:cs="Times New Roman"/>
                <w:color w:val="000000"/>
                <w:kern w:val="0"/>
                <w:sz w:val="20"/>
                <w:szCs w:val="20"/>
                <w:lang w:val="en-US" w:eastAsia="zh-CN" w:bidi="ar"/>
              </w:rPr>
              <w:t>的单位面积株数，单位为株每公顷（stem·hm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4240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2C1A214C">
            <w:pPr>
              <w:pStyle w:val="157"/>
              <w:ind w:left="0" w:leftChars="0" w:firstLine="420" w:firstLineChars="200"/>
              <w:jc w:val="both"/>
              <w:rPr>
                <w:rFonts w:hint="eastAsia"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t</w:t>
            </w:r>
          </w:p>
        </w:tc>
        <w:tc>
          <w:tcPr>
            <w:tcW w:w="360" w:type="dxa"/>
            <w:vAlign w:val="top"/>
          </w:tcPr>
          <w:p w14:paraId="00B92B9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79680B70">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自项目开始以来的年数，</w:t>
            </w:r>
            <w:r>
              <w:rPr>
                <w:rFonts w:hint="default" w:ascii="Times New Roman" w:hAnsi="Times New Roman" w:cs="Times New Roman"/>
                <w:i/>
                <w:color w:val="auto"/>
                <w:sz w:val="21"/>
                <w:lang w:val="en-US" w:eastAsia="zh-CN" w:bidi="ar-SA"/>
              </w:rPr>
              <w:t>t</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r w14:paraId="558B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11BD9C63">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p>
                  <m:sSupPr>
                    <m:ctrlPr>
                      <w:rPr>
                        <w:rFonts w:hint="default" w:ascii="Cambria Math" w:hAnsi="Cambria Math" w:cs="Times New Roman"/>
                        <w:i/>
                        <w:color w:val="auto"/>
                        <w:kern w:val="0"/>
                        <w:sz w:val="21"/>
                        <w:szCs w:val="18"/>
                        <w:lang w:val="en-US" w:eastAsia="zh-CN" w:bidi="ar-SA"/>
                      </w:rPr>
                    </m:ctrlPr>
                  </m:sSupPr>
                  <m:e>
                    <m:r>
                      <m:rPr>
                        <m:nor/>
                        <m:sty m:val="p"/>
                      </m:rPr>
                      <w:rPr>
                        <w:rFonts w:hint="default" w:ascii="Times New Roman" w:hAnsi="Times New Roman" w:cs="Times New Roman"/>
                        <w:b w:val="0"/>
                        <w:i w:val="0"/>
                        <w:color w:val="auto"/>
                        <w:kern w:val="0"/>
                        <w:sz w:val="21"/>
                        <w:szCs w:val="18"/>
                        <w:lang w:val="en-US" w:eastAsia="zh-CN" w:bidi="ar-SA"/>
                      </w:rPr>
                      <m:t>10</m:t>
                    </m:r>
                    <m:ctrlPr>
                      <w:rPr>
                        <w:rFonts w:hint="default" w:ascii="Cambria Math" w:hAnsi="Cambria Math" w:cs="Times New Roman"/>
                        <w:i/>
                        <w:color w:val="auto"/>
                        <w:kern w:val="0"/>
                        <w:sz w:val="21"/>
                        <w:szCs w:val="18"/>
                        <w:lang w:val="en-US" w:eastAsia="zh-CN" w:bidi="ar-SA"/>
                      </w:rPr>
                    </m:ctrlPr>
                  </m:e>
                  <m:sup>
                    <m:r>
                      <m:rPr>
                        <m:nor/>
                        <m:sty m:val="p"/>
                      </m:rPr>
                      <w:rPr>
                        <w:rFonts w:hint="default" w:ascii="Times New Roman" w:hAnsi="Times New Roman" w:cs="Times New Roman"/>
                        <w:b w:val="0"/>
                        <w:i w:val="0"/>
                        <w:color w:val="auto"/>
                        <w:kern w:val="0"/>
                        <w:sz w:val="21"/>
                        <w:szCs w:val="18"/>
                        <w:lang w:val="en-US" w:eastAsia="zh-CN" w:bidi="ar-SA"/>
                      </w:rPr>
                      <m:t>−3</m:t>
                    </m:r>
                    <m:ctrlPr>
                      <w:rPr>
                        <w:rFonts w:hint="default" w:ascii="Cambria Math" w:hAnsi="Cambria Math" w:cs="Times New Roman"/>
                        <w:i/>
                        <w:color w:val="auto"/>
                        <w:kern w:val="0"/>
                        <w:sz w:val="21"/>
                        <w:szCs w:val="18"/>
                        <w:lang w:val="en-US" w:eastAsia="zh-CN" w:bidi="ar-SA"/>
                      </w:rPr>
                    </m:ctrlPr>
                  </m:sup>
                </m:sSup>
              </m:oMath>
            </m:oMathPara>
          </w:p>
        </w:tc>
        <w:tc>
          <w:tcPr>
            <w:tcW w:w="360" w:type="dxa"/>
            <w:vAlign w:val="top"/>
          </w:tcPr>
          <w:p w14:paraId="7D23B72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14763E01">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将千克转换为吨的常数。</w:t>
            </w:r>
          </w:p>
        </w:tc>
      </w:tr>
    </w:tbl>
    <w:p w14:paraId="1812DBE6">
      <w:pPr>
        <w:pStyle w:val="159"/>
        <w:bidi w:val="0"/>
      </w:pPr>
      <w:r>
        <w:rPr>
          <w:rFonts w:hint="eastAsia"/>
        </w:rPr>
        <w:t>生物量转换因子法</w:t>
      </w:r>
    </w:p>
    <w:p w14:paraId="3210FFA3">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首先选择利用生物量转换与扩展因子法，将乔木蓄积量（或单株材积）转换为乔木林（或单木）的全林（或地上）生物量。若计算的是全林生物量，则利用表 A.</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 xml:space="preserve"> 提供的全林生物量方程计算。若计算的是地上生物量，则利用乔木林地下生物量与地上生物量的比值转化为乔木林全林生物量，见公式（A.</w:t>
      </w:r>
      <w:r>
        <w:rPr>
          <w:rFonts w:hint="eastAsia" w:ascii="Times New Roman" w:hAnsi="Times New Roman" w:cs="Times New Roman"/>
          <w:color w:val="auto"/>
          <w:lang w:val="en-US" w:eastAsia="zh-CN"/>
        </w:rPr>
        <w:t>9）</w:t>
      </w:r>
      <w:r>
        <w:rPr>
          <w:rFonts w:hint="default" w:ascii="Times New Roman" w:hAnsi="Times New Roman" w:cs="Times New Roman"/>
          <w:color w:val="auto"/>
          <w:lang w:val="en-US" w:eastAsia="zh-CN"/>
        </w:rPr>
        <w:t>公式（A.10）和公式（A.11）：</w:t>
      </w:r>
    </w:p>
    <w:p w14:paraId="66F415B5">
      <w:pPr>
        <w:pStyle w:val="157"/>
        <w:ind w:firstLine="2100" w:firstLineChars="10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r>
          <m:rPr/>
          <w:rPr>
            <w:rFonts w:hint="default" w:ascii="Cambria Math" w:hAnsi="Cambria Math" w:cs="Times New Roman"/>
            <w:color w:val="auto"/>
            <w:sz w:val="21"/>
            <w:lang w:val="en-US" w:eastAsia="zh-CN" w:bidi="ar-SA"/>
          </w:rPr>
          <m:t>BCEF</m:t>
        </m:r>
        <m:r>
          <m:rPr/>
          <w:rPr>
            <w:rFonts w:ascii="Cambria Math" w:hAnsi="Cambria Math" w:cs="Times New Roman"/>
            <w:color w:val="auto"/>
            <w:sz w:val="21"/>
            <w:lang w:val="en-US" w:bidi="ar-SA"/>
          </w:rPr>
          <m:t>×</m:t>
        </m:r>
        <m:r>
          <m:rPr/>
          <w:rPr>
            <w:rFonts w:hint="default" w:ascii="Cambria Math" w:hAnsi="Cambria Math" w:cs="Times New Roman"/>
            <w:color w:val="auto"/>
            <w:sz w:val="21"/>
            <w:lang w:val="en-US" w:eastAsia="zh-CN" w:bidi="ar-SA"/>
          </w:rPr>
          <m:t>(1+</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RSR</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9</w:t>
      </w:r>
      <w:r>
        <w:rPr>
          <w:rFonts w:hint="default" w:ascii="Times New Roman" w:hAnsi="Times New Roman" w:cs="Times New Roman"/>
          <w:color w:val="auto"/>
          <w:lang w:val="en-US" w:eastAsia="zh-CN"/>
        </w:rPr>
        <w:t>）</w:t>
      </w:r>
    </w:p>
    <w:p w14:paraId="452944C5">
      <w:pPr>
        <w:pStyle w:val="157"/>
        <w:ind w:firstLine="1890" w:firstLineChars="9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j</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s</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j,s,t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BCEF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r>
                  <m:rPr/>
                  <w:rPr>
                    <w:rFonts w:hint="default" w:ascii="Cambria Math" w:hAnsi="Cambria Math" w:cs="Times New Roman"/>
                    <w:color w:val="auto"/>
                    <w:sz w:val="21"/>
                    <w:lang w:val="en-US" w:eastAsia="zh-CN" w:bidi="ar-SA"/>
                  </w:rPr>
                  <m:t>(1+</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RSR</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AF,j</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e>
            </m:nary>
            <m:ctrlPr>
              <w:rPr>
                <w:rFonts w:hint="default" w:ascii="Cambria Math" w:hAnsi="Cambria Math" w:cs="Times New Roman"/>
                <w:i/>
                <w:color w:val="auto"/>
                <w:sz w:val="21"/>
                <w:lang w:val="en-US" w:eastAsia="zh-CN" w:bidi="ar-SA"/>
              </w:rPr>
            </m:ctrlPr>
          </m:e>
        </m:nary>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10</w:t>
      </w:r>
      <w:r>
        <w:rPr>
          <w:rFonts w:hint="default" w:ascii="Times New Roman" w:hAnsi="Times New Roman" w:cs="Times New Roman"/>
          <w:color w:val="auto"/>
          <w:lang w:val="en-US" w:eastAsia="zh-CN"/>
        </w:rPr>
        <w:t>）</w:t>
      </w:r>
    </w:p>
    <w:p w14:paraId="42628866">
      <w:pPr>
        <w:pStyle w:val="157"/>
        <w:ind w:firstLine="2730" w:firstLineChars="13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j,s,t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f</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v</m:t>
            </m:r>
            <m:ctrlPr>
              <w:rPr>
                <w:rFonts w:hint="default" w:ascii="Cambria Math" w:hAnsi="Cambria Math" w:cs="Times New Roman"/>
                <w:i/>
                <w:color w:val="auto"/>
                <w:sz w:val="21"/>
                <w:lang w:val="en-US" w:eastAsia="zh-CN" w:bidi="ar-SA"/>
              </w:rPr>
            </m:ctrlPr>
          </m:sub>
        </m:sSub>
        <m:r>
          <m:rPr>
            <m:sty m:val="p"/>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DBH</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j,s,t</m:t>
            </m:r>
            <m:ctrlPr>
              <w:rPr>
                <w:rFonts w:ascii="Cambria Math" w:hAnsi="Cambria Math" w:cs="Times New Roman"/>
                <w:i/>
                <w:color w:val="auto"/>
                <w:sz w:val="21"/>
                <w:lang w:val="en-US" w:bidi="ar-SA"/>
              </w:rPr>
            </m:ctrlPr>
          </m:sub>
        </m:sSub>
        <m:r>
          <m:rPr>
            <m:sty m:val="p"/>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H</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j,s,t</m:t>
            </m:r>
            <m:ctrlPr>
              <w:rPr>
                <w:rFonts w:ascii="Cambria Math" w:hAnsi="Cambria Math" w:cs="Times New Roman"/>
                <w:i/>
                <w:color w:val="auto"/>
                <w:sz w:val="21"/>
                <w:lang w:val="en-US" w:bidi="ar-SA"/>
              </w:rPr>
            </m:ctrlPr>
          </m:sub>
        </m:sSub>
        <m:r>
          <m:rPr>
            <m:sty m:val="p"/>
          </m:rPr>
          <w:rPr>
            <w:rFonts w:hint="default"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11</w:t>
      </w:r>
      <w:r>
        <w:rPr>
          <w:rFonts w:hint="default" w:ascii="Times New Roman" w:hAnsi="Times New Roman" w:cs="Times New Roman"/>
          <w:color w:val="auto"/>
          <w:lang w:val="en-US" w:eastAsia="zh-CN"/>
        </w:rPr>
        <w:t>）</w:t>
      </w:r>
    </w:p>
    <w:p w14:paraId="4ACA8A77">
      <w:pPr>
        <w:pStyle w:val="157"/>
        <w:rPr>
          <w:rFonts w:hint="default"/>
          <w:color w:val="auto"/>
          <w:lang w:val="en-US" w:eastAsia="zh-CN"/>
        </w:rPr>
      </w:pPr>
    </w:p>
    <w:p w14:paraId="2AD2F2D2">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360"/>
        <w:gridCol w:w="7070"/>
      </w:tblGrid>
      <w:tr w14:paraId="0364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79F6D7F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B</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Total</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4E7363E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2E924BCE">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lang w:val="en-US" w:eastAsia="zh-CN" w:bidi="ar-SA"/>
              </w:rPr>
              <w:t xml:space="preserve"> t </w:t>
            </w:r>
            <w:r>
              <w:rPr>
                <w:rFonts w:hint="default" w:ascii="Times New Roman" w:hAnsi="Times New Roman" w:eastAsia="宋体" w:cs="Times New Roman"/>
                <w:i w:val="0"/>
                <w:color w:val="auto"/>
                <w:kern w:val="0"/>
                <w:sz w:val="20"/>
                <w:szCs w:val="20"/>
                <w:lang w:val="en-US" w:eastAsia="zh-CN" w:bidi="ar-SA"/>
              </w:rPr>
              <w:t>年时，乔木林单位面积全林生物量，单位为吨每公顷（t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759E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3346BFA9">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V</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6BC8A01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3414C68C">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年时，乔木林的单位面积蓄积量，单位为立方米每公顷（m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4829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12FF3AF9">
            <w:pPr>
              <w:pStyle w:val="157"/>
              <w:ind w:left="0" w:leftChars="0" w:firstLine="210" w:firstLineChars="100"/>
              <w:jc w:val="both"/>
              <w:rPr>
                <w:rFonts w:hint="default" w:ascii="Times New Roman" w:hAnsi="Times New Roman" w:eastAsia="宋体" w:cs="Times New Roman"/>
                <w:b/>
                <w:bCs/>
                <w:i w:val="0"/>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v</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j,s,t</m:t>
                    </m:r>
                    <m:ctrlPr>
                      <w:rPr>
                        <w:rFonts w:ascii="Cambria Math" w:hAnsi="Cambria Math" w:cs="Times New Roman"/>
                        <w:i/>
                        <w:color w:val="auto"/>
                        <w:kern w:val="0"/>
                        <w:sz w:val="21"/>
                        <w:szCs w:val="18"/>
                        <w:lang w:val="en-US" w:bidi="ar-SA"/>
                      </w:rPr>
                    </m:ctrlPr>
                  </m:sub>
                </m:sSub>
              </m:oMath>
            </m:oMathPara>
          </w:p>
        </w:tc>
        <w:tc>
          <w:tcPr>
            <w:tcW w:w="360" w:type="dxa"/>
            <w:vAlign w:val="top"/>
          </w:tcPr>
          <w:p w14:paraId="62BC893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101D088">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sz w:val="20"/>
                <w:szCs w:val="20"/>
              </w:rPr>
              <w:t xml:space="preserve">第 </w:t>
            </w:r>
            <w:r>
              <w:rPr>
                <w:rFonts w:hint="eastAsia"/>
                <w:i/>
                <w:iCs/>
                <w:sz w:val="20"/>
                <w:szCs w:val="20"/>
              </w:rPr>
              <w:t xml:space="preserve">t </w:t>
            </w:r>
            <w:r>
              <w:rPr>
                <w:rFonts w:hint="eastAsia"/>
                <w:sz w:val="20"/>
                <w:szCs w:val="20"/>
              </w:rPr>
              <w:t xml:space="preserve">年时，乔木林内树种 </w:t>
            </w:r>
            <w:r>
              <w:rPr>
                <w:rFonts w:hint="eastAsia"/>
                <w:i/>
                <w:iCs/>
                <w:sz w:val="20"/>
                <w:szCs w:val="20"/>
              </w:rPr>
              <w:t>j</w:t>
            </w:r>
            <w:r>
              <w:rPr>
                <w:rFonts w:hint="eastAsia"/>
                <w:sz w:val="20"/>
                <w:szCs w:val="20"/>
              </w:rPr>
              <w:t xml:space="preserve"> 第 </w:t>
            </w:r>
            <w:r>
              <w:rPr>
                <w:rFonts w:hint="eastAsia"/>
                <w:i/>
                <w:iCs/>
                <w:sz w:val="20"/>
                <w:szCs w:val="20"/>
              </w:rPr>
              <w:t>s</w:t>
            </w:r>
            <w:r>
              <w:rPr>
                <w:rFonts w:hint="eastAsia"/>
                <w:sz w:val="20"/>
                <w:szCs w:val="20"/>
              </w:rPr>
              <w:t xml:space="preserve"> 株树的立木材积，单位为立方米（m</w:t>
            </w:r>
            <w:r>
              <w:rPr>
                <w:rFonts w:hint="eastAsia"/>
                <w:sz w:val="20"/>
                <w:szCs w:val="20"/>
                <w:vertAlign w:val="superscript"/>
              </w:rPr>
              <w:t>3</w:t>
            </w:r>
            <w:r>
              <w:rPr>
                <w:rFonts w:hint="default" w:ascii="Times New Roman" w:hAnsi="Times New Roman" w:eastAsia="宋体" w:cs="Times New Roman"/>
                <w:i w:val="0"/>
                <w:color w:val="auto"/>
                <w:sz w:val="20"/>
                <w:szCs w:val="20"/>
                <w:lang w:val="en-US" w:eastAsia="zh-CN" w:bidi="ar-SA"/>
              </w:rPr>
              <w:t>·</w:t>
            </w:r>
            <w:r>
              <w:rPr>
                <w:rFonts w:hint="eastAsia"/>
                <w:sz w:val="20"/>
                <w:szCs w:val="20"/>
              </w:rPr>
              <w:t>stem</w:t>
            </w:r>
            <w:r>
              <w:rPr>
                <w:rFonts w:hint="eastAsia"/>
                <w:sz w:val="20"/>
                <w:szCs w:val="20"/>
                <w:vertAlign w:val="superscript"/>
              </w:rPr>
              <w:t>-1</w:t>
            </w:r>
            <w:r>
              <w:rPr>
                <w:rFonts w:hint="eastAsia"/>
                <w:sz w:val="20"/>
                <w:szCs w:val="20"/>
              </w:rPr>
              <w:t>）；</w:t>
            </w:r>
          </w:p>
        </w:tc>
      </w:tr>
      <w:tr w14:paraId="3D41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3F7EBCC4">
            <w:pPr>
              <w:pStyle w:val="157"/>
              <w:ind w:left="0" w:leftChars="0" w:firstLine="210" w:firstLineChars="100"/>
              <w:jc w:val="both"/>
              <w:rPr>
                <w:rFonts w:hint="default" w:ascii="Times New Roman" w:hAnsi="Times New Roman" w:cs="Times New Roman"/>
                <w:i w:val="0"/>
                <w:color w:val="auto"/>
                <w:kern w:val="0"/>
                <w:sz w:val="21"/>
                <w:szCs w:val="18"/>
                <w:lang w:val="en-US" w:bidi="ar-SA"/>
                <w:oMath/>
              </w:rPr>
            </w:pPr>
            <m:oMathPara>
              <m:oMath>
                <m:r>
                  <m:rPr/>
                  <w:rPr>
                    <w:rFonts w:hint="default" w:ascii="Cambria Math" w:hAnsi="Cambria Math" w:cs="Times New Roman"/>
                    <w:color w:val="auto"/>
                    <w:kern w:val="0"/>
                    <w:sz w:val="21"/>
                    <w:szCs w:val="18"/>
                    <w:lang w:val="en-US" w:eastAsia="zh-CN" w:bidi="ar-SA"/>
                  </w:rPr>
                  <m:t>BCEF</m:t>
                </m:r>
              </m:oMath>
            </m:oMathPara>
          </w:p>
        </w:tc>
        <w:tc>
          <w:tcPr>
            <w:tcW w:w="360" w:type="dxa"/>
            <w:vAlign w:val="top"/>
          </w:tcPr>
          <w:p w14:paraId="410AEE4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04D69166">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基于林分的乔木林地上生物量转换与扩展因子，单位为吨每立方米（t d.m.·m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w:t>
            </w:r>
          </w:p>
        </w:tc>
      </w:tr>
      <w:tr w14:paraId="6DAD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1A84782A">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BCEF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j</m:t>
                    </m:r>
                    <m:ctrlPr>
                      <w:rPr>
                        <w:rFonts w:ascii="Cambria Math" w:hAnsi="Cambria Math" w:cs="Times New Roman"/>
                        <w:i/>
                        <w:color w:val="auto"/>
                        <w:kern w:val="0"/>
                        <w:sz w:val="21"/>
                        <w:szCs w:val="18"/>
                        <w:lang w:val="en-US" w:bidi="ar-SA"/>
                      </w:rPr>
                    </m:ctrlPr>
                  </m:sub>
                </m:sSub>
              </m:oMath>
            </m:oMathPara>
          </w:p>
        </w:tc>
        <w:tc>
          <w:tcPr>
            <w:tcW w:w="360" w:type="dxa"/>
            <w:vAlign w:val="top"/>
          </w:tcPr>
          <w:p w14:paraId="1474C6A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4DE15D63">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基于单木的乔木林树种</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的地上生物量转换与扩展因子，单位为吨每立方米（t d.m.·m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w:t>
            </w:r>
          </w:p>
        </w:tc>
      </w:tr>
      <w:tr w14:paraId="2652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244B2F5C">
            <w:pPr>
              <w:pStyle w:val="157"/>
              <w:jc w:val="both"/>
              <w:rPr>
                <w:rFonts w:hint="default" w:ascii="Times New Roman" w:hAnsi="Times New Roman" w:eastAsia="宋体" w:cs="Times New Roman"/>
                <w:i/>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RSR</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oMath>
            </m:oMathPara>
          </w:p>
        </w:tc>
        <w:tc>
          <w:tcPr>
            <w:tcW w:w="360" w:type="dxa"/>
            <w:vAlign w:val="top"/>
          </w:tcPr>
          <w:p w14:paraId="1310D61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02557C8F">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基于林分的乔木林地下生物量与地上生物量的比值，无量纲；</w:t>
            </w:r>
          </w:p>
        </w:tc>
      </w:tr>
      <w:tr w14:paraId="5837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421" w:type="dxa"/>
            <w:vAlign w:val="top"/>
          </w:tcPr>
          <w:p w14:paraId="0CBD3E0C">
            <w:pPr>
              <w:pStyle w:val="157"/>
              <w:ind w:left="0" w:leftChars="0" w:firstLine="420" w:firstLineChars="200"/>
              <w:jc w:val="both"/>
              <w:rPr>
                <w:rFonts w:hint="default" w:ascii="Times New Roman" w:hAnsi="Times New Roman" w:eastAsia="宋体" w:cs="Times New Roman"/>
                <w:i/>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RSR</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AF,j</m:t>
                    </m:r>
                    <m:ctrlPr>
                      <w:rPr>
                        <w:rFonts w:ascii="Cambria Math" w:hAnsi="Cambria Math" w:cs="Times New Roman"/>
                        <w:i/>
                        <w:color w:val="auto"/>
                        <w:kern w:val="0"/>
                        <w:sz w:val="21"/>
                        <w:szCs w:val="18"/>
                        <w:lang w:val="en-US" w:bidi="ar-SA"/>
                      </w:rPr>
                    </m:ctrlPr>
                  </m:sub>
                </m:sSub>
              </m:oMath>
            </m:oMathPara>
          </w:p>
        </w:tc>
        <w:tc>
          <w:tcPr>
            <w:tcW w:w="360" w:type="dxa"/>
            <w:vAlign w:val="top"/>
          </w:tcPr>
          <w:p w14:paraId="1E53D2A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31685252">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基于单木的乔木林树种 </w:t>
            </w:r>
            <w:r>
              <w:rPr>
                <w:rFonts w:hint="default" w:ascii="Times New Roman" w:hAnsi="Times New Roman" w:eastAsia="宋体" w:cs="Times New Roman"/>
                <w:i/>
                <w:iCs/>
                <w:color w:val="000000"/>
                <w:kern w:val="0"/>
                <w:sz w:val="20"/>
                <w:szCs w:val="20"/>
                <w:lang w:val="en-US" w:eastAsia="zh-CN" w:bidi="ar"/>
              </w:rPr>
              <w:t>j</w:t>
            </w:r>
            <w:r>
              <w:rPr>
                <w:rFonts w:hint="default" w:ascii="Times New Roman" w:hAnsi="Times New Roman" w:eastAsia="宋体" w:cs="Times New Roman"/>
                <w:color w:val="000000"/>
                <w:kern w:val="0"/>
                <w:sz w:val="20"/>
                <w:szCs w:val="20"/>
                <w:lang w:val="en-US" w:eastAsia="zh-CN" w:bidi="ar"/>
              </w:rPr>
              <w:t>的地下生物量与地上生物量的比值，无量纲；</w:t>
            </w:r>
          </w:p>
        </w:tc>
      </w:tr>
      <w:tr w14:paraId="4B4A2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5E3E8C3B">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3CCAA9D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32451293">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000000"/>
                <w:kern w:val="0"/>
                <w:sz w:val="20"/>
                <w:szCs w:val="20"/>
                <w:lang w:val="en-US" w:eastAsia="zh-CN" w:bidi="ar"/>
              </w:rPr>
              <w:t xml:space="preserve">t </w:t>
            </w:r>
            <w:r>
              <w:rPr>
                <w:rFonts w:hint="default" w:ascii="Times New Roman" w:hAnsi="Times New Roman" w:eastAsia="宋体" w:cs="Times New Roman"/>
                <w:color w:val="000000"/>
                <w:kern w:val="0"/>
                <w:sz w:val="20"/>
                <w:szCs w:val="20"/>
                <w:lang w:val="en-US" w:eastAsia="zh-CN" w:bidi="ar"/>
              </w:rPr>
              <w:t>年时，乔木林面积，单位为公顷（hm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6838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4F8F1F05">
            <w:pPr>
              <w:pStyle w:val="157"/>
              <w:ind w:left="0" w:leftChars="0" w:firstLine="420" w:firstLineChars="200"/>
              <w:jc w:val="both"/>
              <w:rPr>
                <w:rFonts w:hint="eastAsia" w:ascii="Times New Roman" w:hAnsi="Times New Roman" w:eastAsia="宋体" w:cs="Times New Roman"/>
                <w:i/>
                <w:color w:val="auto"/>
                <w:kern w:val="0"/>
                <w:sz w:val="21"/>
                <w:szCs w:val="18"/>
                <w:lang w:val="en-US" w:eastAsia="zh-CN" w:bidi="ar-SA"/>
                <w:oMath/>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f</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v</m:t>
                    </m:r>
                    <m:ctrlPr>
                      <w:rPr>
                        <w:rFonts w:hint="default" w:ascii="Cambria Math" w:hAnsi="Cambria Math" w:cs="Times New Roman"/>
                        <w:i/>
                        <w:color w:val="auto"/>
                        <w:kern w:val="0"/>
                        <w:sz w:val="21"/>
                        <w:szCs w:val="18"/>
                        <w:lang w:val="en-US" w:eastAsia="zh-CN" w:bidi="ar-SA"/>
                      </w:rPr>
                    </m:ctrlPr>
                  </m:sub>
                </m:sSub>
                <m:r>
                  <m:rPr>
                    <m:sty m:val="p"/>
                  </m:rPr>
                  <w:rPr>
                    <w:rFonts w:hint="default" w:ascii="Cambria Math" w:hAnsi="Cambria Math" w:cs="Times New Roman"/>
                    <w:color w:val="auto"/>
                    <w:kern w:val="0"/>
                    <w:sz w:val="21"/>
                    <w:szCs w:val="18"/>
                    <w:lang w:val="en-US" w:eastAsia="zh-CN" w:bidi="ar-SA"/>
                  </w:rPr>
                  <m:t>(</m:t>
                </m:r>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DBH</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j</m:t>
                    </m:r>
                    <m:ctrlPr>
                      <w:rPr>
                        <w:rFonts w:ascii="Cambria Math" w:hAnsi="Cambria Math" w:cs="Times New Roman"/>
                        <w:i/>
                        <w:color w:val="auto"/>
                        <w:kern w:val="0"/>
                        <w:sz w:val="21"/>
                        <w:szCs w:val="18"/>
                        <w:lang w:val="en-US" w:bidi="ar-SA"/>
                      </w:rPr>
                    </m:ctrlPr>
                  </m:sub>
                </m:sSub>
                <m:r>
                  <m:rPr>
                    <m:sty m:val="p"/>
                  </m:rPr>
                  <w:rPr>
                    <w:rFonts w:hint="default" w:ascii="Cambria Math" w:hAnsi="Cambria Math" w:cs="Times New Roman"/>
                    <w:color w:val="auto"/>
                    <w:kern w:val="0"/>
                    <w:sz w:val="21"/>
                    <w:szCs w:val="18"/>
                    <w:lang w:val="en-US" w:eastAsia="zh-CN" w:bidi="ar-SA"/>
                  </w:rPr>
                  <m:t>,</m:t>
                </m:r>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H</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j</m:t>
                    </m:r>
                    <m:ctrlPr>
                      <w:rPr>
                        <w:rFonts w:ascii="Cambria Math" w:hAnsi="Cambria Math" w:cs="Times New Roman"/>
                        <w:i/>
                        <w:color w:val="auto"/>
                        <w:kern w:val="0"/>
                        <w:sz w:val="21"/>
                        <w:szCs w:val="18"/>
                        <w:lang w:val="en-US" w:bidi="ar-SA"/>
                      </w:rPr>
                    </m:ctrlPr>
                  </m:sub>
                </m:sSub>
                <m:r>
                  <m:rPr>
                    <m:sty m:val="p"/>
                  </m:rPr>
                  <w:rPr>
                    <w:rFonts w:hint="default" w:ascii="Cambria Math" w:hAnsi="Cambria Math" w:cs="Times New Roman"/>
                    <w:color w:val="auto"/>
                    <w:kern w:val="0"/>
                    <w:sz w:val="21"/>
                    <w:szCs w:val="18"/>
                    <w:lang w:val="en-US" w:eastAsia="zh-CN" w:bidi="ar-SA"/>
                  </w:rPr>
                  <m:t>)</m:t>
                </m:r>
              </m:oMath>
            </m:oMathPara>
          </w:p>
        </w:tc>
        <w:tc>
          <w:tcPr>
            <w:tcW w:w="360" w:type="dxa"/>
            <w:vAlign w:val="top"/>
          </w:tcPr>
          <w:p w14:paraId="56CAD931">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1B8320CF">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乔木林内树种j的单株立木材积方程，单位为立方米（m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highlight w:val="none"/>
                <w:lang w:val="en-US" w:eastAsia="zh-CN" w:bidi="ar"/>
              </w:rPr>
              <w:t>见表 A.</w:t>
            </w:r>
            <w:r>
              <w:rPr>
                <w:rFonts w:hint="eastAsia" w:cs="Times New Roman"/>
                <w:color w:val="000000"/>
                <w:kern w:val="0"/>
                <w:sz w:val="20"/>
                <w:szCs w:val="20"/>
                <w:highlight w:val="none"/>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26DFF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shd w:val="clear" w:color="auto" w:fill="auto"/>
            <w:vAlign w:val="top"/>
          </w:tcPr>
          <w:p w14:paraId="78D6A17F">
            <w:pPr>
              <w:pStyle w:val="157"/>
              <w:ind w:firstLine="420" w:firstLineChars="2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j</w:t>
            </w:r>
          </w:p>
        </w:tc>
        <w:tc>
          <w:tcPr>
            <w:tcW w:w="360" w:type="dxa"/>
            <w:shd w:val="clear" w:color="auto" w:fill="auto"/>
            <w:vAlign w:val="top"/>
          </w:tcPr>
          <w:p w14:paraId="3E8C415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shd w:val="clear" w:color="auto" w:fill="auto"/>
            <w:vAlign w:val="top"/>
          </w:tcPr>
          <w:p w14:paraId="61980BB0">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树种，</w:t>
            </w:r>
            <w:r>
              <w:rPr>
                <w:rFonts w:hint="default" w:ascii="Times New Roman" w:hAnsi="Times New Roman" w:cs="Times New Roman"/>
                <w:i/>
                <w:color w:val="auto"/>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r w14:paraId="55B5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shd w:val="clear" w:color="auto" w:fill="auto"/>
            <w:vAlign w:val="top"/>
          </w:tcPr>
          <w:p w14:paraId="13EADE82">
            <w:pPr>
              <w:pStyle w:val="157"/>
              <w:ind w:firstLine="420" w:firstLineChars="2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s</w:t>
            </w:r>
          </w:p>
        </w:tc>
        <w:tc>
          <w:tcPr>
            <w:tcW w:w="360" w:type="dxa"/>
            <w:shd w:val="clear" w:color="auto" w:fill="auto"/>
            <w:vAlign w:val="top"/>
          </w:tcPr>
          <w:p w14:paraId="6025EC2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shd w:val="clear" w:color="auto" w:fill="auto"/>
            <w:vAlign w:val="top"/>
          </w:tcPr>
          <w:p w14:paraId="41DDFEF9">
            <w:pPr>
              <w:keepNext w:val="0"/>
              <w:keepLines w:val="0"/>
              <w:widowControl/>
              <w:suppressLineNumbers w:val="0"/>
              <w:jc w:val="left"/>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 xml:space="preserve">乔木林内树种 </w:t>
            </w:r>
            <w:r>
              <w:rPr>
                <w:rFonts w:hint="eastAsia" w:ascii="Times New Roman" w:hAnsi="Times New Roman" w:eastAsia="宋体" w:cs="Times New Roman"/>
                <w:i/>
                <w:iCs/>
                <w:color w:val="000000"/>
                <w:kern w:val="0"/>
                <w:sz w:val="20"/>
                <w:szCs w:val="20"/>
                <w:lang w:val="en-US" w:eastAsia="zh-CN" w:bidi="ar"/>
              </w:rPr>
              <w:t>j</w:t>
            </w:r>
            <w:r>
              <w:rPr>
                <w:rFonts w:hint="eastAsia" w:ascii="Times New Roman" w:hAnsi="Times New Roman" w:eastAsia="宋体" w:cs="Times New Roman"/>
                <w:color w:val="000000"/>
                <w:kern w:val="0"/>
                <w:sz w:val="20"/>
                <w:szCs w:val="20"/>
                <w:lang w:val="en-US" w:eastAsia="zh-CN" w:bidi="ar"/>
              </w:rPr>
              <w:t xml:space="preserve"> 的单木，</w:t>
            </w:r>
            <w:r>
              <w:rPr>
                <w:rFonts w:hint="eastAsia" w:ascii="Times New Roman" w:hAnsi="Times New Roman" w:eastAsia="宋体" w:cs="Times New Roman"/>
                <w:i/>
                <w:iCs/>
                <w:color w:val="000000"/>
                <w:kern w:val="0"/>
                <w:sz w:val="20"/>
                <w:szCs w:val="20"/>
                <w:lang w:val="en-US" w:eastAsia="zh-CN" w:bidi="ar"/>
              </w:rPr>
              <w:t>s</w:t>
            </w:r>
            <w:r>
              <w:rPr>
                <w:rFonts w:hint="eastAsia" w:ascii="Times New Roman" w:hAnsi="Times New Roman" w:eastAsia="宋体" w:cs="Times New Roman"/>
                <w:color w:val="000000"/>
                <w:kern w:val="0"/>
                <w:sz w:val="20"/>
                <w:szCs w:val="20"/>
                <w:lang w:val="en-US" w:eastAsia="zh-CN" w:bidi="ar"/>
              </w:rPr>
              <w:t>=1, 2, 3……，单位为株（stem）；</w:t>
            </w:r>
          </w:p>
        </w:tc>
      </w:tr>
      <w:tr w14:paraId="4285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shd w:val="clear" w:color="auto" w:fill="auto"/>
            <w:vAlign w:val="top"/>
          </w:tcPr>
          <w:p w14:paraId="4E3784DD">
            <w:pPr>
              <w:pStyle w:val="157"/>
              <w:ind w:left="0" w:leftChars="0" w:firstLine="420" w:firstLineChars="2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t</w:t>
            </w:r>
          </w:p>
        </w:tc>
        <w:tc>
          <w:tcPr>
            <w:tcW w:w="360" w:type="dxa"/>
            <w:shd w:val="clear" w:color="auto" w:fill="auto"/>
            <w:vAlign w:val="top"/>
          </w:tcPr>
          <w:p w14:paraId="6A83254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shd w:val="clear" w:color="auto" w:fill="auto"/>
            <w:vAlign w:val="top"/>
          </w:tcPr>
          <w:p w14:paraId="7C8A5C22">
            <w:pPr>
              <w:keepNext w:val="0"/>
              <w:keepLines w:val="0"/>
              <w:widowControl/>
              <w:suppressLineNumbers w:val="0"/>
              <w:jc w:val="left"/>
              <w:rPr>
                <w:rFonts w:hint="eastAsia"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自项目开始以来的年数，</w:t>
            </w:r>
            <w:r>
              <w:rPr>
                <w:rFonts w:hint="default" w:ascii="Times New Roman" w:hAnsi="Times New Roman" w:cs="Times New Roman"/>
                <w:i/>
                <w:color w:val="auto"/>
                <w:sz w:val="21"/>
                <w:lang w:val="en-US" w:eastAsia="zh-CN" w:bidi="ar-SA"/>
              </w:rPr>
              <w:t>t</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bl>
    <w:p w14:paraId="14A83DA5">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其次，可利用基本木材密度（表 A.10）和生物量扩展因子（表 A.7）将乔木林蓄积量转化为乔木林地上生物量，再利用乔木林地下生物量与地上生物量的比值计算全林生物量</w:t>
      </w:r>
      <w:r>
        <w:rPr>
          <w:rFonts w:hint="eastAsia" w:ascii="Times New Roman" w:hAnsi="Times New Roman" w:cs="Times New Roman"/>
          <w:color w:val="auto"/>
          <w:lang w:val="en-US" w:eastAsia="zh-CN"/>
        </w:rPr>
        <w:t>:</w:t>
      </w:r>
    </w:p>
    <w:p w14:paraId="48D79F43">
      <w:pPr>
        <w:pStyle w:val="157"/>
        <w:ind w:firstLine="2520" w:firstLineChars="1200"/>
        <w:rPr>
          <w:rFonts w:hint="default"/>
          <w:color w:val="auto"/>
          <w:lang w:val="en-US" w:eastAsia="zh-CN"/>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r>
          <m:rPr/>
          <w:rPr>
            <w:rFonts w:hint="default" w:ascii="Cambria Math" w:hAnsi="Cambria Math" w:cs="Times New Roman"/>
            <w:color w:val="auto"/>
            <w:sz w:val="21"/>
            <w:lang w:val="en-US" w:eastAsia="zh-CN" w:bidi="ar-SA"/>
          </w:rPr>
          <m:t>(1+</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RSR</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12</w:t>
      </w:r>
      <w:r>
        <w:rPr>
          <w:rFonts w:hint="default" w:ascii="Times New Roman" w:hAnsi="Times New Roman" w:cs="Times New Roman"/>
          <w:color w:val="auto"/>
          <w:lang w:val="en-US" w:eastAsia="zh-CN"/>
        </w:rPr>
        <w:t>）</w:t>
      </w:r>
    </w:p>
    <w:p w14:paraId="10BBC822">
      <w:pPr>
        <w:pStyle w:val="157"/>
        <w:ind w:firstLine="2730" w:firstLineChars="1300"/>
        <w:rPr>
          <w:rFonts w:hint="default"/>
          <w:color w:val="auto"/>
          <w:lang w:val="en-US" w:eastAsia="zh-CN"/>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V</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AF,t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r>
          <m:rPr/>
          <w:rPr>
            <w:rFonts w:hint="default" w:ascii="Cambria Math" w:hAnsi="Cambria Math" w:cs="Times New Roman"/>
            <w:color w:val="auto"/>
            <w:sz w:val="21"/>
            <w:lang w:val="en-US" w:eastAsia="zh-CN" w:bidi="ar-SA"/>
          </w:rPr>
          <m:t>SVD</m:t>
        </m:r>
        <m:r>
          <m:rPr/>
          <w:rPr>
            <w:rFonts w:hint="default" w:ascii="Cambria Math" w:hAnsi="Cambria Math" w:cs="Cambria Math"/>
            <w:color w:val="auto"/>
            <w:sz w:val="21"/>
            <w:lang w:val="en-US" w:eastAsia="zh-CN" w:bidi="ar-SA"/>
          </w:rPr>
          <m:t>×</m:t>
        </m:r>
        <m:r>
          <m:rPr/>
          <w:rPr>
            <w:rFonts w:hint="default" w:ascii="Cambria Math" w:hAnsi="Cambria Math" w:cs="Times New Roman"/>
            <w:color w:val="auto"/>
            <w:sz w:val="21"/>
            <w:lang w:val="en-US" w:eastAsia="zh-CN" w:bidi="ar-SA"/>
          </w:rPr>
          <m:t xml:space="preserve">BEF </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13</w:t>
      </w:r>
      <w:r>
        <w:rPr>
          <w:rFonts w:hint="default" w:ascii="Times New Roman" w:hAnsi="Times New Roman" w:cs="Times New Roman"/>
          <w:color w:val="auto"/>
          <w:lang w:val="en-US" w:eastAsia="zh-CN"/>
        </w:rPr>
        <w:t>）</w:t>
      </w:r>
    </w:p>
    <w:p w14:paraId="7EAFFA66">
      <w:pPr>
        <w:pStyle w:val="157"/>
        <w:rPr>
          <w:rFonts w:hint="default"/>
          <w:color w:val="auto"/>
          <w:lang w:val="en-US" w:eastAsia="zh-CN"/>
        </w:rPr>
      </w:pPr>
    </w:p>
    <w:p w14:paraId="72D8B9E7">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360"/>
        <w:gridCol w:w="7070"/>
      </w:tblGrid>
      <w:tr w14:paraId="0CC6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2EDAB8E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bidi="ar-SA"/>
                      </w:rPr>
                    </m:ctrlPr>
                  </m:sSubPr>
                  <m:e>
                    <m:r>
                      <m:rPr>
                        <m:nor/>
                      </m:rPr>
                      <w:rPr>
                        <w:rFonts w:hint="default" w:ascii="Times New Roman" w:hAnsi="Times New Roman" w:cs="Times New Roman"/>
                        <w:i/>
                        <w:color w:val="auto"/>
                        <w:kern w:val="0"/>
                        <w:sz w:val="21"/>
                        <w:szCs w:val="18"/>
                        <w:lang w:val="en-US" w:eastAsia="zh-CN" w:bidi="ar-SA"/>
                      </w:rPr>
                      <m:t>B</m:t>
                    </m:r>
                    <m:ctrlPr>
                      <w:rPr>
                        <w:rFonts w:hint="default" w:ascii="Cambria Math" w:hAnsi="Cambria Math" w:cs="Times New Roman"/>
                        <w:i/>
                        <w:color w:val="auto"/>
                        <w:kern w:val="0"/>
                        <w:sz w:val="21"/>
                        <w:szCs w:val="18"/>
                        <w:lang w:val="en-US" w:bidi="ar-SA"/>
                      </w:rPr>
                    </m:ctrlPr>
                  </m:e>
                  <m:sub>
                    <m:r>
                      <m:rPr>
                        <m:nor/>
                      </m:rPr>
                      <w:rPr>
                        <w:rFonts w:hint="default" w:ascii="Times New Roman" w:hAnsi="Times New Roman" w:cs="Times New Roman"/>
                        <w:i/>
                        <w:color w:val="auto"/>
                        <w:kern w:val="0"/>
                        <w:sz w:val="21"/>
                        <w:szCs w:val="18"/>
                        <w:lang w:val="en-US" w:eastAsia="zh-CN" w:bidi="ar-SA"/>
                      </w:rPr>
                      <m:t>Total</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AF</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bidi="ar-SA"/>
                      </w:rPr>
                    </m:ctrlPr>
                  </m:sub>
                </m:sSub>
              </m:oMath>
            </m:oMathPara>
          </w:p>
        </w:tc>
        <w:tc>
          <w:tcPr>
            <w:tcW w:w="360" w:type="dxa"/>
            <w:vAlign w:val="top"/>
          </w:tcPr>
          <w:p w14:paraId="03B7206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72523348">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lang w:val="en-US" w:eastAsia="zh-CN" w:bidi="ar-SA"/>
              </w:rPr>
              <w:t xml:space="preserve"> t </w:t>
            </w:r>
            <w:r>
              <w:rPr>
                <w:rFonts w:hint="default" w:ascii="Times New Roman" w:hAnsi="Times New Roman" w:eastAsia="宋体" w:cs="Times New Roman"/>
                <w:i w:val="0"/>
                <w:color w:val="auto"/>
                <w:kern w:val="0"/>
                <w:sz w:val="20"/>
                <w:szCs w:val="20"/>
                <w:lang w:val="en-US" w:eastAsia="zh-CN" w:bidi="ar-SA"/>
              </w:rPr>
              <w:t>年时，乔木林单位面积全林生物量，单位为吨每公顷（t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487F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4A86F869">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V</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420C9256">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78CC3B34">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年时，乔木林的单位面积蓄积量，单位为立方米每公顷（m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0FF5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392BBC60">
            <w:pPr>
              <w:pStyle w:val="157"/>
              <w:ind w:left="0" w:leftChars="0" w:firstLine="210" w:firstLineChars="100"/>
              <w:jc w:val="both"/>
              <w:rPr>
                <w:rFonts w:hint="default" w:ascii="Times New Roman" w:hAnsi="Times New Roman" w:eastAsia="宋体" w:cs="Times New Roman"/>
                <w:b/>
                <w:bCs/>
                <w:i w:val="0"/>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RSR</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m:t>
                    </m:r>
                    <m:ctrlPr>
                      <w:rPr>
                        <w:rFonts w:ascii="Cambria Math" w:hAnsi="Cambria Math" w:cs="Times New Roman"/>
                        <w:i/>
                        <w:color w:val="auto"/>
                        <w:kern w:val="0"/>
                        <w:sz w:val="21"/>
                        <w:szCs w:val="18"/>
                        <w:lang w:val="en-US" w:bidi="ar-SA"/>
                      </w:rPr>
                    </m:ctrlPr>
                  </m:sub>
                </m:sSub>
              </m:oMath>
            </m:oMathPara>
          </w:p>
        </w:tc>
        <w:tc>
          <w:tcPr>
            <w:tcW w:w="360" w:type="dxa"/>
            <w:vAlign w:val="top"/>
          </w:tcPr>
          <w:p w14:paraId="537760F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2E5F3E42">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基于林分的乔木林地下生物量与地上生物量的比值，无量纲；</w:t>
            </w:r>
          </w:p>
        </w:tc>
      </w:tr>
      <w:tr w14:paraId="55E1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46E64BE3">
            <w:pPr>
              <w:pStyle w:val="157"/>
              <w:ind w:left="0" w:leftChars="0" w:firstLine="210" w:firstLineChars="100"/>
              <w:jc w:val="both"/>
              <w:rPr>
                <w:rFonts w:hint="default" w:ascii="Times New Roman" w:hAnsi="Times New Roman" w:cs="Times New Roman"/>
                <w:i w:val="0"/>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AF,t</m:t>
                    </m:r>
                    <m:ctrlPr>
                      <w:rPr>
                        <w:rFonts w:ascii="Cambria Math" w:hAnsi="Cambria Math" w:cs="Times New Roman"/>
                        <w:i/>
                        <w:color w:val="auto"/>
                        <w:kern w:val="0"/>
                        <w:sz w:val="21"/>
                        <w:szCs w:val="18"/>
                        <w:lang w:val="en-US" w:bidi="ar-SA"/>
                      </w:rPr>
                    </m:ctrlPr>
                  </m:sub>
                </m:sSub>
              </m:oMath>
            </m:oMathPara>
          </w:p>
        </w:tc>
        <w:tc>
          <w:tcPr>
            <w:tcW w:w="360" w:type="dxa"/>
            <w:vAlign w:val="top"/>
          </w:tcPr>
          <w:p w14:paraId="50EA644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74FDC218">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t </w:t>
            </w:r>
            <w:r>
              <w:rPr>
                <w:rFonts w:hint="default" w:ascii="Times New Roman" w:hAnsi="Times New Roman" w:eastAsia="宋体" w:cs="Times New Roman"/>
                <w:color w:val="000000"/>
                <w:kern w:val="0"/>
                <w:sz w:val="20"/>
                <w:szCs w:val="20"/>
                <w:lang w:val="en-US" w:eastAsia="zh-CN" w:bidi="ar"/>
              </w:rPr>
              <w:t>年时，乔木林单位面积地上生物量，单位为吨每公顷</w:t>
            </w:r>
            <w:r>
              <w:rPr>
                <w:rFonts w:hint="default" w:ascii="Times New Roman" w:hAnsi="Times New Roman" w:eastAsia="宋体" w:cs="Times New Roman"/>
                <w:i w:val="0"/>
                <w:color w:val="auto"/>
                <w:sz w:val="20"/>
                <w:szCs w:val="20"/>
                <w:lang w:val="en-US" w:eastAsia="zh-CN" w:bidi="ar-SA"/>
              </w:rPr>
              <w:t>（t d.m.·hm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lang w:val="en-US" w:eastAsia="zh-CN" w:bidi="ar-SA"/>
              </w:rPr>
              <w:t>）</w:t>
            </w:r>
            <w:r>
              <w:rPr>
                <w:rFonts w:hint="default" w:ascii="Times New Roman" w:hAnsi="Times New Roman" w:eastAsia="宋体" w:cs="Times New Roman"/>
                <w:color w:val="000000"/>
                <w:kern w:val="0"/>
                <w:sz w:val="20"/>
                <w:szCs w:val="20"/>
                <w:lang w:val="en-US" w:eastAsia="zh-CN" w:bidi="ar"/>
              </w:rPr>
              <w:t>；</w:t>
            </w:r>
          </w:p>
        </w:tc>
      </w:tr>
      <w:tr w14:paraId="0938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60D5F870">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r>
                  <m:rPr/>
                  <w:rPr>
                    <w:rFonts w:hint="default" w:ascii="Cambria Math" w:hAnsi="Cambria Math" w:cs="Times New Roman"/>
                    <w:color w:val="auto"/>
                    <w:kern w:val="0"/>
                    <w:sz w:val="21"/>
                    <w:szCs w:val="18"/>
                    <w:lang w:val="en-US" w:eastAsia="zh-CN" w:bidi="ar-SA"/>
                  </w:rPr>
                  <m:t>SVD</m:t>
                </m:r>
              </m:oMath>
            </m:oMathPara>
          </w:p>
        </w:tc>
        <w:tc>
          <w:tcPr>
            <w:tcW w:w="360" w:type="dxa"/>
            <w:vAlign w:val="top"/>
          </w:tcPr>
          <w:p w14:paraId="64D89A1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1D44DB69">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乔木林的基本木材密度，单位为吨每立方米（t d.m.·m</w:t>
            </w:r>
            <w:r>
              <w:rPr>
                <w:rFonts w:hint="default" w:ascii="Times New Roman" w:hAnsi="Times New Roman" w:eastAsia="宋体" w:cs="Times New Roman"/>
                <w:color w:val="000000"/>
                <w:kern w:val="0"/>
                <w:sz w:val="20"/>
                <w:szCs w:val="20"/>
                <w:vertAlign w:val="superscript"/>
                <w:lang w:val="en-US" w:eastAsia="zh-CN" w:bidi="ar"/>
              </w:rPr>
              <w:t>-3</w:t>
            </w:r>
            <w:r>
              <w:rPr>
                <w:rFonts w:hint="default" w:ascii="Times New Roman" w:hAnsi="Times New Roman" w:eastAsia="宋体" w:cs="Times New Roman"/>
                <w:color w:val="000000"/>
                <w:kern w:val="0"/>
                <w:sz w:val="20"/>
                <w:szCs w:val="20"/>
                <w:lang w:val="en-US" w:eastAsia="zh-CN" w:bidi="ar"/>
              </w:rPr>
              <w:t>）</w:t>
            </w:r>
            <w:r>
              <w:rPr>
                <w:rFonts w:hint="eastAsia" w:cs="Times New Roman"/>
                <w:color w:val="000000"/>
                <w:kern w:val="0"/>
                <w:sz w:val="20"/>
                <w:szCs w:val="20"/>
                <w:lang w:val="en-US" w:eastAsia="zh-CN" w:bidi="ar"/>
              </w:rPr>
              <w:t>；</w:t>
            </w:r>
          </w:p>
        </w:tc>
      </w:tr>
      <w:tr w14:paraId="1A46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Align w:val="top"/>
          </w:tcPr>
          <w:p w14:paraId="0637A29C">
            <w:pPr>
              <w:pStyle w:val="157"/>
              <w:jc w:val="both"/>
              <w:rPr>
                <w:rFonts w:hint="default" w:ascii="Times New Roman" w:hAnsi="Times New Roman" w:eastAsia="宋体" w:cs="Times New Roman"/>
                <w:i/>
                <w:color w:val="auto"/>
                <w:kern w:val="0"/>
                <w:sz w:val="21"/>
                <w:szCs w:val="18"/>
                <w:lang w:val="en-US" w:eastAsia="zh-CN" w:bidi="ar-SA"/>
                <w:oMath/>
              </w:rPr>
            </w:pPr>
            <m:oMathPara>
              <m:oMath>
                <m:r>
                  <m:rPr/>
                  <w:rPr>
                    <w:rFonts w:hint="default" w:ascii="Cambria Math" w:hAnsi="Cambria Math" w:cs="Times New Roman"/>
                    <w:color w:val="auto"/>
                    <w:kern w:val="0"/>
                    <w:sz w:val="21"/>
                    <w:szCs w:val="18"/>
                    <w:lang w:val="en-US" w:eastAsia="zh-CN" w:bidi="ar-SA"/>
                  </w:rPr>
                  <m:t xml:space="preserve">BEF </m:t>
                </m:r>
              </m:oMath>
            </m:oMathPara>
          </w:p>
        </w:tc>
        <w:tc>
          <w:tcPr>
            <w:tcW w:w="360" w:type="dxa"/>
            <w:vAlign w:val="top"/>
          </w:tcPr>
          <w:p w14:paraId="3391DDC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vAlign w:val="top"/>
          </w:tcPr>
          <w:p w14:paraId="24F3AC86">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乔木林的生物量扩展因子，是地上生物量与树干生物量的比值，无量纲；</w:t>
            </w:r>
          </w:p>
        </w:tc>
      </w:tr>
      <w:tr w14:paraId="221D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421" w:type="dxa"/>
            <w:shd w:val="clear" w:color="auto" w:fill="auto"/>
            <w:vAlign w:val="top"/>
          </w:tcPr>
          <w:p w14:paraId="57D1AEEB">
            <w:pPr>
              <w:pStyle w:val="157"/>
              <w:ind w:left="0" w:leftChars="0" w:firstLine="420" w:firstLineChars="2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color w:val="auto"/>
                <w:kern w:val="0"/>
                <w:sz w:val="21"/>
                <w:szCs w:val="18"/>
                <w:lang w:val="en-US" w:eastAsia="zh-CN" w:bidi="ar-SA"/>
              </w:rPr>
              <w:t>t</w:t>
            </w:r>
          </w:p>
        </w:tc>
        <w:tc>
          <w:tcPr>
            <w:tcW w:w="360" w:type="dxa"/>
            <w:shd w:val="clear" w:color="auto" w:fill="auto"/>
            <w:vAlign w:val="top"/>
          </w:tcPr>
          <w:p w14:paraId="3A9684D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7070" w:type="dxa"/>
            <w:shd w:val="clear" w:color="auto" w:fill="auto"/>
            <w:vAlign w:val="top"/>
          </w:tcPr>
          <w:p w14:paraId="5D4FF9CB">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自项目开始以来的年数，</w:t>
            </w:r>
            <w:r>
              <w:rPr>
                <w:rFonts w:hint="default" w:ascii="Times New Roman" w:hAnsi="Times New Roman" w:cs="Times New Roman"/>
                <w:i/>
                <w:color w:val="auto"/>
                <w:sz w:val="21"/>
                <w:lang w:val="en-US" w:eastAsia="zh-CN" w:bidi="ar-SA"/>
              </w:rPr>
              <w:t>t</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bl>
    <w:p w14:paraId="7ADE0F1D">
      <w:pPr>
        <w:pStyle w:val="157"/>
        <w:rPr>
          <w:rFonts w:hint="default"/>
          <w:color w:val="auto"/>
          <w:lang w:val="en-US" w:eastAsia="zh-CN"/>
        </w:rPr>
      </w:pPr>
    </w:p>
    <w:p w14:paraId="33BC83F6">
      <w:pPr>
        <w:pStyle w:val="157"/>
        <w:rPr>
          <w:rFonts w:hint="default"/>
          <w:color w:val="auto"/>
          <w:lang w:val="en-US" w:eastAsia="zh-CN"/>
        </w:rPr>
      </w:pPr>
    </w:p>
    <w:p w14:paraId="6F8DE939">
      <w:pPr>
        <w:pStyle w:val="157"/>
        <w:rPr>
          <w:rFonts w:hint="default"/>
          <w:color w:val="auto"/>
          <w:lang w:val="en-US" w:eastAsia="zh-CN"/>
        </w:rPr>
      </w:pPr>
    </w:p>
    <w:p w14:paraId="239FE60E">
      <w:pPr>
        <w:pStyle w:val="157"/>
        <w:rPr>
          <w:rFonts w:hint="default"/>
          <w:color w:val="auto"/>
          <w:lang w:val="en-US" w:eastAsia="zh-CN"/>
        </w:rPr>
      </w:pPr>
    </w:p>
    <w:p w14:paraId="5A612A62">
      <w:pPr>
        <w:pStyle w:val="157"/>
        <w:rPr>
          <w:rFonts w:hint="default"/>
          <w:color w:val="auto"/>
          <w:lang w:val="en-US" w:eastAsia="zh-CN"/>
        </w:rPr>
      </w:pPr>
    </w:p>
    <w:p w14:paraId="4FF0F57F">
      <w:pPr>
        <w:pStyle w:val="157"/>
        <w:rPr>
          <w:rFonts w:hint="default"/>
          <w:color w:val="auto"/>
          <w:lang w:val="en-US" w:eastAsia="zh-CN"/>
        </w:rPr>
      </w:pPr>
    </w:p>
    <w:p w14:paraId="0FBA9A21">
      <w:pPr>
        <w:pStyle w:val="157"/>
        <w:rPr>
          <w:rFonts w:hint="default"/>
          <w:color w:val="auto"/>
          <w:lang w:val="en-US" w:eastAsia="zh-CN"/>
        </w:rPr>
      </w:pPr>
    </w:p>
    <w:p w14:paraId="2BB304B7">
      <w:pPr>
        <w:pStyle w:val="157"/>
        <w:rPr>
          <w:rFonts w:hint="default"/>
          <w:color w:val="auto"/>
          <w:lang w:val="en-US" w:eastAsia="zh-CN"/>
        </w:rPr>
      </w:pPr>
      <w:r>
        <w:rPr>
          <w:rFonts w:hint="default" w:ascii="Times New Roman" w:hAnsi="Times New Roman" w:cs="Times New Roman"/>
          <w:color w:val="auto"/>
          <w:lang w:val="en-US" w:eastAsia="zh-CN"/>
        </w:rPr>
        <w:t>在项目设计阶段可采用乔木林单位面积蓄积量随林龄变化的模型（表 A.11）计算从项目开始以来逐年的单位面积蓄积量（公式 A.7）。在项目实施阶段则须通过监测乔木林密度、平均树高和（或）胸径等来计算单位面积蓄积量。</w:t>
      </w:r>
    </w:p>
    <w:p w14:paraId="6651FA5B">
      <w:pPr>
        <w:pStyle w:val="158"/>
        <w:bidi w:val="0"/>
        <w:rPr>
          <w:rFonts w:hint="eastAsia"/>
          <w:lang w:val="en-US" w:eastAsia="zh-CN"/>
        </w:rPr>
      </w:pPr>
      <w:r>
        <w:rPr>
          <w:rFonts w:hint="eastAsia"/>
          <w:lang w:val="en-US" w:eastAsia="zh-CN"/>
        </w:rPr>
        <w:t>灌木林单位面积生物量的计算</w:t>
      </w:r>
    </w:p>
    <w:p w14:paraId="5DBE4057">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灌木林单位面积生物量计算方法，可按照下列方法的优先顺序进行选择。在项目实施阶段，每次监测和核算均须使用同一类方法，以保证项目减排量核算结果的可比性。</w:t>
      </w:r>
    </w:p>
    <w:p w14:paraId="7220CDBC">
      <w:pPr>
        <w:pStyle w:val="159"/>
        <w:bidi w:val="0"/>
      </w:pPr>
      <w:r>
        <w:rPr>
          <w:rFonts w:hint="eastAsia"/>
        </w:rPr>
        <w:t>生物量方程法</w:t>
      </w:r>
    </w:p>
    <w:p w14:paraId="4975AFAE">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通过构建灌木林单株全株生物量、地上（或地上部各器官）或地下生物量与灌木测树因子（如基径、灌高、冠幅等）的相关方程，再结合单位面积灌木株数进行计算。在选择生物量方程时，优先选择全株生物量方程，其次选择地上和地下生物量方程（表 A.16 和表A.17）</w:t>
      </w:r>
      <w:r>
        <w:rPr>
          <w:rFonts w:hint="eastAsia" w:ascii="Times New Roman" w:hAnsi="Times New Roman" w:cs="Times New Roman"/>
          <w:color w:val="auto"/>
          <w:lang w:val="en-US" w:eastAsia="zh-CN"/>
        </w:rPr>
        <w:t>。</w:t>
      </w:r>
    </w:p>
    <w:p w14:paraId="4BA8535E">
      <w:pPr>
        <w:pStyle w:val="157"/>
        <w:ind w:firstLine="2310" w:firstLineChars="1100"/>
        <w:jc w:val="both"/>
        <w:rPr>
          <w:rFonts w:hint="default" w:hAnsi="Cambria Math" w:cs="Times New Roman"/>
          <w:i w:val="0"/>
          <w:color w:val="auto"/>
          <w:sz w:val="21"/>
          <w:lang w:val="en-US" w:eastAsia="zh-CN" w:bidi="ar-SA"/>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Total,SF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j</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p</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SF,j,p</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x</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1</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x</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2</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x</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3</m:t>
                    </m:r>
                    <m:ctrlPr>
                      <w:rPr>
                        <w:rFonts w:hint="default" w:ascii="Cambria Math" w:hAnsi="Cambria Math" w:cs="Times New Roman"/>
                        <w:i/>
                        <w:color w:val="auto"/>
                        <w:sz w:val="21"/>
                        <w:lang w:val="en-US" w:eastAsia="zh-CN" w:bidi="ar-SA"/>
                      </w:rPr>
                    </m:ctrlPr>
                  </m:sub>
                </m:sSub>
                <m:r>
                  <m:rPr/>
                  <w:rPr>
                    <w:rFonts w:hint="eastAsia" w:ascii="Cambria Math" w:hAnsi="Cambria Math" w:cs="Times New Roman"/>
                    <w:color w:val="auto"/>
                    <w:sz w:val="21"/>
                    <w:lang w:val="en-US" w:eastAsia="zh-CN" w:bidi="ar-SA"/>
                  </w:rPr>
                  <m:t>……</m:t>
                </m:r>
                <m:r>
                  <m:rPr/>
                  <w:rPr>
                    <w:rFonts w:hint="default" w:ascii="Cambria Math" w:hAnsi="Cambria Math" w:cs="Times New Roman"/>
                    <w:color w:val="auto"/>
                    <w:sz w:val="21"/>
                    <w:lang w:val="en-US" w:eastAsia="zh-CN" w:bidi="ar-SA"/>
                  </w:rPr>
                  <m:t>)</m:t>
                </m:r>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N</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j</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sSup>
                  <m:sSupPr>
                    <m:ctrlPr>
                      <w:rPr>
                        <w:rFonts w:ascii="Cambria Math" w:hAnsi="Cambria Math" w:cs="Times New Roman"/>
                        <w:i/>
                        <w:color w:val="auto"/>
                        <w:sz w:val="21"/>
                        <w:lang w:val="en-US" w:bidi="ar-SA"/>
                      </w:rPr>
                    </m:ctrlPr>
                  </m:sSupPr>
                  <m:e>
                    <m:r>
                      <m:rPr/>
                      <w:rPr>
                        <w:rFonts w:hint="default" w:ascii="Cambria Math" w:hAnsi="Cambria Math" w:cs="Times New Roman"/>
                        <w:color w:val="auto"/>
                        <w:sz w:val="21"/>
                        <w:lang w:val="en-US" w:eastAsia="zh-CN" w:bidi="ar-SA"/>
                      </w:rPr>
                      <m:t>10</m:t>
                    </m:r>
                    <m:ctrlPr>
                      <w:rPr>
                        <w:rFonts w:ascii="Cambria Math" w:hAnsi="Cambria Math" w:cs="Times New Roman"/>
                        <w:i/>
                        <w:color w:val="auto"/>
                        <w:sz w:val="21"/>
                        <w:lang w:val="en-US" w:bidi="ar-SA"/>
                      </w:rPr>
                    </m:ctrlPr>
                  </m:e>
                  <m:sup>
                    <m:r>
                      <m:rPr/>
                      <w:rPr>
                        <w:rFonts w:hint="default" w:ascii="Cambria Math" w:hAnsi="Cambria Math" w:cs="Times New Roman"/>
                        <w:color w:val="auto"/>
                        <w:sz w:val="21"/>
                        <w:lang w:val="en-US" w:eastAsia="zh-CN" w:bidi="ar-SA"/>
                      </w:rPr>
                      <m:t>−3</m:t>
                    </m:r>
                    <m:ctrlPr>
                      <w:rPr>
                        <w:rFonts w:ascii="Cambria Math" w:hAnsi="Cambria Math" w:cs="Times New Roman"/>
                        <w:i/>
                        <w:color w:val="auto"/>
                        <w:sz w:val="21"/>
                        <w:lang w:val="en-US" w:bidi="ar-SA"/>
                      </w:rPr>
                    </m:ctrlPr>
                  </m:sup>
                </m:sSup>
                <m:ctrlPr>
                  <w:rPr>
                    <w:rFonts w:hint="default" w:ascii="Cambria Math" w:hAnsi="Cambria Math" w:cs="Times New Roman"/>
                    <w:i/>
                    <w:color w:val="auto"/>
                    <w:sz w:val="21"/>
                    <w:lang w:val="en-US" w:eastAsia="zh-CN" w:bidi="ar-SA"/>
                  </w:rPr>
                </m:ctrlPr>
              </m:e>
            </m:nary>
            <m:ctrlPr>
              <w:rPr>
                <w:rFonts w:hint="default" w:ascii="Cambria Math" w:hAnsi="Cambria Math" w:cs="Times New Roman"/>
                <w:i/>
                <w:color w:val="auto"/>
                <w:sz w:val="21"/>
                <w:lang w:val="en-US" w:eastAsia="zh-CN" w:bidi="ar-SA"/>
              </w:rPr>
            </m:ctrlPr>
          </m:e>
        </m:nary>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14</w:t>
      </w:r>
      <w:r>
        <w:rPr>
          <w:rFonts w:hint="default" w:ascii="Times New Roman" w:hAnsi="Times New Roman" w:cs="Times New Roman"/>
          <w:color w:val="auto"/>
          <w:lang w:val="en-US" w:eastAsia="zh-CN"/>
        </w:rPr>
        <w:t>）</w:t>
      </w:r>
    </w:p>
    <w:p w14:paraId="474FBF41">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338"/>
        <w:gridCol w:w="6601"/>
      </w:tblGrid>
      <w:tr w14:paraId="39E4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4F20662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Total,SF</m:t>
                    </m:r>
                    <m:ctrlPr>
                      <w:rPr>
                        <w:rFonts w:ascii="Cambria Math" w:hAnsi="Cambria Math" w:cs="Times New Roman"/>
                        <w:i/>
                        <w:color w:val="auto"/>
                        <w:kern w:val="0"/>
                        <w:sz w:val="21"/>
                        <w:szCs w:val="18"/>
                        <w:lang w:val="en-US" w:bidi="ar-SA"/>
                      </w:rPr>
                    </m:ctrlPr>
                  </m:sub>
                </m:sSub>
              </m:oMath>
            </m:oMathPara>
          </w:p>
        </w:tc>
        <w:tc>
          <w:tcPr>
            <w:tcW w:w="338" w:type="dxa"/>
            <w:vAlign w:val="top"/>
          </w:tcPr>
          <w:p w14:paraId="4853D5A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66DD34B2">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灌木林单位面积全林生物量，单位为吨每公顷（t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2D94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24C69845">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SF,j,p</m:t>
                    </m:r>
                    <m:ctrlPr>
                      <w:rPr>
                        <w:rFonts w:ascii="Cambria Math" w:hAnsi="Cambria Math" w:cs="Times New Roman"/>
                        <w:i/>
                        <w:color w:val="auto"/>
                        <w:kern w:val="0"/>
                        <w:sz w:val="21"/>
                        <w:szCs w:val="18"/>
                        <w:lang w:val="en-US" w:bidi="ar-SA"/>
                      </w:rPr>
                    </m:ctrlPr>
                  </m:sub>
                </m:sSub>
                <m:r>
                  <m:rPr/>
                  <w:rPr>
                    <w:rFonts w:hint="default" w:ascii="Cambria Math" w:hAnsi="Cambria Math" w:cs="Times New Roman"/>
                    <w:color w:val="auto"/>
                    <w:kern w:val="0"/>
                    <w:sz w:val="21"/>
                    <w:szCs w:val="18"/>
                    <w:lang w:val="en-US" w:eastAsia="zh-CN" w:bidi="ar-SA"/>
                  </w:rPr>
                  <m:t>(</m:t>
                </m:r>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x</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1</m:t>
                    </m:r>
                    <m:ctrlPr>
                      <w:rPr>
                        <w:rFonts w:hint="default" w:ascii="Cambria Math" w:hAnsi="Cambria Math" w:cs="Times New Roman"/>
                        <w:i/>
                        <w:color w:val="auto"/>
                        <w:kern w:val="0"/>
                        <w:sz w:val="21"/>
                        <w:szCs w:val="18"/>
                        <w:lang w:val="en-US" w:eastAsia="zh-CN" w:bidi="ar-SA"/>
                      </w:rPr>
                    </m:ctrlPr>
                  </m:sub>
                </m:sSub>
                <m:r>
                  <m:rPr/>
                  <w:rPr>
                    <w:rFonts w:hint="default" w:ascii="Cambria Math" w:hAnsi="Cambria Math" w:cs="Times New Roman"/>
                    <w:color w:val="auto"/>
                    <w:kern w:val="0"/>
                    <w:sz w:val="21"/>
                    <w:szCs w:val="18"/>
                    <w:lang w:val="en-US" w:eastAsia="zh-CN" w:bidi="ar-SA"/>
                  </w:rPr>
                  <m:t>,</m:t>
                </m:r>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x</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2</m:t>
                    </m:r>
                    <m:ctrlPr>
                      <w:rPr>
                        <w:rFonts w:hint="default" w:ascii="Cambria Math" w:hAnsi="Cambria Math" w:cs="Times New Roman"/>
                        <w:i/>
                        <w:color w:val="auto"/>
                        <w:kern w:val="0"/>
                        <w:sz w:val="21"/>
                        <w:szCs w:val="18"/>
                        <w:lang w:val="en-US" w:eastAsia="zh-CN" w:bidi="ar-SA"/>
                      </w:rPr>
                    </m:ctrlPr>
                  </m:sub>
                </m:sSub>
                <m:r>
                  <m:rPr/>
                  <w:rPr>
                    <w:rFonts w:hint="default" w:ascii="Cambria Math" w:hAnsi="Cambria Math" w:cs="Times New Roman"/>
                    <w:color w:val="auto"/>
                    <w:kern w:val="0"/>
                    <w:sz w:val="21"/>
                    <w:szCs w:val="18"/>
                    <w:lang w:val="en-US" w:eastAsia="zh-CN" w:bidi="ar-SA"/>
                  </w:rPr>
                  <m:t>,</m:t>
                </m:r>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x</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3</m:t>
                    </m:r>
                    <m:ctrlPr>
                      <w:rPr>
                        <w:rFonts w:hint="default" w:ascii="Cambria Math" w:hAnsi="Cambria Math" w:cs="Times New Roman"/>
                        <w:i/>
                        <w:color w:val="auto"/>
                        <w:kern w:val="0"/>
                        <w:sz w:val="21"/>
                        <w:szCs w:val="18"/>
                        <w:lang w:val="en-US" w:eastAsia="zh-CN" w:bidi="ar-SA"/>
                      </w:rPr>
                    </m:ctrlPr>
                  </m:sub>
                </m:sSub>
                <m:r>
                  <m:rPr/>
                  <w:rPr>
                    <w:rFonts w:hint="eastAsia" w:ascii="Cambria Math" w:hAnsi="Cambria Math" w:cs="Times New Roman"/>
                    <w:color w:val="auto"/>
                    <w:kern w:val="0"/>
                    <w:sz w:val="21"/>
                    <w:szCs w:val="18"/>
                    <w:lang w:val="en-US" w:eastAsia="zh-CN" w:bidi="ar-SA"/>
                  </w:rPr>
                  <m:t>……</m:t>
                </m:r>
                <m:r>
                  <m:rPr/>
                  <w:rPr>
                    <w:rFonts w:hint="default" w:ascii="Cambria Math" w:hAnsi="Cambria Math" w:cs="Times New Roman"/>
                    <w:color w:val="auto"/>
                    <w:kern w:val="0"/>
                    <w:sz w:val="21"/>
                    <w:szCs w:val="18"/>
                    <w:lang w:val="en-US" w:eastAsia="zh-CN" w:bidi="ar-SA"/>
                  </w:rPr>
                  <m:t>)</m:t>
                </m:r>
              </m:oMath>
            </m:oMathPara>
          </w:p>
        </w:tc>
        <w:tc>
          <w:tcPr>
            <w:tcW w:w="338" w:type="dxa"/>
            <w:vAlign w:val="top"/>
          </w:tcPr>
          <w:p w14:paraId="6671C61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19E946A4">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灌木林中第</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类灌木器官</w:t>
            </w:r>
            <w:r>
              <w:rPr>
                <w:rFonts w:hint="default" w:ascii="Times New Roman" w:hAnsi="Times New Roman" w:eastAsia="宋体" w:cs="Times New Roman"/>
                <w:i/>
                <w:iCs/>
                <w:color w:val="000000"/>
                <w:kern w:val="0"/>
                <w:sz w:val="20"/>
                <w:szCs w:val="20"/>
                <w:lang w:val="en-US" w:eastAsia="zh-CN" w:bidi="ar"/>
              </w:rPr>
              <w:t xml:space="preserve"> p</w:t>
            </w:r>
            <w:r>
              <w:rPr>
                <w:rFonts w:hint="default" w:ascii="Times New Roman" w:hAnsi="Times New Roman" w:eastAsia="宋体" w:cs="Times New Roman"/>
                <w:color w:val="000000"/>
                <w:kern w:val="0"/>
                <w:sz w:val="20"/>
                <w:szCs w:val="20"/>
                <w:lang w:val="en-US" w:eastAsia="zh-CN" w:bidi="ar"/>
              </w:rPr>
              <w:t>的生物量与测树因子（</w:t>
            </w:r>
            <w:r>
              <w:rPr>
                <w:rFonts w:hint="default" w:ascii="Times New Roman" w:hAnsi="Times New Roman" w:eastAsia="宋体" w:cs="Times New Roman"/>
                <w:i/>
                <w:iCs/>
                <w:color w:val="000000"/>
                <w:kern w:val="0"/>
                <w:sz w:val="20"/>
                <w:szCs w:val="20"/>
                <w:lang w:val="en-US" w:eastAsia="zh-CN" w:bidi="ar"/>
              </w:rPr>
              <w:t>x</w:t>
            </w:r>
            <w:r>
              <w:rPr>
                <w:rFonts w:hint="default" w:ascii="Times New Roman" w:hAnsi="Times New Roman" w:eastAsia="宋体" w:cs="Times New Roman"/>
                <w:i/>
                <w:iCs/>
                <w:color w:val="000000"/>
                <w:kern w:val="0"/>
                <w:sz w:val="20"/>
                <w:szCs w:val="20"/>
                <w:vertAlign w:val="subscript"/>
                <w:lang w:val="en-US" w:eastAsia="zh-CN" w:bidi="ar"/>
              </w:rPr>
              <w:t>1</w:t>
            </w:r>
            <w:r>
              <w:rPr>
                <w:rFonts w:hint="default" w:ascii="Times New Roman" w:hAnsi="Times New Roman" w:eastAsia="宋体" w:cs="Times New Roman"/>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x</w:t>
            </w:r>
            <w:r>
              <w:rPr>
                <w:rFonts w:hint="default" w:ascii="Times New Roman" w:hAnsi="Times New Roman" w:eastAsia="宋体" w:cs="Times New Roman"/>
                <w:i/>
                <w:iCs/>
                <w:color w:val="000000"/>
                <w:kern w:val="0"/>
                <w:sz w:val="20"/>
                <w:szCs w:val="20"/>
                <w:vertAlign w:val="sub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i/>
                <w:iCs/>
                <w:color w:val="000000"/>
                <w:kern w:val="0"/>
                <w:sz w:val="20"/>
                <w:szCs w:val="20"/>
                <w:lang w:val="en-US" w:eastAsia="zh-CN" w:bidi="ar"/>
              </w:rPr>
              <w:t xml:space="preserve"> x</w:t>
            </w:r>
            <w:r>
              <w:rPr>
                <w:rFonts w:hint="default" w:ascii="Times New Roman" w:hAnsi="Times New Roman" w:eastAsia="宋体" w:cs="Times New Roman"/>
                <w:i/>
                <w:iCs/>
                <w:color w:val="000000"/>
                <w:kern w:val="0"/>
                <w:sz w:val="20"/>
                <w:szCs w:val="20"/>
                <w:vertAlign w:val="subscript"/>
                <w:lang w:val="en-US" w:eastAsia="zh-CN" w:bidi="ar"/>
              </w:rPr>
              <w:t>3</w:t>
            </w:r>
            <w:r>
              <w:rPr>
                <w:rFonts w:hint="default" w:ascii="Times New Roman" w:hAnsi="Times New Roman" w:eastAsia="宋体" w:cs="Times New Roman"/>
                <w:color w:val="000000"/>
                <w:kern w:val="0"/>
                <w:sz w:val="20"/>
                <w:szCs w:val="20"/>
                <w:lang w:val="en-US" w:eastAsia="zh-CN" w:bidi="ar"/>
              </w:rPr>
              <w:t>……，如基径、灌高、冠幅等）的相关方程，单位为千克每株</w:t>
            </w:r>
            <w:r>
              <w:rPr>
                <w:rFonts w:hint="eastAsia"/>
                <w:sz w:val="20"/>
                <w:szCs w:val="20"/>
              </w:rPr>
              <w:t>（kg d.m.</w:t>
            </w:r>
            <w:r>
              <w:rPr>
                <w:rFonts w:hint="default" w:ascii="Times New Roman" w:hAnsi="Times New Roman" w:eastAsia="宋体" w:cs="Times New Roman"/>
                <w:i w:val="0"/>
                <w:color w:val="auto"/>
                <w:sz w:val="20"/>
                <w:szCs w:val="20"/>
                <w:lang w:val="en-US" w:eastAsia="zh-CN" w:bidi="ar-SA"/>
              </w:rPr>
              <w:t>·</w:t>
            </w:r>
            <w:r>
              <w:rPr>
                <w:rFonts w:hint="eastAsia"/>
                <w:sz w:val="20"/>
                <w:szCs w:val="20"/>
              </w:rPr>
              <w:t>stem</w:t>
            </w:r>
            <w:r>
              <w:rPr>
                <w:rFonts w:hint="eastAsia"/>
                <w:sz w:val="20"/>
                <w:szCs w:val="20"/>
                <w:vertAlign w:val="superscript"/>
              </w:rPr>
              <w:t>-1</w:t>
            </w:r>
            <w:r>
              <w:rPr>
                <w:rFonts w:hint="eastAsia"/>
                <w:sz w:val="20"/>
                <w:szCs w:val="20"/>
              </w:rPr>
              <w:t>）</w:t>
            </w:r>
            <w:r>
              <w:rPr>
                <w:rFonts w:hint="default" w:ascii="Times New Roman" w:hAnsi="Times New Roman" w:eastAsia="宋体" w:cs="Times New Roman"/>
                <w:color w:val="000000"/>
                <w:kern w:val="0"/>
                <w:sz w:val="20"/>
                <w:szCs w:val="20"/>
                <w:lang w:val="en-US" w:eastAsia="zh-CN" w:bidi="ar"/>
              </w:rPr>
              <w:t>；</w:t>
            </w:r>
          </w:p>
        </w:tc>
      </w:tr>
      <w:tr w14:paraId="528C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5D5F4228">
            <w:pPr>
              <w:pStyle w:val="157"/>
              <w:ind w:left="0" w:leftChars="0" w:firstLine="210" w:firstLineChars="100"/>
              <w:jc w:val="both"/>
              <w:rPr>
                <w:rFonts w:hint="default" w:ascii="Times New Roman" w:hAnsi="Times New Roman" w:eastAsia="宋体" w:cs="Times New Roman"/>
                <w:b/>
                <w:bCs/>
                <w:i w:val="0"/>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N</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j</m:t>
                    </m:r>
                    <m:ctrlPr>
                      <w:rPr>
                        <w:rFonts w:ascii="Cambria Math" w:hAnsi="Cambria Math" w:cs="Times New Roman"/>
                        <w:i/>
                        <w:color w:val="auto"/>
                        <w:kern w:val="0"/>
                        <w:sz w:val="21"/>
                        <w:szCs w:val="18"/>
                        <w:lang w:val="en-US" w:bidi="ar-SA"/>
                      </w:rPr>
                    </m:ctrlPr>
                  </m:sub>
                </m:sSub>
              </m:oMath>
            </m:oMathPara>
          </w:p>
        </w:tc>
        <w:tc>
          <w:tcPr>
            <w:tcW w:w="338" w:type="dxa"/>
            <w:vAlign w:val="top"/>
          </w:tcPr>
          <w:p w14:paraId="0E350B6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04E6EF3E">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sz w:val="20"/>
                <w:szCs w:val="20"/>
              </w:rPr>
              <w:t xml:space="preserve">灌木林中第 </w:t>
            </w:r>
            <w:r>
              <w:rPr>
                <w:rFonts w:hint="eastAsia"/>
                <w:i/>
                <w:iCs/>
                <w:sz w:val="20"/>
                <w:szCs w:val="20"/>
              </w:rPr>
              <w:t>j</w:t>
            </w:r>
            <w:r>
              <w:rPr>
                <w:rFonts w:hint="eastAsia"/>
                <w:sz w:val="20"/>
                <w:szCs w:val="20"/>
              </w:rPr>
              <w:t>类灌木的单位面积株数，单位为株每公顷（stem</w:t>
            </w:r>
            <w:r>
              <w:rPr>
                <w:rFonts w:hint="default" w:ascii="Times New Roman" w:hAnsi="Times New Roman" w:eastAsia="宋体" w:cs="Times New Roman"/>
                <w:i w:val="0"/>
                <w:color w:val="auto"/>
                <w:sz w:val="20"/>
                <w:szCs w:val="20"/>
                <w:lang w:val="en-US" w:eastAsia="zh-CN" w:bidi="ar-SA"/>
              </w:rPr>
              <w:t>·hm</w:t>
            </w:r>
            <w:r>
              <w:rPr>
                <w:rFonts w:hint="default" w:ascii="Times New Roman" w:hAnsi="Times New Roman" w:eastAsia="宋体" w:cs="Times New Roman"/>
                <w:i w:val="0"/>
                <w:color w:val="auto"/>
                <w:sz w:val="20"/>
                <w:szCs w:val="20"/>
                <w:vertAlign w:val="superscript"/>
                <w:lang w:val="en-US" w:eastAsia="zh-CN" w:bidi="ar-SA"/>
              </w:rPr>
              <w:t>-2</w:t>
            </w:r>
            <w:r>
              <w:rPr>
                <w:rFonts w:hint="eastAsia"/>
                <w:sz w:val="20"/>
                <w:szCs w:val="20"/>
              </w:rPr>
              <w:t>）；</w:t>
            </w:r>
          </w:p>
        </w:tc>
      </w:tr>
      <w:tr w14:paraId="6FAD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2F95E6F6">
            <w:pPr>
              <w:pStyle w:val="157"/>
              <w:ind w:left="0" w:leftChars="0" w:firstLine="840" w:firstLineChars="400"/>
              <w:jc w:val="both"/>
              <w:rPr>
                <w:rFonts w:hint="default" w:ascii="Times New Roman" w:hAnsi="Times New Roman" w:cs="Times New Roman"/>
                <w:i w:val="0"/>
                <w:color w:val="auto"/>
                <w:kern w:val="0"/>
                <w:sz w:val="21"/>
                <w:szCs w:val="18"/>
                <w:lang w:val="en-US" w:bidi="ar-SA"/>
                <w:oMath/>
              </w:rPr>
            </w:pPr>
            <w:r>
              <w:rPr>
                <w:rFonts w:hint="default" w:ascii="Times New Roman" w:hAnsi="Times New Roman" w:cs="Times New Roman"/>
                <w:i/>
                <w:color w:val="auto"/>
                <w:kern w:val="0"/>
                <w:sz w:val="21"/>
                <w:szCs w:val="18"/>
                <w:lang w:val="en-US" w:eastAsia="zh-CN" w:bidi="ar-SA"/>
              </w:rPr>
              <w:t>j</w:t>
            </w:r>
          </w:p>
        </w:tc>
        <w:tc>
          <w:tcPr>
            <w:tcW w:w="338" w:type="dxa"/>
            <w:vAlign w:val="top"/>
          </w:tcPr>
          <w:p w14:paraId="239A326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01FA342E">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cs="宋体"/>
                <w:color w:val="000000"/>
                <w:kern w:val="0"/>
                <w:sz w:val="20"/>
                <w:szCs w:val="20"/>
                <w:lang w:val="en-US" w:eastAsia="zh-CN" w:bidi="ar"/>
              </w:rPr>
              <w:t>灌木种类</w:t>
            </w:r>
            <w:r>
              <w:rPr>
                <w:rFonts w:hint="eastAsia" w:ascii="宋体" w:hAnsi="宋体" w:eastAsia="宋体" w:cs="宋体"/>
                <w:color w:val="000000"/>
                <w:kern w:val="0"/>
                <w:sz w:val="20"/>
                <w:szCs w:val="20"/>
                <w:lang w:val="en-US" w:eastAsia="zh-CN" w:bidi="ar"/>
              </w:rPr>
              <w:t>，</w:t>
            </w:r>
            <w:r>
              <w:rPr>
                <w:rFonts w:hint="default" w:ascii="Times New Roman" w:hAnsi="Times New Roman" w:cs="Times New Roman"/>
                <w:i/>
                <w:color w:val="auto"/>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=1, 2, 3</w:t>
            </w:r>
            <w:r>
              <w:rPr>
                <w:rFonts w:hint="eastAsia" w:ascii="宋体" w:hAnsi="宋体" w:eastAsia="宋体" w:cs="宋体"/>
                <w:color w:val="000000"/>
                <w:kern w:val="0"/>
                <w:sz w:val="20"/>
                <w:szCs w:val="20"/>
                <w:lang w:val="en-US" w:eastAsia="zh-CN" w:bidi="ar"/>
              </w:rPr>
              <w:t>……，无量纲；</w:t>
            </w:r>
          </w:p>
        </w:tc>
      </w:tr>
      <w:tr w14:paraId="6AB8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097294D1">
            <w:pPr>
              <w:pStyle w:val="157"/>
              <w:ind w:left="0" w:leftChars="0" w:firstLine="840" w:firstLineChars="400"/>
              <w:jc w:val="both"/>
              <w:rPr>
                <w:rFonts w:hint="default" w:ascii="Times New Roman" w:hAnsi="Times New Roman" w:eastAsia="宋体" w:cs="Times New Roman"/>
                <w:i/>
                <w:color w:val="auto"/>
                <w:kern w:val="0"/>
                <w:sz w:val="21"/>
                <w:szCs w:val="18"/>
                <w:lang w:val="en-US" w:eastAsia="zh-CN" w:bidi="ar-SA"/>
                <w:oMath/>
              </w:rPr>
            </w:pPr>
            <w:r>
              <w:rPr>
                <w:rFonts w:hint="default" w:ascii="Times New Roman" w:hAnsi="Times New Roman" w:cs="Times New Roman"/>
                <w:i/>
                <w:iCs/>
                <w:color w:val="auto"/>
                <w:kern w:val="0"/>
                <w:sz w:val="21"/>
                <w:szCs w:val="18"/>
                <w:lang w:val="en-US" w:eastAsia="zh-CN" w:bidi="ar-SA"/>
              </w:rPr>
              <w:t>p</w:t>
            </w:r>
          </w:p>
        </w:tc>
        <w:tc>
          <w:tcPr>
            <w:tcW w:w="338" w:type="dxa"/>
            <w:vAlign w:val="top"/>
          </w:tcPr>
          <w:p w14:paraId="31179346">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7413DDF8">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灌木的器官，可分为叶、枝、茎、根等；也可分为</w:t>
            </w:r>
          </w:p>
          <w:p w14:paraId="7C812200">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地上与地下部分；也可是全株，无量纲；</w:t>
            </w:r>
          </w:p>
        </w:tc>
      </w:tr>
      <w:tr w14:paraId="3976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6377E05C">
            <w:pPr>
              <w:pStyle w:val="157"/>
              <w:ind w:left="0" w:leftChars="0" w:firstLine="210" w:firstLineChars="100"/>
              <w:jc w:val="both"/>
              <w:rPr>
                <w:rFonts w:hint="default" w:ascii="Times New Roman" w:hAnsi="Times New Roman" w:cs="Times New Roman"/>
                <w:i/>
                <w:color w:val="auto"/>
                <w:kern w:val="0"/>
                <w:sz w:val="21"/>
                <w:szCs w:val="18"/>
                <w:lang w:val="en-US" w:bidi="ar-SA"/>
                <w:oMath/>
              </w:rPr>
            </w:pPr>
            <m:oMathPara>
              <m:oMath>
                <m:sSup>
                  <m:sSupPr>
                    <m:ctrlPr>
                      <w:rPr>
                        <w:rFonts w:hint="default" w:ascii="Cambria Math" w:hAnsi="Cambria Math" w:cs="Times New Roman"/>
                        <w:i/>
                        <w:color w:val="auto"/>
                        <w:kern w:val="0"/>
                        <w:sz w:val="21"/>
                        <w:szCs w:val="18"/>
                        <w:lang w:val="en-US" w:eastAsia="zh-CN" w:bidi="ar-SA"/>
                      </w:rPr>
                    </m:ctrlPr>
                  </m:sSupPr>
                  <m:e>
                    <m:r>
                      <m:rPr>
                        <m:nor/>
                        <m:sty m:val="p"/>
                      </m:rPr>
                      <w:rPr>
                        <w:rFonts w:hint="default" w:ascii="Times New Roman" w:hAnsi="Times New Roman" w:cs="Times New Roman"/>
                        <w:b w:val="0"/>
                        <w:i w:val="0"/>
                        <w:color w:val="auto"/>
                        <w:kern w:val="0"/>
                        <w:sz w:val="21"/>
                        <w:szCs w:val="18"/>
                        <w:lang w:val="en-US" w:eastAsia="zh-CN" w:bidi="ar-SA"/>
                      </w:rPr>
                      <m:t>10</m:t>
                    </m:r>
                    <m:ctrlPr>
                      <w:rPr>
                        <w:rFonts w:hint="default" w:ascii="Cambria Math" w:hAnsi="Cambria Math" w:cs="Times New Roman"/>
                        <w:i/>
                        <w:color w:val="auto"/>
                        <w:kern w:val="0"/>
                        <w:sz w:val="21"/>
                        <w:szCs w:val="18"/>
                        <w:lang w:val="en-US" w:eastAsia="zh-CN" w:bidi="ar-SA"/>
                      </w:rPr>
                    </m:ctrlPr>
                  </m:e>
                  <m:sup>
                    <m:r>
                      <m:rPr>
                        <m:nor/>
                        <m:sty m:val="p"/>
                      </m:rPr>
                      <w:rPr>
                        <w:rFonts w:hint="default" w:ascii="Times New Roman" w:hAnsi="Times New Roman" w:cs="Times New Roman"/>
                        <w:b w:val="0"/>
                        <w:i w:val="0"/>
                        <w:color w:val="auto"/>
                        <w:kern w:val="0"/>
                        <w:sz w:val="21"/>
                        <w:szCs w:val="18"/>
                        <w:lang w:val="en-US" w:eastAsia="zh-CN" w:bidi="ar-SA"/>
                      </w:rPr>
                      <m:t>−3</m:t>
                    </m:r>
                    <m:ctrlPr>
                      <w:rPr>
                        <w:rFonts w:hint="default" w:ascii="Cambria Math" w:hAnsi="Cambria Math" w:cs="Times New Roman"/>
                        <w:i/>
                        <w:color w:val="auto"/>
                        <w:kern w:val="0"/>
                        <w:sz w:val="21"/>
                        <w:szCs w:val="18"/>
                        <w:lang w:val="en-US" w:eastAsia="zh-CN" w:bidi="ar-SA"/>
                      </w:rPr>
                    </m:ctrlPr>
                  </m:sup>
                </m:sSup>
              </m:oMath>
            </m:oMathPara>
          </w:p>
        </w:tc>
        <w:tc>
          <w:tcPr>
            <w:tcW w:w="338" w:type="dxa"/>
            <w:vAlign w:val="top"/>
          </w:tcPr>
          <w:p w14:paraId="489E6DE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011A1B8E">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将千克转换为吨的常数。</w:t>
            </w:r>
          </w:p>
        </w:tc>
      </w:tr>
    </w:tbl>
    <w:p w14:paraId="1F4840F9">
      <w:pPr>
        <w:pStyle w:val="157"/>
        <w:rPr>
          <w:rFonts w:hint="default" w:ascii="Times New Roman" w:hAnsi="Times New Roman" w:cs="Times New Roman"/>
          <w:color w:val="auto"/>
          <w:lang w:val="en-US" w:eastAsia="zh-CN"/>
        </w:rPr>
      </w:pPr>
    </w:p>
    <w:p w14:paraId="3C437E55">
      <w:pPr>
        <w:pStyle w:val="157"/>
        <w:rPr>
          <w:rFonts w:hint="default"/>
          <w:color w:val="auto"/>
          <w:lang w:val="en-US" w:eastAsia="zh-CN"/>
        </w:rPr>
      </w:pPr>
    </w:p>
    <w:p w14:paraId="5AB213FF">
      <w:pPr>
        <w:pStyle w:val="157"/>
        <w:rPr>
          <w:rFonts w:hint="default"/>
          <w:color w:val="auto"/>
          <w:lang w:val="en-US" w:eastAsia="zh-CN"/>
        </w:rPr>
      </w:pPr>
    </w:p>
    <w:p w14:paraId="75646E6E">
      <w:pPr>
        <w:pStyle w:val="157"/>
        <w:rPr>
          <w:rFonts w:hint="default"/>
          <w:color w:val="auto"/>
          <w:lang w:val="en-US" w:eastAsia="zh-CN"/>
        </w:rPr>
      </w:pPr>
    </w:p>
    <w:p w14:paraId="46F4C9D6">
      <w:pPr>
        <w:pStyle w:val="157"/>
        <w:rPr>
          <w:rFonts w:hint="default"/>
          <w:color w:val="auto"/>
          <w:lang w:val="en-US" w:eastAsia="zh-CN"/>
        </w:rPr>
      </w:pPr>
    </w:p>
    <w:p w14:paraId="4A92EF5E">
      <w:pPr>
        <w:pStyle w:val="157"/>
        <w:rPr>
          <w:rFonts w:hint="default"/>
          <w:color w:val="auto"/>
          <w:lang w:val="en-US" w:eastAsia="zh-CN"/>
        </w:rPr>
      </w:pPr>
    </w:p>
    <w:p w14:paraId="2530B9B1">
      <w:pPr>
        <w:pStyle w:val="157"/>
        <w:rPr>
          <w:rFonts w:hint="default"/>
          <w:color w:val="auto"/>
          <w:lang w:val="en-US" w:eastAsia="zh-CN"/>
        </w:rPr>
      </w:pPr>
    </w:p>
    <w:p w14:paraId="34A84F72">
      <w:pPr>
        <w:pStyle w:val="157"/>
        <w:rPr>
          <w:rFonts w:hint="default"/>
          <w:color w:val="auto"/>
          <w:lang w:val="en-US" w:eastAsia="zh-CN"/>
        </w:rPr>
      </w:pPr>
    </w:p>
    <w:p w14:paraId="4530F2A1">
      <w:pPr>
        <w:pStyle w:val="157"/>
        <w:rPr>
          <w:rFonts w:hint="default"/>
          <w:color w:val="auto"/>
          <w:lang w:val="en-US" w:eastAsia="zh-CN"/>
        </w:rPr>
      </w:pPr>
    </w:p>
    <w:p w14:paraId="1E4BFFC1">
      <w:pPr>
        <w:pStyle w:val="157"/>
        <w:rPr>
          <w:rFonts w:hint="default"/>
          <w:color w:val="auto"/>
          <w:lang w:val="en-US" w:eastAsia="zh-CN"/>
        </w:rPr>
      </w:pPr>
    </w:p>
    <w:p w14:paraId="5F2647FE">
      <w:pPr>
        <w:pStyle w:val="159"/>
        <w:bidi w:val="0"/>
      </w:pPr>
      <w:r>
        <w:rPr>
          <w:rFonts w:hint="eastAsia"/>
          <w:lang w:val="en-US" w:eastAsia="zh-CN"/>
        </w:rPr>
        <w:t>缺省值</w:t>
      </w:r>
      <w:r>
        <w:rPr>
          <w:rFonts w:hint="eastAsia"/>
        </w:rPr>
        <w:t>法</w:t>
      </w:r>
    </w:p>
    <w:p w14:paraId="623D606B">
      <w:pPr>
        <w:pStyle w:val="1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对于灌木造林，当灌木盖度&lt;0.05 时，灌木生物量可忽略不计，计为 0。当灌木盖度≥0.05 时，按照下列方式计算：</w:t>
      </w:r>
    </w:p>
    <w:p w14:paraId="07A1E341">
      <w:pPr>
        <w:pStyle w:val="157"/>
        <w:ind w:firstLine="2310" w:firstLineChars="1100"/>
        <w:jc w:val="both"/>
        <w:rPr>
          <w:rFonts w:hint="default"/>
          <w:color w:val="auto"/>
          <w:lang w:val="en-US" w:eastAsia="zh-CN"/>
        </w:rPr>
      </w:pPr>
      <m:oMath>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Total,SF,t</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SF</m:t>
            </m:r>
            <m:ctrlPr>
              <w:rPr>
                <w:rFonts w:ascii="Cambria Math" w:hAnsi="Cambria Math" w:cs="Times New Roman"/>
                <w:i/>
                <w:color w:val="auto"/>
                <w:sz w:val="21"/>
                <w:lang w:val="en-US" w:bidi="ar-SA"/>
              </w:rPr>
            </m:ctrlPr>
          </m:sub>
        </m:sSub>
        <m:r>
          <m:rPr/>
          <w:rPr>
            <w:rFonts w:hint="default" w:ascii="Cambria Math" w:hAnsi="Cambria Math" w:cs="Cambria Math"/>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CC</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SF,t</m:t>
            </m:r>
            <m:ctrlPr>
              <w:rPr>
                <w:rFonts w:ascii="Cambria Math" w:hAnsi="Cambria Math" w:cs="Times New Roman"/>
                <w:i/>
                <w:color w:val="auto"/>
                <w:sz w:val="21"/>
                <w:lang w:val="en-US" w:bidi="ar-SA"/>
              </w:rPr>
            </m:ctrlPr>
          </m:sub>
        </m:sSub>
        <m:r>
          <m:rPr/>
          <w:rPr>
            <w:rFonts w:hint="default" w:ascii="Cambria Math" w:hAnsi="Cambria Math" w:cs="Cambria Math"/>
            <w:color w:val="auto"/>
            <w:sz w:val="21"/>
            <w:lang w:val="en-US" w:bidi="ar-SA"/>
          </w:rPr>
          <m:t>×</m:t>
        </m:r>
        <m:r>
          <m:rPr/>
          <w:rPr>
            <w:rFonts w:hint="default" w:ascii="Cambria Math" w:hAnsi="Cambria Math" w:cs="Times New Roman"/>
            <w:color w:val="auto"/>
            <w:sz w:val="21"/>
            <w:lang w:val="en-US" w:eastAsia="zh-CN" w:bidi="ar-SA"/>
          </w:rPr>
          <m:t>(1+</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RSR</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SF</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（A.</w:t>
      </w:r>
      <w:r>
        <w:rPr>
          <w:rFonts w:hint="eastAsia" w:ascii="Times New Roman" w:hAnsi="Times New Roman" w:cs="Times New Roman"/>
          <w:color w:val="auto"/>
          <w:lang w:val="en-US" w:eastAsia="zh-CN"/>
        </w:rPr>
        <w:t>15</w:t>
      </w:r>
      <w:r>
        <w:rPr>
          <w:rFonts w:hint="default" w:ascii="Times New Roman" w:hAnsi="Times New Roman" w:cs="Times New Roman"/>
          <w:color w:val="auto"/>
          <w:lang w:val="en-US" w:eastAsia="zh-CN"/>
        </w:rPr>
        <w:t>）</w:t>
      </w:r>
    </w:p>
    <w:p w14:paraId="63C3CA2A">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338"/>
        <w:gridCol w:w="6601"/>
      </w:tblGrid>
      <w:tr w14:paraId="644C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079D103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b/>
                <w:bCs/>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Total,SF,t</m:t>
                    </m:r>
                    <m:ctrlPr>
                      <w:rPr>
                        <w:rFonts w:ascii="Cambria Math" w:hAnsi="Cambria Math" w:cs="Times New Roman"/>
                        <w:i/>
                        <w:color w:val="auto"/>
                        <w:kern w:val="0"/>
                        <w:sz w:val="21"/>
                        <w:szCs w:val="18"/>
                        <w:lang w:val="en-US" w:bidi="ar-SA"/>
                      </w:rPr>
                    </m:ctrlPr>
                  </m:sub>
                </m:sSub>
              </m:oMath>
            </m:oMathPara>
          </w:p>
        </w:tc>
        <w:tc>
          <w:tcPr>
            <w:tcW w:w="338" w:type="dxa"/>
            <w:vAlign w:val="top"/>
          </w:tcPr>
          <w:p w14:paraId="5C65662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453E2232">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i w:val="0"/>
                <w:color w:val="auto"/>
                <w:kern w:val="0"/>
                <w:sz w:val="20"/>
                <w:szCs w:val="20"/>
                <w:lang w:val="en-US" w:eastAsia="zh-CN" w:bidi="ar-SA"/>
              </w:rPr>
              <w:t xml:space="preserve"> 年时，灌木林单位面积全林生物量，单位为吨每公顷（t d.m.·hm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w:t>
            </w:r>
          </w:p>
        </w:tc>
      </w:tr>
      <w:tr w14:paraId="5929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0C1AF2F0">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m:nor/>
                      </m:rPr>
                      <w:rPr>
                        <w:rFonts w:hint="default" w:ascii="Cambria Math" w:hAnsi="Cambria Math" w:cs="Times New Roman"/>
                        <w:i/>
                        <w:color w:val="auto"/>
                        <w:kern w:val="0"/>
                        <w:sz w:val="21"/>
                        <w:szCs w:val="18"/>
                        <w:lang w:val="en-US" w:eastAsia="zh-CN" w:bidi="ar-SA"/>
                      </w:rPr>
                      <m:t>AGB</m:t>
                    </m:r>
                    <m:ctrlPr>
                      <w:rPr>
                        <w:rFonts w:ascii="Cambria Math" w:hAnsi="Cambria Math" w:cs="Times New Roman"/>
                        <w:i/>
                        <w:color w:val="auto"/>
                        <w:kern w:val="0"/>
                        <w:sz w:val="21"/>
                        <w:szCs w:val="18"/>
                        <w:lang w:val="en-US" w:bidi="ar-SA"/>
                      </w:rPr>
                    </m:ctrlPr>
                  </m:e>
                  <m:sub>
                    <m:r>
                      <m:rPr>
                        <m:nor/>
                      </m:rPr>
                      <w:rPr>
                        <w:rFonts w:hint="default" w:ascii="Cambria Math" w:hAnsi="Cambria Math" w:cs="Times New Roman"/>
                        <w:i/>
                        <w:color w:val="auto"/>
                        <w:kern w:val="0"/>
                        <w:sz w:val="21"/>
                        <w:szCs w:val="18"/>
                        <w:lang w:val="en-US" w:eastAsia="zh-CN" w:bidi="ar-SA"/>
                      </w:rPr>
                      <m:t>SF</m:t>
                    </m:r>
                    <m:ctrlPr>
                      <w:rPr>
                        <w:rFonts w:ascii="Cambria Math" w:hAnsi="Cambria Math" w:cs="Times New Roman"/>
                        <w:i/>
                        <w:color w:val="auto"/>
                        <w:kern w:val="0"/>
                        <w:sz w:val="21"/>
                        <w:szCs w:val="18"/>
                        <w:lang w:val="en-US" w:bidi="ar-SA"/>
                      </w:rPr>
                    </m:ctrlPr>
                  </m:sub>
                </m:sSub>
              </m:oMath>
            </m:oMathPara>
          </w:p>
        </w:tc>
        <w:tc>
          <w:tcPr>
            <w:tcW w:w="338" w:type="dxa"/>
            <w:vAlign w:val="top"/>
          </w:tcPr>
          <w:p w14:paraId="78D19E0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5146007F">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灌木林成熟稳定时的平均单位面积地上生物量，单位为吨每公顷（t</w:t>
            </w:r>
            <w:r>
              <w:rPr>
                <w:rFonts w:hint="default" w:ascii="Times New Roman" w:hAnsi="Times New Roman"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highlight w:val="none"/>
                <w:lang w:val="en-US" w:eastAsia="zh-CN" w:bidi="ar"/>
              </w:rPr>
              <w:t>见表 A.</w:t>
            </w:r>
            <w:r>
              <w:rPr>
                <w:rFonts w:hint="eastAsia" w:cs="Times New Roman"/>
                <w:color w:val="000000"/>
                <w:kern w:val="0"/>
                <w:sz w:val="20"/>
                <w:szCs w:val="20"/>
                <w:highlight w:val="none"/>
                <w:lang w:val="en-US" w:eastAsia="zh-CN" w:bidi="ar"/>
              </w:rPr>
              <w:t>9</w:t>
            </w:r>
            <w:r>
              <w:rPr>
                <w:rFonts w:hint="default" w:ascii="Times New Roman" w:hAnsi="Times New Roman" w:eastAsia="宋体" w:cs="Times New Roman"/>
                <w:color w:val="000000"/>
                <w:kern w:val="0"/>
                <w:sz w:val="20"/>
                <w:szCs w:val="20"/>
                <w:lang w:val="en-US" w:eastAsia="zh-CN" w:bidi="ar"/>
              </w:rPr>
              <w:t>；</w:t>
            </w:r>
          </w:p>
        </w:tc>
      </w:tr>
      <w:tr w14:paraId="6D3B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2" w:type="dxa"/>
            <w:vAlign w:val="top"/>
          </w:tcPr>
          <w:p w14:paraId="77000C3D">
            <w:pPr>
              <w:pStyle w:val="157"/>
              <w:ind w:left="0" w:leftChars="0" w:firstLine="210" w:firstLineChars="100"/>
              <w:jc w:val="both"/>
              <w:rPr>
                <w:rFonts w:hint="default" w:ascii="Times New Roman" w:hAnsi="Times New Roman" w:eastAsia="宋体" w:cs="Times New Roman"/>
                <w:b/>
                <w:bCs/>
                <w:i w:val="0"/>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m:nor/>
                      </m:rPr>
                      <w:rPr>
                        <w:rFonts w:hint="default" w:ascii="Cambria Math" w:hAnsi="Cambria Math" w:cs="Times New Roman"/>
                        <w:i/>
                        <w:color w:val="auto"/>
                        <w:kern w:val="0"/>
                        <w:sz w:val="21"/>
                        <w:szCs w:val="18"/>
                        <w:lang w:val="en-US" w:eastAsia="zh-CN" w:bidi="ar-SA"/>
                      </w:rPr>
                      <m:t>CC</m:t>
                    </m:r>
                    <m:ctrlPr>
                      <w:rPr>
                        <w:rFonts w:ascii="Cambria Math" w:hAnsi="Cambria Math" w:cs="Times New Roman"/>
                        <w:i/>
                        <w:color w:val="auto"/>
                        <w:kern w:val="0"/>
                        <w:sz w:val="21"/>
                        <w:szCs w:val="18"/>
                        <w:lang w:val="en-US" w:bidi="ar-SA"/>
                      </w:rPr>
                    </m:ctrlPr>
                  </m:e>
                  <m:sub>
                    <m:r>
                      <m:rPr>
                        <m:nor/>
                      </m:rPr>
                      <w:rPr>
                        <w:rFonts w:hint="default" w:ascii="Cambria Math" w:hAnsi="Cambria Math" w:cs="Times New Roman"/>
                        <w:i/>
                        <w:color w:val="auto"/>
                        <w:kern w:val="0"/>
                        <w:sz w:val="21"/>
                        <w:szCs w:val="18"/>
                        <w:lang w:val="en-US" w:eastAsia="zh-CN" w:bidi="ar-SA"/>
                      </w:rPr>
                      <m:t>SF</m:t>
                    </m:r>
                    <m:r>
                      <m:rPr>
                        <m:nor/>
                        <m:sty m:val="p"/>
                      </m:rPr>
                      <w:rPr>
                        <w:rFonts w:hint="default" w:ascii="Cambria Math" w:hAnsi="Cambria Math" w:cs="Times New Roman"/>
                        <w:b w:val="0"/>
                        <w:i w:val="0"/>
                        <w:color w:val="auto"/>
                        <w:kern w:val="0"/>
                        <w:sz w:val="21"/>
                        <w:szCs w:val="18"/>
                        <w:lang w:val="en-US" w:eastAsia="zh-CN" w:bidi="ar-SA"/>
                      </w:rPr>
                      <m:t>,</m:t>
                    </m:r>
                    <m:r>
                      <m:rPr>
                        <m:nor/>
                      </m:rPr>
                      <w:rPr>
                        <w:rFonts w:hint="default" w:ascii="Cambria Math" w:hAnsi="Cambria Math" w:cs="Times New Roman"/>
                        <w:i/>
                        <w:color w:val="auto"/>
                        <w:kern w:val="0"/>
                        <w:sz w:val="21"/>
                        <w:szCs w:val="18"/>
                        <w:lang w:val="en-US" w:eastAsia="zh-CN" w:bidi="ar-SA"/>
                      </w:rPr>
                      <m:t>t</m:t>
                    </m:r>
                    <m:ctrlPr>
                      <w:rPr>
                        <w:rFonts w:ascii="Cambria Math" w:hAnsi="Cambria Math" w:cs="Times New Roman"/>
                        <w:i/>
                        <w:color w:val="auto"/>
                        <w:kern w:val="0"/>
                        <w:sz w:val="21"/>
                        <w:szCs w:val="18"/>
                        <w:lang w:val="en-US" w:bidi="ar-SA"/>
                      </w:rPr>
                    </m:ctrlPr>
                  </m:sub>
                </m:sSub>
              </m:oMath>
            </m:oMathPara>
          </w:p>
        </w:tc>
        <w:tc>
          <w:tcPr>
            <w:tcW w:w="338" w:type="dxa"/>
            <w:vAlign w:val="top"/>
          </w:tcPr>
          <w:p w14:paraId="2FCE6B5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1DA250E5">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cs="Times New Roman"/>
                <w:sz w:val="20"/>
                <w:szCs w:val="20"/>
              </w:rPr>
              <w:t xml:space="preserve">第 </w:t>
            </w:r>
            <w:r>
              <w:rPr>
                <w:rFonts w:hint="default" w:ascii="Times New Roman" w:hAnsi="Times New Roman" w:cs="Times New Roman"/>
                <w:i/>
                <w:iCs/>
                <w:sz w:val="20"/>
                <w:szCs w:val="20"/>
              </w:rPr>
              <w:t xml:space="preserve">t </w:t>
            </w:r>
            <w:r>
              <w:rPr>
                <w:rFonts w:hint="default" w:ascii="Times New Roman" w:hAnsi="Times New Roman" w:cs="Times New Roman"/>
                <w:sz w:val="20"/>
                <w:szCs w:val="20"/>
              </w:rPr>
              <w:t>年时，灌木林盖度，用小数表示（例如盖度 10%记为0.10），无量纲；</w:t>
            </w:r>
          </w:p>
        </w:tc>
      </w:tr>
      <w:tr w14:paraId="38D5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2" w:type="dxa"/>
            <w:vAlign w:val="top"/>
          </w:tcPr>
          <w:p w14:paraId="0EFD8372">
            <w:pPr>
              <w:pStyle w:val="157"/>
              <w:ind w:left="0" w:leftChars="0" w:firstLine="840" w:firstLineChars="400"/>
              <w:jc w:val="both"/>
              <w:rPr>
                <w:rFonts w:hint="default" w:ascii="Times New Roman" w:hAnsi="Times New Roman" w:cs="Times New Roman"/>
                <w:i w:val="0"/>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m:nor/>
                      </m:rPr>
                      <w:rPr>
                        <w:rFonts w:hint="default" w:ascii="Cambria Math" w:hAnsi="Cambria Math" w:cs="Times New Roman"/>
                        <w:i/>
                        <w:color w:val="auto"/>
                        <w:kern w:val="0"/>
                        <w:sz w:val="21"/>
                        <w:szCs w:val="18"/>
                        <w:lang w:val="en-US" w:eastAsia="zh-CN" w:bidi="ar-SA"/>
                      </w:rPr>
                      <m:t>RSR</m:t>
                    </m:r>
                    <m:ctrlPr>
                      <w:rPr>
                        <w:rFonts w:ascii="Cambria Math" w:hAnsi="Cambria Math" w:cs="Times New Roman"/>
                        <w:i/>
                        <w:color w:val="auto"/>
                        <w:kern w:val="0"/>
                        <w:sz w:val="21"/>
                        <w:szCs w:val="18"/>
                        <w:lang w:val="en-US" w:bidi="ar-SA"/>
                      </w:rPr>
                    </m:ctrlPr>
                  </m:e>
                  <m:sub>
                    <m:r>
                      <m:rPr>
                        <m:nor/>
                      </m:rPr>
                      <w:rPr>
                        <w:rFonts w:hint="default" w:ascii="Cambria Math" w:hAnsi="Cambria Math" w:cs="Times New Roman"/>
                        <w:i/>
                        <w:color w:val="auto"/>
                        <w:kern w:val="0"/>
                        <w:sz w:val="21"/>
                        <w:szCs w:val="18"/>
                        <w:lang w:val="en-US" w:eastAsia="zh-CN" w:bidi="ar-SA"/>
                      </w:rPr>
                      <m:t>SF</m:t>
                    </m:r>
                    <m:ctrlPr>
                      <w:rPr>
                        <w:rFonts w:ascii="Cambria Math" w:hAnsi="Cambria Math" w:cs="Times New Roman"/>
                        <w:i/>
                        <w:color w:val="auto"/>
                        <w:kern w:val="0"/>
                        <w:sz w:val="21"/>
                        <w:szCs w:val="18"/>
                        <w:lang w:val="en-US" w:bidi="ar-SA"/>
                      </w:rPr>
                    </m:ctrlPr>
                  </m:sub>
                </m:sSub>
              </m:oMath>
            </m:oMathPara>
          </w:p>
        </w:tc>
        <w:tc>
          <w:tcPr>
            <w:tcW w:w="338" w:type="dxa"/>
            <w:vAlign w:val="top"/>
          </w:tcPr>
          <w:p w14:paraId="4FA3A51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lang w:val="en-US" w:eastAsia="zh-CN" w:bidi="ar-SA"/>
              </w:rPr>
            </w:pPr>
            <w:r>
              <w:rPr>
                <w:rFonts w:hint="default" w:ascii="Times New Roman" w:hAnsi="Times New Roman" w:cs="Times New Roman"/>
                <w:i w:val="0"/>
                <w:color w:val="auto"/>
                <w:kern w:val="0"/>
                <w:sz w:val="20"/>
                <w:szCs w:val="20"/>
                <w:lang w:val="en-US" w:eastAsia="zh-CN" w:bidi="ar-SA"/>
              </w:rPr>
              <w:t>—</w:t>
            </w:r>
          </w:p>
        </w:tc>
        <w:tc>
          <w:tcPr>
            <w:tcW w:w="6601" w:type="dxa"/>
            <w:vAlign w:val="top"/>
          </w:tcPr>
          <w:p w14:paraId="3333996D">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cs="Times New Roman"/>
                <w:color w:val="000000"/>
                <w:kern w:val="0"/>
                <w:sz w:val="20"/>
                <w:szCs w:val="20"/>
                <w:lang w:val="en-US" w:eastAsia="zh-CN" w:bidi="ar"/>
              </w:rPr>
              <w:t>基于林分的灌木林地下生物量与地上生物量的比值，无量纲，见表 A.</w:t>
            </w:r>
            <w:r>
              <w:rPr>
                <w:rFonts w:hint="eastAsia" w:cs="Times New Roman"/>
                <w:color w:val="000000"/>
                <w:kern w:val="0"/>
                <w:sz w:val="20"/>
                <w:szCs w:val="20"/>
                <w:lang w:val="en-US" w:eastAsia="zh-CN" w:bidi="ar"/>
              </w:rPr>
              <w:t>9</w:t>
            </w:r>
            <w:r>
              <w:rPr>
                <w:rFonts w:hint="default" w:ascii="Times New Roman" w:hAnsi="Times New Roman" w:cs="Times New Roman"/>
                <w:color w:val="000000"/>
                <w:kern w:val="0"/>
                <w:sz w:val="20"/>
                <w:szCs w:val="20"/>
                <w:lang w:val="en-US" w:eastAsia="zh-CN" w:bidi="ar"/>
              </w:rPr>
              <w:t>。</w:t>
            </w:r>
          </w:p>
        </w:tc>
      </w:tr>
    </w:tbl>
    <w:p w14:paraId="1D92DE4C">
      <w:pPr>
        <w:pStyle w:val="158"/>
        <w:bidi w:val="0"/>
        <w:rPr>
          <w:rFonts w:hint="eastAsia"/>
          <w:lang w:val="en-US" w:eastAsia="zh-CN"/>
        </w:rPr>
      </w:pPr>
      <w:r>
        <w:rPr>
          <w:rFonts w:hint="eastAsia"/>
          <w:lang w:val="en-US" w:eastAsia="zh-CN"/>
        </w:rPr>
        <w:t>生物量模型与参数</w:t>
      </w:r>
    </w:p>
    <w:p w14:paraId="7D139EA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表A.1 主要乔木林树种单株生物量与胸径或树高的相关方程</w:t>
      </w:r>
    </w:p>
    <w:tbl>
      <w:tblPr>
        <w:tblStyle w:val="3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67"/>
        <w:gridCol w:w="1653"/>
        <w:gridCol w:w="866"/>
        <w:gridCol w:w="866"/>
        <w:gridCol w:w="666"/>
        <w:gridCol w:w="866"/>
        <w:gridCol w:w="866"/>
        <w:gridCol w:w="861"/>
        <w:gridCol w:w="752"/>
      </w:tblGrid>
      <w:tr w14:paraId="1CF5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1146190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树种</w:t>
            </w:r>
            <w:r>
              <w:rPr>
                <w:rFonts w:hint="eastAsia" w:ascii="Times New Roman" w:hAnsi="Times New Roman" w:cs="Times New Roman"/>
                <w:color w:val="auto"/>
                <w:kern w:val="0"/>
                <w:sz w:val="20"/>
                <w:szCs w:val="20"/>
                <w:vertAlign w:val="baseline"/>
                <w:lang w:val="en-US" w:eastAsia="zh-CN"/>
              </w:rPr>
              <w:t>（组）</w:t>
            </w:r>
          </w:p>
        </w:tc>
        <w:tc>
          <w:tcPr>
            <w:tcW w:w="663" w:type="pct"/>
            <w:vMerge w:val="restart"/>
            <w:vAlign w:val="center"/>
          </w:tcPr>
          <w:p w14:paraId="4599AE0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器官</w:t>
            </w:r>
          </w:p>
        </w:tc>
        <w:tc>
          <w:tcPr>
            <w:tcW w:w="865" w:type="pct"/>
            <w:vMerge w:val="restart"/>
            <w:vAlign w:val="center"/>
          </w:tcPr>
          <w:p w14:paraId="7BABFC8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胸径范围</w:t>
            </w:r>
          </w:p>
        </w:tc>
        <w:tc>
          <w:tcPr>
            <w:tcW w:w="1254" w:type="pct"/>
            <w:gridSpan w:val="3"/>
            <w:vAlign w:val="center"/>
          </w:tcPr>
          <w:p w14:paraId="4104CB8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一元模型</w:t>
            </w:r>
          </w:p>
        </w:tc>
        <w:tc>
          <w:tcPr>
            <w:tcW w:w="1747" w:type="pct"/>
            <w:gridSpan w:val="4"/>
            <w:vAlign w:val="center"/>
          </w:tcPr>
          <w:p w14:paraId="66210FE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二</w:t>
            </w:r>
            <w:r>
              <w:rPr>
                <w:rFonts w:hint="default" w:ascii="Times New Roman" w:hAnsi="Times New Roman" w:cs="Times New Roman"/>
                <w:color w:val="auto"/>
                <w:kern w:val="0"/>
                <w:sz w:val="20"/>
                <w:szCs w:val="20"/>
                <w:vertAlign w:val="baseline"/>
                <w:lang w:val="en-US" w:eastAsia="zh-CN"/>
              </w:rPr>
              <w:t>元模型</w:t>
            </w:r>
          </w:p>
        </w:tc>
      </w:tr>
      <w:tr w14:paraId="3F2A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1EAC8B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Merge w:val="continue"/>
            <w:vAlign w:val="center"/>
          </w:tcPr>
          <w:p w14:paraId="742547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865" w:type="pct"/>
            <w:vMerge w:val="continue"/>
            <w:vAlign w:val="center"/>
          </w:tcPr>
          <w:p w14:paraId="57D081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05" w:type="pct"/>
            <w:gridSpan w:val="2"/>
            <w:vAlign w:val="center"/>
          </w:tcPr>
          <w:p w14:paraId="0D0B00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c>
          <w:tcPr>
            <w:tcW w:w="348" w:type="pct"/>
            <w:vMerge w:val="restart"/>
            <w:vAlign w:val="center"/>
          </w:tcPr>
          <w:p w14:paraId="0ADE5D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superscript"/>
                <w:lang w:val="en-US" w:eastAsia="zh-CN"/>
              </w:rPr>
            </w:pP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p>
        </w:tc>
        <w:tc>
          <w:tcPr>
            <w:tcW w:w="1355" w:type="pct"/>
            <w:gridSpan w:val="3"/>
            <w:vAlign w:val="center"/>
          </w:tcPr>
          <w:p w14:paraId="305D4A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c>
          <w:tcPr>
            <w:tcW w:w="391" w:type="pct"/>
            <w:vMerge w:val="restart"/>
            <w:vAlign w:val="center"/>
          </w:tcPr>
          <w:p w14:paraId="716A6E2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p>
        </w:tc>
      </w:tr>
      <w:tr w14:paraId="2833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3AE170E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Merge w:val="continue"/>
            <w:vAlign w:val="center"/>
          </w:tcPr>
          <w:p w14:paraId="1869EC0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865" w:type="pct"/>
            <w:vMerge w:val="continue"/>
            <w:vAlign w:val="center"/>
          </w:tcPr>
          <w:p w14:paraId="46F1B78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5F4A19F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a</w:t>
            </w:r>
          </w:p>
        </w:tc>
        <w:tc>
          <w:tcPr>
            <w:tcW w:w="452" w:type="pct"/>
            <w:vAlign w:val="center"/>
          </w:tcPr>
          <w:p w14:paraId="3F84BB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b</w:t>
            </w:r>
          </w:p>
        </w:tc>
        <w:tc>
          <w:tcPr>
            <w:tcW w:w="348" w:type="pct"/>
            <w:vMerge w:val="continue"/>
            <w:vAlign w:val="center"/>
          </w:tcPr>
          <w:p w14:paraId="658802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F60A4A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a</w:t>
            </w:r>
          </w:p>
        </w:tc>
        <w:tc>
          <w:tcPr>
            <w:tcW w:w="452" w:type="pct"/>
            <w:vAlign w:val="center"/>
          </w:tcPr>
          <w:p w14:paraId="1FF790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b</w:t>
            </w:r>
          </w:p>
        </w:tc>
        <w:tc>
          <w:tcPr>
            <w:tcW w:w="449" w:type="pct"/>
            <w:vAlign w:val="center"/>
          </w:tcPr>
          <w:p w14:paraId="0E6121F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c</w:t>
            </w:r>
          </w:p>
        </w:tc>
        <w:tc>
          <w:tcPr>
            <w:tcW w:w="391" w:type="pct"/>
            <w:vMerge w:val="continue"/>
            <w:vAlign w:val="center"/>
          </w:tcPr>
          <w:p w14:paraId="11CD0D7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73D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6CC0551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落叶松</w:t>
            </w:r>
          </w:p>
        </w:tc>
        <w:tc>
          <w:tcPr>
            <w:tcW w:w="663" w:type="pct"/>
            <w:vAlign w:val="center"/>
          </w:tcPr>
          <w:p w14:paraId="5246674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vAlign w:val="center"/>
          </w:tcPr>
          <w:p w14:paraId="19C32CB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23FFB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0.11270     </w:t>
            </w:r>
          </w:p>
        </w:tc>
        <w:tc>
          <w:tcPr>
            <w:tcW w:w="452" w:type="pct"/>
            <w:vAlign w:val="center"/>
          </w:tcPr>
          <w:p w14:paraId="6F9EE4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2.39582</w:t>
            </w:r>
          </w:p>
        </w:tc>
        <w:tc>
          <w:tcPr>
            <w:tcW w:w="348" w:type="pct"/>
            <w:vAlign w:val="center"/>
          </w:tcPr>
          <w:p w14:paraId="5B87F13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0.96 </w:t>
            </w:r>
          </w:p>
        </w:tc>
        <w:tc>
          <w:tcPr>
            <w:tcW w:w="452" w:type="pct"/>
            <w:vAlign w:val="center"/>
          </w:tcPr>
          <w:p w14:paraId="431C9F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0.06848</w:t>
            </w:r>
          </w:p>
        </w:tc>
        <w:tc>
          <w:tcPr>
            <w:tcW w:w="452" w:type="pct"/>
            <w:vAlign w:val="center"/>
          </w:tcPr>
          <w:p w14:paraId="31ABA6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2.01549</w:t>
            </w:r>
          </w:p>
        </w:tc>
        <w:tc>
          <w:tcPr>
            <w:tcW w:w="449" w:type="pct"/>
            <w:vAlign w:val="center"/>
          </w:tcPr>
          <w:p w14:paraId="336F25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0.5915</w:t>
            </w:r>
          </w:p>
        </w:tc>
        <w:tc>
          <w:tcPr>
            <w:tcW w:w="391" w:type="pct"/>
            <w:vAlign w:val="center"/>
          </w:tcPr>
          <w:p w14:paraId="125C53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w:t>
            </w:r>
          </w:p>
        </w:tc>
      </w:tr>
      <w:tr w14:paraId="12E4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AEEC38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Align w:val="center"/>
          </w:tcPr>
          <w:p w14:paraId="67A298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vAlign w:val="center"/>
          </w:tcPr>
          <w:p w14:paraId="5928836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18FAA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0.18254    </w:t>
            </w:r>
          </w:p>
        </w:tc>
        <w:tc>
          <w:tcPr>
            <w:tcW w:w="452" w:type="pct"/>
            <w:vAlign w:val="center"/>
          </w:tcPr>
          <w:p w14:paraId="597392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2.09620</w:t>
            </w:r>
          </w:p>
        </w:tc>
        <w:tc>
          <w:tcPr>
            <w:tcW w:w="348" w:type="pct"/>
            <w:vAlign w:val="center"/>
          </w:tcPr>
          <w:p w14:paraId="526077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0E908E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0.14583</w:t>
            </w:r>
          </w:p>
        </w:tc>
        <w:tc>
          <w:tcPr>
            <w:tcW w:w="452" w:type="pct"/>
            <w:vAlign w:val="center"/>
          </w:tcPr>
          <w:p w14:paraId="72C9078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1.54581</w:t>
            </w:r>
          </w:p>
        </w:tc>
        <w:tc>
          <w:tcPr>
            <w:tcW w:w="449" w:type="pct"/>
            <w:vAlign w:val="center"/>
          </w:tcPr>
          <w:p w14:paraId="5F677E2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0.5915</w:t>
            </w:r>
          </w:p>
        </w:tc>
        <w:tc>
          <w:tcPr>
            <w:tcW w:w="391" w:type="pct"/>
            <w:vAlign w:val="center"/>
          </w:tcPr>
          <w:p w14:paraId="31CF08E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39D3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BCB29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Align w:val="center"/>
          </w:tcPr>
          <w:p w14:paraId="12BC13A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1A8196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11BC45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0.04258    </w:t>
            </w:r>
          </w:p>
        </w:tc>
        <w:tc>
          <w:tcPr>
            <w:tcW w:w="452" w:type="pct"/>
            <w:vAlign w:val="center"/>
          </w:tcPr>
          <w:p w14:paraId="41CC0A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2.37053 </w:t>
            </w:r>
          </w:p>
        </w:tc>
        <w:tc>
          <w:tcPr>
            <w:tcW w:w="348" w:type="pct"/>
            <w:vAlign w:val="center"/>
          </w:tcPr>
          <w:p w14:paraId="144B4AC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c>
          <w:tcPr>
            <w:tcW w:w="452" w:type="pct"/>
            <w:vAlign w:val="center"/>
          </w:tcPr>
          <w:p w14:paraId="3CB02EC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0.04441 </w:t>
            </w:r>
          </w:p>
        </w:tc>
        <w:tc>
          <w:tcPr>
            <w:tcW w:w="452" w:type="pct"/>
            <w:vAlign w:val="center"/>
          </w:tcPr>
          <w:p w14:paraId="6218325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2.40255</w:t>
            </w:r>
          </w:p>
        </w:tc>
        <w:tc>
          <w:tcPr>
            <w:tcW w:w="449" w:type="pct"/>
            <w:vAlign w:val="center"/>
          </w:tcPr>
          <w:p w14:paraId="1476630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-0.0498</w:t>
            </w:r>
          </w:p>
        </w:tc>
        <w:tc>
          <w:tcPr>
            <w:tcW w:w="391" w:type="pct"/>
            <w:vAlign w:val="center"/>
          </w:tcPr>
          <w:p w14:paraId="4582AA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r>
      <w:tr w14:paraId="4E5D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09F08F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Align w:val="center"/>
          </w:tcPr>
          <w:p w14:paraId="2773EF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2C6E09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2E094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0.01671   </w:t>
            </w:r>
          </w:p>
        </w:tc>
        <w:tc>
          <w:tcPr>
            <w:tcW w:w="452" w:type="pct"/>
            <w:vAlign w:val="center"/>
          </w:tcPr>
          <w:p w14:paraId="23B15A6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2.95176</w:t>
            </w:r>
          </w:p>
        </w:tc>
        <w:tc>
          <w:tcPr>
            <w:tcW w:w="348" w:type="pct"/>
            <w:vAlign w:val="center"/>
          </w:tcPr>
          <w:p w14:paraId="6786AC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8F5A7B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0.01632 </w:t>
            </w:r>
          </w:p>
        </w:tc>
        <w:tc>
          <w:tcPr>
            <w:tcW w:w="452" w:type="pct"/>
            <w:vAlign w:val="center"/>
          </w:tcPr>
          <w:p w14:paraId="711C6C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3.02446</w:t>
            </w:r>
          </w:p>
        </w:tc>
        <w:tc>
          <w:tcPr>
            <w:tcW w:w="449" w:type="pct"/>
            <w:vAlign w:val="center"/>
          </w:tcPr>
          <w:p w14:paraId="60CFB7A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-0.0498</w:t>
            </w:r>
          </w:p>
        </w:tc>
        <w:tc>
          <w:tcPr>
            <w:tcW w:w="391" w:type="pct"/>
            <w:vAlign w:val="center"/>
          </w:tcPr>
          <w:p w14:paraId="1833BA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7A2C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4649E9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云杉</w:t>
            </w:r>
          </w:p>
        </w:tc>
        <w:tc>
          <w:tcPr>
            <w:tcW w:w="663" w:type="pct"/>
            <w:shd w:val="clear" w:color="auto" w:fill="auto"/>
            <w:vAlign w:val="center"/>
          </w:tcPr>
          <w:p w14:paraId="69CAEB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0F9531B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631A2EB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0.09307     </w:t>
            </w:r>
          </w:p>
        </w:tc>
        <w:tc>
          <w:tcPr>
            <w:tcW w:w="452" w:type="pct"/>
            <w:vAlign w:val="center"/>
          </w:tcPr>
          <w:p w14:paraId="2AFE80D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2.43215</w:t>
            </w:r>
          </w:p>
        </w:tc>
        <w:tc>
          <w:tcPr>
            <w:tcW w:w="348" w:type="pct"/>
            <w:vAlign w:val="center"/>
          </w:tcPr>
          <w:p w14:paraId="402A76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w:t>
            </w:r>
          </w:p>
        </w:tc>
        <w:tc>
          <w:tcPr>
            <w:tcW w:w="452" w:type="pct"/>
            <w:vAlign w:val="center"/>
          </w:tcPr>
          <w:p w14:paraId="0DB45E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0.08070</w:t>
            </w:r>
          </w:p>
        </w:tc>
        <w:tc>
          <w:tcPr>
            <w:tcW w:w="452" w:type="pct"/>
            <w:vAlign w:val="center"/>
          </w:tcPr>
          <w:p w14:paraId="127D680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2.25957 </w:t>
            </w:r>
          </w:p>
        </w:tc>
        <w:tc>
          <w:tcPr>
            <w:tcW w:w="449" w:type="pct"/>
            <w:vAlign w:val="center"/>
          </w:tcPr>
          <w:p w14:paraId="311515B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0.2566</w:t>
            </w:r>
          </w:p>
        </w:tc>
        <w:tc>
          <w:tcPr>
            <w:tcW w:w="391" w:type="pct"/>
            <w:vAlign w:val="center"/>
          </w:tcPr>
          <w:p w14:paraId="2D7EEE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w:t>
            </w:r>
          </w:p>
        </w:tc>
      </w:tr>
      <w:tr w14:paraId="5172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96390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6EA1E7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384A41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E006C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0.13695  </w:t>
            </w:r>
          </w:p>
        </w:tc>
        <w:tc>
          <w:tcPr>
            <w:tcW w:w="452" w:type="pct"/>
            <w:vAlign w:val="center"/>
          </w:tcPr>
          <w:p w14:paraId="119EDD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2.19211 </w:t>
            </w:r>
          </w:p>
        </w:tc>
        <w:tc>
          <w:tcPr>
            <w:tcW w:w="348" w:type="pct"/>
            <w:vAlign w:val="center"/>
          </w:tcPr>
          <w:p w14:paraId="11D222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743638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0.12976 </w:t>
            </w:r>
          </w:p>
        </w:tc>
        <w:tc>
          <w:tcPr>
            <w:tcW w:w="452" w:type="pct"/>
            <w:vAlign w:val="center"/>
          </w:tcPr>
          <w:p w14:paraId="6AD04E2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1.96448</w:t>
            </w:r>
          </w:p>
        </w:tc>
        <w:tc>
          <w:tcPr>
            <w:tcW w:w="449" w:type="pct"/>
            <w:vAlign w:val="center"/>
          </w:tcPr>
          <w:p w14:paraId="2062F7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0.2566</w:t>
            </w:r>
          </w:p>
        </w:tc>
        <w:tc>
          <w:tcPr>
            <w:tcW w:w="391" w:type="pct"/>
            <w:vAlign w:val="center"/>
          </w:tcPr>
          <w:p w14:paraId="027951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3628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09264FB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27287F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2EC99F0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46F48D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0.02072     </w:t>
            </w:r>
          </w:p>
        </w:tc>
        <w:tc>
          <w:tcPr>
            <w:tcW w:w="452" w:type="pct"/>
            <w:vAlign w:val="center"/>
          </w:tcPr>
          <w:p w14:paraId="5809AA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2.47431</w:t>
            </w:r>
          </w:p>
        </w:tc>
        <w:tc>
          <w:tcPr>
            <w:tcW w:w="348" w:type="pct"/>
            <w:vAlign w:val="center"/>
          </w:tcPr>
          <w:p w14:paraId="15B5EB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w:t>
            </w:r>
          </w:p>
        </w:tc>
        <w:tc>
          <w:tcPr>
            <w:tcW w:w="452" w:type="pct"/>
            <w:vAlign w:val="center"/>
          </w:tcPr>
          <w:p w14:paraId="0BAFA1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0.02513</w:t>
            </w:r>
          </w:p>
        </w:tc>
        <w:tc>
          <w:tcPr>
            <w:tcW w:w="452" w:type="pct"/>
            <w:vAlign w:val="center"/>
          </w:tcPr>
          <w:p w14:paraId="6C99AE8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2.70802</w:t>
            </w:r>
          </w:p>
        </w:tc>
        <w:tc>
          <w:tcPr>
            <w:tcW w:w="449" w:type="pct"/>
            <w:vAlign w:val="center"/>
          </w:tcPr>
          <w:p w14:paraId="37C772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-0.3475 </w:t>
            </w:r>
          </w:p>
        </w:tc>
        <w:tc>
          <w:tcPr>
            <w:tcW w:w="391" w:type="pct"/>
            <w:vAlign w:val="center"/>
          </w:tcPr>
          <w:p w14:paraId="767A3AF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0.80</w:t>
            </w:r>
          </w:p>
        </w:tc>
      </w:tr>
      <w:tr w14:paraId="309F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98C10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9D689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08E76D5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2A76D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0.77534  </w:t>
            </w:r>
          </w:p>
        </w:tc>
        <w:tc>
          <w:tcPr>
            <w:tcW w:w="452" w:type="pct"/>
            <w:vAlign w:val="center"/>
          </w:tcPr>
          <w:p w14:paraId="579F116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1.65434 </w:t>
            </w:r>
          </w:p>
        </w:tc>
        <w:tc>
          <w:tcPr>
            <w:tcW w:w="348" w:type="pct"/>
            <w:vAlign w:val="center"/>
          </w:tcPr>
          <w:p w14:paraId="677FC6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0F2B03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0.08751 </w:t>
            </w:r>
          </w:p>
        </w:tc>
        <w:tc>
          <w:tcPr>
            <w:tcW w:w="452" w:type="pct"/>
            <w:vAlign w:val="center"/>
          </w:tcPr>
          <w:p w14:paraId="378A5AB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1.93277</w:t>
            </w:r>
          </w:p>
        </w:tc>
        <w:tc>
          <w:tcPr>
            <w:tcW w:w="449" w:type="pct"/>
            <w:vAlign w:val="center"/>
          </w:tcPr>
          <w:p w14:paraId="364C9C6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-0.3475</w:t>
            </w:r>
          </w:p>
        </w:tc>
        <w:tc>
          <w:tcPr>
            <w:tcW w:w="391" w:type="pct"/>
            <w:vAlign w:val="center"/>
          </w:tcPr>
          <w:p w14:paraId="174A8EE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34E7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0E0A8A8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冷杉</w:t>
            </w:r>
          </w:p>
        </w:tc>
        <w:tc>
          <w:tcPr>
            <w:tcW w:w="663" w:type="pct"/>
            <w:shd w:val="clear" w:color="auto" w:fill="auto"/>
            <w:vAlign w:val="center"/>
          </w:tcPr>
          <w:p w14:paraId="109FECD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726319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1C05EFF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0.09088   </w:t>
            </w:r>
          </w:p>
        </w:tc>
        <w:tc>
          <w:tcPr>
            <w:tcW w:w="452" w:type="pct"/>
            <w:vAlign w:val="center"/>
          </w:tcPr>
          <w:p w14:paraId="563B44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2.41762 </w:t>
            </w:r>
          </w:p>
        </w:tc>
        <w:tc>
          <w:tcPr>
            <w:tcW w:w="348" w:type="pct"/>
            <w:vAlign w:val="center"/>
          </w:tcPr>
          <w:p w14:paraId="5EAAD6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0.95</w:t>
            </w:r>
          </w:p>
        </w:tc>
        <w:tc>
          <w:tcPr>
            <w:tcW w:w="452" w:type="pct"/>
            <w:vAlign w:val="center"/>
          </w:tcPr>
          <w:p w14:paraId="42129B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0.06945 </w:t>
            </w:r>
          </w:p>
        </w:tc>
        <w:tc>
          <w:tcPr>
            <w:tcW w:w="452" w:type="pct"/>
            <w:vAlign w:val="center"/>
          </w:tcPr>
          <w:p w14:paraId="61B1D4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2.05753 </w:t>
            </w:r>
          </w:p>
        </w:tc>
        <w:tc>
          <w:tcPr>
            <w:tcW w:w="449" w:type="pct"/>
            <w:vAlign w:val="center"/>
          </w:tcPr>
          <w:p w14:paraId="706F93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0.5084</w:t>
            </w:r>
          </w:p>
        </w:tc>
        <w:tc>
          <w:tcPr>
            <w:tcW w:w="391" w:type="pct"/>
            <w:vAlign w:val="center"/>
          </w:tcPr>
          <w:p w14:paraId="648887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w:t>
            </w:r>
          </w:p>
        </w:tc>
      </w:tr>
      <w:tr w14:paraId="7EB4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52FDC3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105E75E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7D7536F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0221B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0.14035    </w:t>
            </w:r>
          </w:p>
        </w:tc>
        <w:tc>
          <w:tcPr>
            <w:tcW w:w="452" w:type="pct"/>
            <w:vAlign w:val="center"/>
          </w:tcPr>
          <w:p w14:paraId="157361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2.14761</w:t>
            </w:r>
          </w:p>
        </w:tc>
        <w:tc>
          <w:tcPr>
            <w:tcW w:w="348" w:type="pct"/>
            <w:vAlign w:val="center"/>
          </w:tcPr>
          <w:p w14:paraId="45DADEF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5C26E2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0.12545</w:t>
            </w:r>
          </w:p>
        </w:tc>
        <w:tc>
          <w:tcPr>
            <w:tcW w:w="452" w:type="pct"/>
            <w:vAlign w:val="center"/>
          </w:tcPr>
          <w:p w14:paraId="7108370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1.69012</w:t>
            </w:r>
          </w:p>
        </w:tc>
        <w:tc>
          <w:tcPr>
            <w:tcW w:w="449" w:type="pct"/>
            <w:vAlign w:val="center"/>
          </w:tcPr>
          <w:p w14:paraId="4A69561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0.5084</w:t>
            </w:r>
          </w:p>
        </w:tc>
        <w:tc>
          <w:tcPr>
            <w:tcW w:w="391" w:type="pct"/>
            <w:vAlign w:val="center"/>
          </w:tcPr>
          <w:p w14:paraId="13DDA1A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1FA6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5ABEAA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324F13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602D328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649BCD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0.02608    </w:t>
            </w:r>
          </w:p>
        </w:tc>
        <w:tc>
          <w:tcPr>
            <w:tcW w:w="452" w:type="pct"/>
            <w:vAlign w:val="center"/>
          </w:tcPr>
          <w:p w14:paraId="0FED2D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2.30198 </w:t>
            </w:r>
          </w:p>
        </w:tc>
        <w:tc>
          <w:tcPr>
            <w:tcW w:w="348" w:type="pct"/>
            <w:vAlign w:val="center"/>
          </w:tcPr>
          <w:p w14:paraId="38E66D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w:t>
            </w:r>
          </w:p>
        </w:tc>
        <w:tc>
          <w:tcPr>
            <w:tcW w:w="452" w:type="pct"/>
            <w:vAlign w:val="center"/>
          </w:tcPr>
          <w:p w14:paraId="22E1396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0.03118 </w:t>
            </w:r>
          </w:p>
        </w:tc>
        <w:tc>
          <w:tcPr>
            <w:tcW w:w="452" w:type="pct"/>
            <w:vAlign w:val="center"/>
          </w:tcPr>
          <w:p w14:paraId="014A007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2.54141</w:t>
            </w:r>
          </w:p>
        </w:tc>
        <w:tc>
          <w:tcPr>
            <w:tcW w:w="449" w:type="pct"/>
            <w:vAlign w:val="center"/>
          </w:tcPr>
          <w:p w14:paraId="6F08D9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-0.3380</w:t>
            </w:r>
          </w:p>
        </w:tc>
        <w:tc>
          <w:tcPr>
            <w:tcW w:w="391" w:type="pct"/>
            <w:vAlign w:val="center"/>
          </w:tcPr>
          <w:p w14:paraId="619D46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0.82</w:t>
            </w:r>
          </w:p>
        </w:tc>
      </w:tr>
      <w:tr w14:paraId="5945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BFA596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9123B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42EFCEC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51674F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0.02230    </w:t>
            </w:r>
          </w:p>
        </w:tc>
        <w:tc>
          <w:tcPr>
            <w:tcW w:w="452" w:type="pct"/>
            <w:vAlign w:val="center"/>
          </w:tcPr>
          <w:p w14:paraId="497B58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2.39904</w:t>
            </w:r>
          </w:p>
        </w:tc>
        <w:tc>
          <w:tcPr>
            <w:tcW w:w="348" w:type="pct"/>
            <w:vAlign w:val="center"/>
          </w:tcPr>
          <w:p w14:paraId="68921EF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69D369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0.02516</w:t>
            </w:r>
          </w:p>
        </w:tc>
        <w:tc>
          <w:tcPr>
            <w:tcW w:w="452" w:type="pct"/>
            <w:vAlign w:val="center"/>
          </w:tcPr>
          <w:p w14:paraId="76D043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2.67482</w:t>
            </w:r>
          </w:p>
        </w:tc>
        <w:tc>
          <w:tcPr>
            <w:tcW w:w="449" w:type="pct"/>
            <w:vAlign w:val="center"/>
          </w:tcPr>
          <w:p w14:paraId="249097C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-0.3380</w:t>
            </w:r>
          </w:p>
        </w:tc>
        <w:tc>
          <w:tcPr>
            <w:tcW w:w="391" w:type="pct"/>
            <w:vAlign w:val="center"/>
          </w:tcPr>
          <w:p w14:paraId="1373EC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1CDA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7B6575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栎树</w:t>
            </w:r>
          </w:p>
        </w:tc>
        <w:tc>
          <w:tcPr>
            <w:tcW w:w="663" w:type="pct"/>
            <w:shd w:val="clear" w:color="auto" w:fill="auto"/>
            <w:vAlign w:val="center"/>
          </w:tcPr>
          <w:p w14:paraId="11A1EE6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4D55C24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05FEC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0.09135    </w:t>
            </w:r>
          </w:p>
        </w:tc>
        <w:tc>
          <w:tcPr>
            <w:tcW w:w="452" w:type="pct"/>
            <w:vAlign w:val="center"/>
          </w:tcPr>
          <w:p w14:paraId="120761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2.48954</w:t>
            </w:r>
          </w:p>
        </w:tc>
        <w:tc>
          <w:tcPr>
            <w:tcW w:w="348" w:type="pct"/>
            <w:vAlign w:val="center"/>
          </w:tcPr>
          <w:p w14:paraId="4AF06AD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0.92 </w:t>
            </w:r>
          </w:p>
        </w:tc>
        <w:tc>
          <w:tcPr>
            <w:tcW w:w="452" w:type="pct"/>
            <w:vAlign w:val="center"/>
          </w:tcPr>
          <w:p w14:paraId="29FFE3B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0.06149</w:t>
            </w:r>
          </w:p>
        </w:tc>
        <w:tc>
          <w:tcPr>
            <w:tcW w:w="452" w:type="pct"/>
            <w:vAlign w:val="center"/>
          </w:tcPr>
          <w:p w14:paraId="57A1AE1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2.14380 </w:t>
            </w:r>
          </w:p>
        </w:tc>
        <w:tc>
          <w:tcPr>
            <w:tcW w:w="449" w:type="pct"/>
            <w:vAlign w:val="center"/>
          </w:tcPr>
          <w:p w14:paraId="65E53A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0.5839</w:t>
            </w:r>
          </w:p>
        </w:tc>
        <w:tc>
          <w:tcPr>
            <w:tcW w:w="391" w:type="pct"/>
            <w:vAlign w:val="center"/>
          </w:tcPr>
          <w:p w14:paraId="685D7B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0.95</w:t>
            </w:r>
          </w:p>
        </w:tc>
      </w:tr>
      <w:tr w14:paraId="71BF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E4FF87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0CE63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7D2B800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649996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0.11963   </w:t>
            </w:r>
          </w:p>
        </w:tc>
        <w:tc>
          <w:tcPr>
            <w:tcW w:w="452" w:type="pct"/>
            <w:vAlign w:val="center"/>
          </w:tcPr>
          <w:p w14:paraId="5C7AC89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2.32194</w:t>
            </w:r>
          </w:p>
        </w:tc>
        <w:tc>
          <w:tcPr>
            <w:tcW w:w="348" w:type="pct"/>
            <w:vAlign w:val="center"/>
          </w:tcPr>
          <w:p w14:paraId="0CCE09C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2D51E9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0.10918 </w:t>
            </w:r>
          </w:p>
        </w:tc>
        <w:tc>
          <w:tcPr>
            <w:tcW w:w="452" w:type="pct"/>
            <w:vAlign w:val="center"/>
          </w:tcPr>
          <w:p w14:paraId="6698D4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1.78705</w:t>
            </w:r>
          </w:p>
        </w:tc>
        <w:tc>
          <w:tcPr>
            <w:tcW w:w="449" w:type="pct"/>
            <w:vAlign w:val="center"/>
          </w:tcPr>
          <w:p w14:paraId="1561F62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0.5839</w:t>
            </w:r>
          </w:p>
        </w:tc>
        <w:tc>
          <w:tcPr>
            <w:tcW w:w="391" w:type="pct"/>
            <w:vAlign w:val="center"/>
          </w:tcPr>
          <w:p w14:paraId="762BC53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182E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2D1C0BF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D72F10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1E7B3FB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576999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0.04588     </w:t>
            </w:r>
          </w:p>
        </w:tc>
        <w:tc>
          <w:tcPr>
            <w:tcW w:w="452" w:type="pct"/>
            <w:vAlign w:val="center"/>
          </w:tcPr>
          <w:p w14:paraId="7B0E5B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2.30079 </w:t>
            </w:r>
          </w:p>
        </w:tc>
        <w:tc>
          <w:tcPr>
            <w:tcW w:w="348" w:type="pct"/>
            <w:vAlign w:val="center"/>
          </w:tcPr>
          <w:p w14:paraId="763A6E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w:t>
            </w:r>
          </w:p>
        </w:tc>
        <w:tc>
          <w:tcPr>
            <w:tcW w:w="452" w:type="pct"/>
            <w:vAlign w:val="center"/>
          </w:tcPr>
          <w:p w14:paraId="10FA808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0.05183</w:t>
            </w:r>
          </w:p>
        </w:tc>
        <w:tc>
          <w:tcPr>
            <w:tcW w:w="452" w:type="pct"/>
            <w:vAlign w:val="center"/>
          </w:tcPr>
          <w:p w14:paraId="2F58383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2.40723</w:t>
            </w:r>
          </w:p>
        </w:tc>
        <w:tc>
          <w:tcPr>
            <w:tcW w:w="449" w:type="pct"/>
            <w:vAlign w:val="center"/>
          </w:tcPr>
          <w:p w14:paraId="6913B19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-0.1797</w:t>
            </w:r>
          </w:p>
        </w:tc>
        <w:tc>
          <w:tcPr>
            <w:tcW w:w="391" w:type="pct"/>
            <w:vAlign w:val="center"/>
          </w:tcPr>
          <w:p w14:paraId="4ED75A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0.80</w:t>
            </w:r>
          </w:p>
        </w:tc>
      </w:tr>
      <w:tr w14:paraId="27D7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29EEDF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2B85DCC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008B96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6E3C77B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0.08646    </w:t>
            </w:r>
          </w:p>
        </w:tc>
        <w:tc>
          <w:tcPr>
            <w:tcW w:w="452" w:type="pct"/>
            <w:vAlign w:val="center"/>
          </w:tcPr>
          <w:p w14:paraId="0AFF9C9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1.90705</w:t>
            </w:r>
          </w:p>
        </w:tc>
        <w:tc>
          <w:tcPr>
            <w:tcW w:w="348" w:type="pct"/>
            <w:vAlign w:val="center"/>
          </w:tcPr>
          <w:p w14:paraId="4FFFBCA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color w:val="auto"/>
                <w:kern w:val="0"/>
                <w:sz w:val="20"/>
                <w:szCs w:val="20"/>
                <w:vertAlign w:val="baseline"/>
                <w:lang w:val="en-US" w:eastAsia="zh-CN"/>
              </w:rPr>
            </w:pPr>
          </w:p>
        </w:tc>
        <w:tc>
          <w:tcPr>
            <w:tcW w:w="452" w:type="pct"/>
            <w:vAlign w:val="center"/>
          </w:tcPr>
          <w:p w14:paraId="52D25E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0.29352</w:t>
            </w:r>
          </w:p>
        </w:tc>
        <w:tc>
          <w:tcPr>
            <w:tcW w:w="452" w:type="pct"/>
            <w:vAlign w:val="center"/>
          </w:tcPr>
          <w:p w14:paraId="09A969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1.32981</w:t>
            </w:r>
          </w:p>
        </w:tc>
        <w:tc>
          <w:tcPr>
            <w:tcW w:w="449" w:type="pct"/>
            <w:vAlign w:val="center"/>
          </w:tcPr>
          <w:p w14:paraId="21190FE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-0.1797</w:t>
            </w:r>
          </w:p>
        </w:tc>
        <w:tc>
          <w:tcPr>
            <w:tcW w:w="391" w:type="pct"/>
            <w:vAlign w:val="center"/>
          </w:tcPr>
          <w:p w14:paraId="47C4325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50F1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3013B4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白桦</w:t>
            </w:r>
          </w:p>
        </w:tc>
        <w:tc>
          <w:tcPr>
            <w:tcW w:w="663" w:type="pct"/>
            <w:shd w:val="clear" w:color="auto" w:fill="auto"/>
            <w:vAlign w:val="center"/>
          </w:tcPr>
          <w:p w14:paraId="6DF511B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6BEE53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D79CAE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0.10298    </w:t>
            </w:r>
          </w:p>
        </w:tc>
        <w:tc>
          <w:tcPr>
            <w:tcW w:w="452" w:type="pct"/>
            <w:vAlign w:val="center"/>
          </w:tcPr>
          <w:p w14:paraId="5C75F4C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2.44022</w:t>
            </w:r>
          </w:p>
        </w:tc>
        <w:tc>
          <w:tcPr>
            <w:tcW w:w="348" w:type="pct"/>
            <w:vAlign w:val="center"/>
          </w:tcPr>
          <w:p w14:paraId="261F889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0.94 </w:t>
            </w:r>
          </w:p>
        </w:tc>
        <w:tc>
          <w:tcPr>
            <w:tcW w:w="452" w:type="pct"/>
            <w:vAlign w:val="center"/>
          </w:tcPr>
          <w:p w14:paraId="06CC91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0.06807</w:t>
            </w:r>
          </w:p>
        </w:tc>
        <w:tc>
          <w:tcPr>
            <w:tcW w:w="452" w:type="pct"/>
            <w:vAlign w:val="center"/>
          </w:tcPr>
          <w:p w14:paraId="4FD3680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2.10850</w:t>
            </w:r>
          </w:p>
        </w:tc>
        <w:tc>
          <w:tcPr>
            <w:tcW w:w="449" w:type="pct"/>
            <w:vAlign w:val="center"/>
          </w:tcPr>
          <w:p w14:paraId="104602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0.5202 </w:t>
            </w:r>
          </w:p>
        </w:tc>
        <w:tc>
          <w:tcPr>
            <w:tcW w:w="391" w:type="pct"/>
            <w:vAlign w:val="center"/>
          </w:tcPr>
          <w:p w14:paraId="00E4C6D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w:t>
            </w:r>
          </w:p>
        </w:tc>
      </w:tr>
      <w:tr w14:paraId="1F19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91E588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5C3F17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411239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C49284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0.14305    </w:t>
            </w:r>
          </w:p>
        </w:tc>
        <w:tc>
          <w:tcPr>
            <w:tcW w:w="452" w:type="pct"/>
            <w:vAlign w:val="center"/>
          </w:tcPr>
          <w:p w14:paraId="204B125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2.23603</w:t>
            </w:r>
          </w:p>
        </w:tc>
        <w:tc>
          <w:tcPr>
            <w:tcW w:w="348" w:type="pct"/>
            <w:vAlign w:val="center"/>
          </w:tcPr>
          <w:p w14:paraId="5D72BB4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1F03F6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0.10408</w:t>
            </w:r>
          </w:p>
        </w:tc>
        <w:tc>
          <w:tcPr>
            <w:tcW w:w="452" w:type="pct"/>
            <w:vAlign w:val="center"/>
          </w:tcPr>
          <w:p w14:paraId="512ED6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1.84470</w:t>
            </w:r>
          </w:p>
        </w:tc>
        <w:tc>
          <w:tcPr>
            <w:tcW w:w="449" w:type="pct"/>
            <w:vAlign w:val="center"/>
          </w:tcPr>
          <w:p w14:paraId="03C9D9A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0.5202</w:t>
            </w:r>
          </w:p>
        </w:tc>
        <w:tc>
          <w:tcPr>
            <w:tcW w:w="391" w:type="pct"/>
            <w:vAlign w:val="center"/>
          </w:tcPr>
          <w:p w14:paraId="2ECE52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C1C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054B5F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567D98E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2AB398F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9BA5D7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0.05511     </w:t>
            </w:r>
          </w:p>
        </w:tc>
        <w:tc>
          <w:tcPr>
            <w:tcW w:w="452" w:type="pct"/>
            <w:vAlign w:val="center"/>
          </w:tcPr>
          <w:p w14:paraId="000743E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2.25464</w:t>
            </w:r>
          </w:p>
        </w:tc>
        <w:tc>
          <w:tcPr>
            <w:tcW w:w="348" w:type="pct"/>
            <w:vAlign w:val="center"/>
          </w:tcPr>
          <w:p w14:paraId="4976F92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w:t>
            </w:r>
          </w:p>
        </w:tc>
        <w:tc>
          <w:tcPr>
            <w:tcW w:w="452" w:type="pct"/>
            <w:vAlign w:val="center"/>
          </w:tcPr>
          <w:p w14:paraId="61D618D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0.04409 </w:t>
            </w:r>
          </w:p>
        </w:tc>
        <w:tc>
          <w:tcPr>
            <w:tcW w:w="452" w:type="pct"/>
            <w:vAlign w:val="center"/>
          </w:tcPr>
          <w:p w14:paraId="40264BE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2.07591</w:t>
            </w:r>
          </w:p>
        </w:tc>
        <w:tc>
          <w:tcPr>
            <w:tcW w:w="449" w:type="pct"/>
            <w:vAlign w:val="center"/>
          </w:tcPr>
          <w:p w14:paraId="202705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0.2803</w:t>
            </w:r>
          </w:p>
        </w:tc>
        <w:tc>
          <w:tcPr>
            <w:tcW w:w="391" w:type="pct"/>
            <w:vAlign w:val="center"/>
          </w:tcPr>
          <w:p w14:paraId="4B7DB2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0.79</w:t>
            </w:r>
          </w:p>
        </w:tc>
      </w:tr>
      <w:tr w14:paraId="2A97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BD72ED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84DCF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3D6249C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AA560E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0.05612    </w:t>
            </w:r>
          </w:p>
        </w:tc>
        <w:tc>
          <w:tcPr>
            <w:tcW w:w="452" w:type="pct"/>
            <w:vAlign w:val="center"/>
          </w:tcPr>
          <w:p w14:paraId="4394A81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2.24334</w:t>
            </w:r>
          </w:p>
        </w:tc>
        <w:tc>
          <w:tcPr>
            <w:tcW w:w="348" w:type="pct"/>
            <w:vAlign w:val="center"/>
          </w:tcPr>
          <w:p w14:paraId="3ED3726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11F0FB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0.04729</w:t>
            </w:r>
          </w:p>
        </w:tc>
        <w:tc>
          <w:tcPr>
            <w:tcW w:w="452" w:type="pct"/>
            <w:vAlign w:val="center"/>
          </w:tcPr>
          <w:p w14:paraId="7623D6D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2.03242</w:t>
            </w:r>
          </w:p>
        </w:tc>
        <w:tc>
          <w:tcPr>
            <w:tcW w:w="449" w:type="pct"/>
            <w:vAlign w:val="center"/>
          </w:tcPr>
          <w:p w14:paraId="25519B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0.2803</w:t>
            </w:r>
          </w:p>
        </w:tc>
        <w:tc>
          <w:tcPr>
            <w:tcW w:w="391" w:type="pct"/>
            <w:vAlign w:val="center"/>
          </w:tcPr>
          <w:p w14:paraId="4E7AF3E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55CC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671E115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其他</w:t>
            </w:r>
          </w:p>
          <w:p w14:paraId="633969D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桦树</w:t>
            </w:r>
          </w:p>
        </w:tc>
        <w:tc>
          <w:tcPr>
            <w:tcW w:w="663" w:type="pct"/>
            <w:shd w:val="clear" w:color="auto" w:fill="auto"/>
            <w:vAlign w:val="center"/>
          </w:tcPr>
          <w:p w14:paraId="071E564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404470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2C564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0.09588    </w:t>
            </w:r>
          </w:p>
        </w:tc>
        <w:tc>
          <w:tcPr>
            <w:tcW w:w="452" w:type="pct"/>
            <w:vAlign w:val="center"/>
          </w:tcPr>
          <w:p w14:paraId="18E822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2.42564 </w:t>
            </w:r>
          </w:p>
        </w:tc>
        <w:tc>
          <w:tcPr>
            <w:tcW w:w="348" w:type="pct"/>
            <w:vAlign w:val="center"/>
          </w:tcPr>
          <w:p w14:paraId="4D8AF8D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w:t>
            </w:r>
          </w:p>
        </w:tc>
        <w:tc>
          <w:tcPr>
            <w:tcW w:w="452" w:type="pct"/>
            <w:vAlign w:val="center"/>
          </w:tcPr>
          <w:p w14:paraId="102CB6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0.06338</w:t>
            </w:r>
          </w:p>
        </w:tc>
        <w:tc>
          <w:tcPr>
            <w:tcW w:w="452" w:type="pct"/>
            <w:vAlign w:val="center"/>
          </w:tcPr>
          <w:p w14:paraId="622A790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2.10850 </w:t>
            </w:r>
          </w:p>
        </w:tc>
        <w:tc>
          <w:tcPr>
            <w:tcW w:w="449" w:type="pct"/>
            <w:vAlign w:val="center"/>
          </w:tcPr>
          <w:p w14:paraId="54A9F16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0.5202</w:t>
            </w:r>
          </w:p>
        </w:tc>
        <w:tc>
          <w:tcPr>
            <w:tcW w:w="391" w:type="pct"/>
            <w:vAlign w:val="center"/>
          </w:tcPr>
          <w:p w14:paraId="77E90C8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r>
      <w:tr w14:paraId="5183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2CC58B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177928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207F734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12379E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0.13863    </w:t>
            </w:r>
          </w:p>
        </w:tc>
        <w:tc>
          <w:tcPr>
            <w:tcW w:w="452" w:type="pct"/>
            <w:vAlign w:val="center"/>
          </w:tcPr>
          <w:p w14:paraId="78825B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2.19653</w:t>
            </w:r>
          </w:p>
        </w:tc>
        <w:tc>
          <w:tcPr>
            <w:tcW w:w="348" w:type="pct"/>
            <w:vAlign w:val="center"/>
          </w:tcPr>
          <w:p w14:paraId="26DA60E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555397E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0.11029</w:t>
            </w:r>
          </w:p>
        </w:tc>
        <w:tc>
          <w:tcPr>
            <w:tcW w:w="452" w:type="pct"/>
            <w:vAlign w:val="center"/>
          </w:tcPr>
          <w:p w14:paraId="7C5D1D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1.76426</w:t>
            </w:r>
          </w:p>
        </w:tc>
        <w:tc>
          <w:tcPr>
            <w:tcW w:w="449" w:type="pct"/>
            <w:vAlign w:val="center"/>
          </w:tcPr>
          <w:p w14:paraId="1ECF164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0.5202</w:t>
            </w:r>
          </w:p>
        </w:tc>
        <w:tc>
          <w:tcPr>
            <w:tcW w:w="391" w:type="pct"/>
            <w:vAlign w:val="center"/>
          </w:tcPr>
          <w:p w14:paraId="4B097EC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051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FA4DB3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ED08C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2FEC44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933D5A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0.04916      </w:t>
            </w:r>
          </w:p>
        </w:tc>
        <w:tc>
          <w:tcPr>
            <w:tcW w:w="452" w:type="pct"/>
            <w:vAlign w:val="center"/>
          </w:tcPr>
          <w:p w14:paraId="591300C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2.24678</w:t>
            </w:r>
          </w:p>
        </w:tc>
        <w:tc>
          <w:tcPr>
            <w:tcW w:w="348" w:type="pct"/>
            <w:vAlign w:val="center"/>
          </w:tcPr>
          <w:p w14:paraId="691213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0.71</w:t>
            </w:r>
          </w:p>
        </w:tc>
        <w:tc>
          <w:tcPr>
            <w:tcW w:w="452" w:type="pct"/>
            <w:vAlign w:val="center"/>
          </w:tcPr>
          <w:p w14:paraId="284F434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0.03933</w:t>
            </w:r>
          </w:p>
        </w:tc>
        <w:tc>
          <w:tcPr>
            <w:tcW w:w="452" w:type="pct"/>
            <w:vAlign w:val="center"/>
          </w:tcPr>
          <w:p w14:paraId="71E588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2.07591</w:t>
            </w:r>
          </w:p>
        </w:tc>
        <w:tc>
          <w:tcPr>
            <w:tcW w:w="449" w:type="pct"/>
            <w:vAlign w:val="center"/>
          </w:tcPr>
          <w:p w14:paraId="6B6FC8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0.2803</w:t>
            </w:r>
          </w:p>
        </w:tc>
        <w:tc>
          <w:tcPr>
            <w:tcW w:w="391" w:type="pct"/>
            <w:vAlign w:val="center"/>
          </w:tcPr>
          <w:p w14:paraId="7A81D1E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0.71</w:t>
            </w:r>
          </w:p>
        </w:tc>
      </w:tr>
      <w:tr w14:paraId="4F3D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66D29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515E9FE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126376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48BD801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0.05998    </w:t>
            </w:r>
          </w:p>
        </w:tc>
        <w:tc>
          <w:tcPr>
            <w:tcW w:w="452" w:type="pct"/>
            <w:vAlign w:val="center"/>
          </w:tcPr>
          <w:p w14:paraId="176D01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2.12325</w:t>
            </w:r>
          </w:p>
        </w:tc>
        <w:tc>
          <w:tcPr>
            <w:tcW w:w="348" w:type="pct"/>
            <w:vAlign w:val="center"/>
          </w:tcPr>
          <w:p w14:paraId="4E99C89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74DD65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0.05409</w:t>
            </w:r>
          </w:p>
        </w:tc>
        <w:tc>
          <w:tcPr>
            <w:tcW w:w="452" w:type="pct"/>
            <w:vAlign w:val="center"/>
          </w:tcPr>
          <w:p w14:paraId="1AC9DF6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1.87801</w:t>
            </w:r>
          </w:p>
        </w:tc>
        <w:tc>
          <w:tcPr>
            <w:tcW w:w="449" w:type="pct"/>
            <w:vAlign w:val="center"/>
          </w:tcPr>
          <w:p w14:paraId="5AE7BD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0.2803</w:t>
            </w:r>
          </w:p>
        </w:tc>
        <w:tc>
          <w:tcPr>
            <w:tcW w:w="391" w:type="pct"/>
            <w:vAlign w:val="center"/>
          </w:tcPr>
          <w:p w14:paraId="01B088B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8DF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58F0CFD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樟子松</w:t>
            </w:r>
          </w:p>
        </w:tc>
        <w:tc>
          <w:tcPr>
            <w:tcW w:w="663" w:type="pct"/>
            <w:shd w:val="clear" w:color="auto" w:fill="auto"/>
            <w:vAlign w:val="center"/>
          </w:tcPr>
          <w:p w14:paraId="7F522E1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49B40CD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1D0653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0.07599      </w:t>
            </w:r>
          </w:p>
        </w:tc>
        <w:tc>
          <w:tcPr>
            <w:tcW w:w="452" w:type="pct"/>
            <w:vAlign w:val="center"/>
          </w:tcPr>
          <w:p w14:paraId="2F8EE20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2.42539</w:t>
            </w:r>
          </w:p>
        </w:tc>
        <w:tc>
          <w:tcPr>
            <w:tcW w:w="348" w:type="pct"/>
            <w:vAlign w:val="center"/>
          </w:tcPr>
          <w:p w14:paraId="207FDBA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c>
          <w:tcPr>
            <w:tcW w:w="452" w:type="pct"/>
            <w:vAlign w:val="center"/>
          </w:tcPr>
          <w:p w14:paraId="1929204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0.05460</w:t>
            </w:r>
          </w:p>
        </w:tc>
        <w:tc>
          <w:tcPr>
            <w:tcW w:w="452" w:type="pct"/>
            <w:vAlign w:val="center"/>
          </w:tcPr>
          <w:p w14:paraId="433DBA0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2.23412</w:t>
            </w:r>
          </w:p>
        </w:tc>
        <w:tc>
          <w:tcPr>
            <w:tcW w:w="449" w:type="pct"/>
            <w:vAlign w:val="center"/>
          </w:tcPr>
          <w:p w14:paraId="17934A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0.3478</w:t>
            </w:r>
          </w:p>
        </w:tc>
        <w:tc>
          <w:tcPr>
            <w:tcW w:w="391" w:type="pct"/>
            <w:vAlign w:val="center"/>
          </w:tcPr>
          <w:p w14:paraId="47DEDE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r>
      <w:tr w14:paraId="7722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B6D11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AFE9C8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009DEA5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9EF712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0.07599     </w:t>
            </w:r>
          </w:p>
        </w:tc>
        <w:tc>
          <w:tcPr>
            <w:tcW w:w="452" w:type="pct"/>
            <w:vAlign w:val="center"/>
          </w:tcPr>
          <w:p w14:paraId="29183A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2.42539</w:t>
            </w:r>
          </w:p>
        </w:tc>
        <w:tc>
          <w:tcPr>
            <w:tcW w:w="348" w:type="pct"/>
            <w:vAlign w:val="center"/>
          </w:tcPr>
          <w:p w14:paraId="0B8FF7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c>
          <w:tcPr>
            <w:tcW w:w="452" w:type="pct"/>
            <w:vAlign w:val="center"/>
          </w:tcPr>
          <w:p w14:paraId="22370A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0.17577</w:t>
            </w:r>
          </w:p>
        </w:tc>
        <w:tc>
          <w:tcPr>
            <w:tcW w:w="452" w:type="pct"/>
            <w:vAlign w:val="center"/>
          </w:tcPr>
          <w:p w14:paraId="60849BA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1.50770 </w:t>
            </w:r>
          </w:p>
        </w:tc>
        <w:tc>
          <w:tcPr>
            <w:tcW w:w="449" w:type="pct"/>
            <w:vAlign w:val="center"/>
          </w:tcPr>
          <w:p w14:paraId="78CB3F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0.3478</w:t>
            </w:r>
          </w:p>
        </w:tc>
        <w:tc>
          <w:tcPr>
            <w:tcW w:w="391" w:type="pct"/>
            <w:vAlign w:val="center"/>
          </w:tcPr>
          <w:p w14:paraId="62F4917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r>
      <w:tr w14:paraId="31B3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43404A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6E253C1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643EA68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863E4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0.01281     </w:t>
            </w:r>
          </w:p>
        </w:tc>
        <w:tc>
          <w:tcPr>
            <w:tcW w:w="452" w:type="pct"/>
            <w:vAlign w:val="center"/>
          </w:tcPr>
          <w:p w14:paraId="28C4965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2.50659</w:t>
            </w:r>
          </w:p>
        </w:tc>
        <w:tc>
          <w:tcPr>
            <w:tcW w:w="348" w:type="pct"/>
            <w:vAlign w:val="center"/>
          </w:tcPr>
          <w:p w14:paraId="7296DB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0.78</w:t>
            </w:r>
          </w:p>
        </w:tc>
        <w:tc>
          <w:tcPr>
            <w:tcW w:w="452" w:type="pct"/>
            <w:vAlign w:val="center"/>
          </w:tcPr>
          <w:p w14:paraId="3F6828C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0.01131</w:t>
            </w:r>
          </w:p>
        </w:tc>
        <w:tc>
          <w:tcPr>
            <w:tcW w:w="452" w:type="pct"/>
            <w:vAlign w:val="center"/>
          </w:tcPr>
          <w:p w14:paraId="274D33C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2.57232</w:t>
            </w:r>
          </w:p>
        </w:tc>
        <w:tc>
          <w:tcPr>
            <w:tcW w:w="449" w:type="pct"/>
            <w:vAlign w:val="center"/>
          </w:tcPr>
          <w:p w14:paraId="5ECD7EC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-0.0398 </w:t>
            </w:r>
          </w:p>
        </w:tc>
        <w:tc>
          <w:tcPr>
            <w:tcW w:w="391" w:type="pct"/>
            <w:vAlign w:val="center"/>
          </w:tcPr>
          <w:p w14:paraId="7D8A071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0.76</w:t>
            </w:r>
          </w:p>
        </w:tc>
      </w:tr>
      <w:tr w14:paraId="68BD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30026D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3E0856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76E7D8E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5D401EF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0.08105    </w:t>
            </w:r>
          </w:p>
        </w:tc>
        <w:tc>
          <w:tcPr>
            <w:tcW w:w="452" w:type="pct"/>
            <w:vAlign w:val="center"/>
          </w:tcPr>
          <w:p w14:paraId="39C3F7D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1.36051 </w:t>
            </w:r>
          </w:p>
        </w:tc>
        <w:tc>
          <w:tcPr>
            <w:tcW w:w="348" w:type="pct"/>
            <w:vAlign w:val="center"/>
          </w:tcPr>
          <w:p w14:paraId="61B1BF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0.78</w:t>
            </w:r>
          </w:p>
        </w:tc>
        <w:tc>
          <w:tcPr>
            <w:tcW w:w="452" w:type="pct"/>
            <w:vAlign w:val="center"/>
          </w:tcPr>
          <w:p w14:paraId="56FC5A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0.03343</w:t>
            </w:r>
          </w:p>
        </w:tc>
        <w:tc>
          <w:tcPr>
            <w:tcW w:w="452" w:type="pct"/>
            <w:vAlign w:val="center"/>
          </w:tcPr>
          <w:p w14:paraId="607CC4C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1.89875 </w:t>
            </w:r>
          </w:p>
        </w:tc>
        <w:tc>
          <w:tcPr>
            <w:tcW w:w="449" w:type="pct"/>
            <w:vAlign w:val="center"/>
          </w:tcPr>
          <w:p w14:paraId="6DA96BD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-0.0398</w:t>
            </w:r>
          </w:p>
        </w:tc>
        <w:tc>
          <w:tcPr>
            <w:tcW w:w="391" w:type="pct"/>
            <w:vAlign w:val="center"/>
          </w:tcPr>
          <w:p w14:paraId="285D7A3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0.76</w:t>
            </w:r>
          </w:p>
        </w:tc>
      </w:tr>
      <w:tr w14:paraId="7096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0F38D1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椴树</w:t>
            </w:r>
          </w:p>
        </w:tc>
        <w:tc>
          <w:tcPr>
            <w:tcW w:w="663" w:type="pct"/>
            <w:shd w:val="clear" w:color="auto" w:fill="auto"/>
            <w:vAlign w:val="center"/>
          </w:tcPr>
          <w:p w14:paraId="4DFDBE6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496A812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D3D46C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0.07111      </w:t>
            </w:r>
          </w:p>
        </w:tc>
        <w:tc>
          <w:tcPr>
            <w:tcW w:w="452" w:type="pct"/>
            <w:vAlign w:val="center"/>
          </w:tcPr>
          <w:p w14:paraId="2FA459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2.45853</w:t>
            </w:r>
          </w:p>
        </w:tc>
        <w:tc>
          <w:tcPr>
            <w:tcW w:w="348" w:type="pct"/>
            <w:vAlign w:val="center"/>
          </w:tcPr>
          <w:p w14:paraId="4DADDEA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w:t>
            </w:r>
          </w:p>
        </w:tc>
        <w:tc>
          <w:tcPr>
            <w:tcW w:w="452" w:type="pct"/>
            <w:vAlign w:val="center"/>
          </w:tcPr>
          <w:p w14:paraId="1C5428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0.03798</w:t>
            </w:r>
          </w:p>
        </w:tc>
        <w:tc>
          <w:tcPr>
            <w:tcW w:w="452" w:type="pct"/>
            <w:vAlign w:val="center"/>
          </w:tcPr>
          <w:p w14:paraId="0548C9E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2.12825</w:t>
            </w:r>
          </w:p>
        </w:tc>
        <w:tc>
          <w:tcPr>
            <w:tcW w:w="449" w:type="pct"/>
            <w:vAlign w:val="center"/>
          </w:tcPr>
          <w:p w14:paraId="04FC7D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0.6112</w:t>
            </w:r>
          </w:p>
        </w:tc>
        <w:tc>
          <w:tcPr>
            <w:tcW w:w="391" w:type="pct"/>
            <w:vAlign w:val="center"/>
          </w:tcPr>
          <w:p w14:paraId="028B139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w:t>
            </w:r>
          </w:p>
        </w:tc>
      </w:tr>
      <w:tr w14:paraId="7B9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ED6859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384979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6C4ED6E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44BF1B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0.02158     </w:t>
            </w:r>
          </w:p>
        </w:tc>
        <w:tc>
          <w:tcPr>
            <w:tcW w:w="452" w:type="pct"/>
            <w:vAlign w:val="center"/>
          </w:tcPr>
          <w:p w14:paraId="3D983B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2.51509</w:t>
            </w:r>
          </w:p>
        </w:tc>
        <w:tc>
          <w:tcPr>
            <w:tcW w:w="348" w:type="pct"/>
            <w:vAlign w:val="center"/>
          </w:tcPr>
          <w:p w14:paraId="164CAEF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0.86 </w:t>
            </w:r>
          </w:p>
        </w:tc>
        <w:tc>
          <w:tcPr>
            <w:tcW w:w="452" w:type="pct"/>
            <w:vAlign w:val="center"/>
          </w:tcPr>
          <w:p w14:paraId="6C0F04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0.01671</w:t>
            </w:r>
          </w:p>
        </w:tc>
        <w:tc>
          <w:tcPr>
            <w:tcW w:w="452" w:type="pct"/>
            <w:vAlign w:val="center"/>
          </w:tcPr>
          <w:p w14:paraId="68A5E84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2.70249</w:t>
            </w:r>
          </w:p>
        </w:tc>
        <w:tc>
          <w:tcPr>
            <w:tcW w:w="449" w:type="pct"/>
            <w:vAlign w:val="center"/>
          </w:tcPr>
          <w:p w14:paraId="65C6194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-0.1312</w:t>
            </w:r>
          </w:p>
        </w:tc>
        <w:tc>
          <w:tcPr>
            <w:tcW w:w="391" w:type="pct"/>
            <w:vAlign w:val="center"/>
          </w:tcPr>
          <w:p w14:paraId="7D71A3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0.86</w:t>
            </w:r>
          </w:p>
        </w:tc>
      </w:tr>
      <w:tr w14:paraId="4D22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628C9A9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榆树</w:t>
            </w:r>
          </w:p>
        </w:tc>
        <w:tc>
          <w:tcPr>
            <w:tcW w:w="663" w:type="pct"/>
            <w:shd w:val="clear" w:color="auto" w:fill="auto"/>
            <w:vAlign w:val="center"/>
          </w:tcPr>
          <w:p w14:paraId="5735053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2D82A15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6DEE69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0.18527     </w:t>
            </w:r>
          </w:p>
        </w:tc>
        <w:tc>
          <w:tcPr>
            <w:tcW w:w="452" w:type="pct"/>
            <w:vAlign w:val="center"/>
          </w:tcPr>
          <w:p w14:paraId="120D02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2.17522</w:t>
            </w:r>
          </w:p>
        </w:tc>
        <w:tc>
          <w:tcPr>
            <w:tcW w:w="348" w:type="pct"/>
            <w:vAlign w:val="center"/>
          </w:tcPr>
          <w:p w14:paraId="5F3B2F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0.92 </w:t>
            </w:r>
          </w:p>
        </w:tc>
        <w:tc>
          <w:tcPr>
            <w:tcW w:w="452" w:type="pct"/>
            <w:vAlign w:val="center"/>
          </w:tcPr>
          <w:p w14:paraId="20376D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0.10266</w:t>
            </w:r>
          </w:p>
        </w:tc>
        <w:tc>
          <w:tcPr>
            <w:tcW w:w="452" w:type="pct"/>
            <w:vAlign w:val="center"/>
          </w:tcPr>
          <w:p w14:paraId="0055103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1.98520</w:t>
            </w:r>
          </w:p>
        </w:tc>
        <w:tc>
          <w:tcPr>
            <w:tcW w:w="449" w:type="pct"/>
            <w:vAlign w:val="center"/>
          </w:tcPr>
          <w:p w14:paraId="664EE2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0.4907</w:t>
            </w:r>
          </w:p>
        </w:tc>
        <w:tc>
          <w:tcPr>
            <w:tcW w:w="391" w:type="pct"/>
            <w:vAlign w:val="center"/>
          </w:tcPr>
          <w:p w14:paraId="104414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0.95</w:t>
            </w:r>
          </w:p>
        </w:tc>
      </w:tr>
      <w:tr w14:paraId="10A16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3CE89C6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53D0712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560452B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3168CA9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0.07187    </w:t>
            </w:r>
          </w:p>
        </w:tc>
        <w:tc>
          <w:tcPr>
            <w:tcW w:w="452" w:type="pct"/>
            <w:vAlign w:val="center"/>
          </w:tcPr>
          <w:p w14:paraId="0603868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2.14011</w:t>
            </w:r>
          </w:p>
        </w:tc>
        <w:tc>
          <w:tcPr>
            <w:tcW w:w="348" w:type="pct"/>
            <w:vAlign w:val="center"/>
          </w:tcPr>
          <w:p w14:paraId="5F0C52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0.87  </w:t>
            </w:r>
          </w:p>
        </w:tc>
        <w:tc>
          <w:tcPr>
            <w:tcW w:w="452" w:type="pct"/>
            <w:vAlign w:val="center"/>
          </w:tcPr>
          <w:p w14:paraId="51AEB5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0.04323</w:t>
            </w:r>
          </w:p>
        </w:tc>
        <w:tc>
          <w:tcPr>
            <w:tcW w:w="452" w:type="pct"/>
            <w:vAlign w:val="center"/>
          </w:tcPr>
          <w:p w14:paraId="7D04FC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2.06056</w:t>
            </w:r>
          </w:p>
        </w:tc>
        <w:tc>
          <w:tcPr>
            <w:tcW w:w="449" w:type="pct"/>
            <w:vAlign w:val="center"/>
          </w:tcPr>
          <w:p w14:paraId="463CD7D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0.3372</w:t>
            </w:r>
          </w:p>
        </w:tc>
        <w:tc>
          <w:tcPr>
            <w:tcW w:w="391" w:type="pct"/>
            <w:vAlign w:val="center"/>
          </w:tcPr>
          <w:p w14:paraId="1B9B66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0.91</w:t>
            </w:r>
          </w:p>
        </w:tc>
      </w:tr>
      <w:tr w14:paraId="7E3F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4B959D3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山杨</w:t>
            </w:r>
          </w:p>
          <w:p w14:paraId="236AFBD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（天然）</w:t>
            </w:r>
          </w:p>
        </w:tc>
        <w:tc>
          <w:tcPr>
            <w:tcW w:w="663" w:type="pct"/>
            <w:shd w:val="clear" w:color="auto" w:fill="auto"/>
            <w:vAlign w:val="center"/>
          </w:tcPr>
          <w:p w14:paraId="49929B7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6ECE98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7532EE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0.07357     </w:t>
            </w:r>
          </w:p>
        </w:tc>
        <w:tc>
          <w:tcPr>
            <w:tcW w:w="452" w:type="pct"/>
            <w:vAlign w:val="center"/>
          </w:tcPr>
          <w:p w14:paraId="07AFB6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2.49646</w:t>
            </w:r>
          </w:p>
        </w:tc>
        <w:tc>
          <w:tcPr>
            <w:tcW w:w="348" w:type="pct"/>
            <w:vAlign w:val="center"/>
          </w:tcPr>
          <w:p w14:paraId="0B1329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c>
          <w:tcPr>
            <w:tcW w:w="452" w:type="pct"/>
            <w:vAlign w:val="center"/>
          </w:tcPr>
          <w:p w14:paraId="5E64EF4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0.04502 </w:t>
            </w:r>
          </w:p>
        </w:tc>
        <w:tc>
          <w:tcPr>
            <w:tcW w:w="452" w:type="pct"/>
            <w:vAlign w:val="center"/>
          </w:tcPr>
          <w:p w14:paraId="720077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2.12223</w:t>
            </w:r>
          </w:p>
        </w:tc>
        <w:tc>
          <w:tcPr>
            <w:tcW w:w="449" w:type="pct"/>
            <w:vAlign w:val="center"/>
          </w:tcPr>
          <w:p w14:paraId="590EFE5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0.5916</w:t>
            </w:r>
          </w:p>
        </w:tc>
        <w:tc>
          <w:tcPr>
            <w:tcW w:w="391" w:type="pct"/>
            <w:vAlign w:val="center"/>
          </w:tcPr>
          <w:p w14:paraId="7DCE832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w:t>
            </w:r>
          </w:p>
        </w:tc>
      </w:tr>
      <w:tr w14:paraId="095A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0EBF1D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7D6807B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5FBC81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D0739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0.13307    </w:t>
            </w:r>
          </w:p>
        </w:tc>
        <w:tc>
          <w:tcPr>
            <w:tcW w:w="452" w:type="pct"/>
            <w:vAlign w:val="center"/>
          </w:tcPr>
          <w:p w14:paraId="516B77D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2.12826</w:t>
            </w:r>
          </w:p>
        </w:tc>
        <w:tc>
          <w:tcPr>
            <w:tcW w:w="348" w:type="pct"/>
            <w:vAlign w:val="center"/>
          </w:tcPr>
          <w:p w14:paraId="4605EA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shd w:val="clear" w:color="auto" w:fill="auto"/>
            <w:vAlign w:val="center"/>
          </w:tcPr>
          <w:p w14:paraId="44A9686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0.08428</w:t>
            </w:r>
          </w:p>
        </w:tc>
        <w:tc>
          <w:tcPr>
            <w:tcW w:w="452" w:type="pct"/>
            <w:shd w:val="clear" w:color="auto" w:fill="auto"/>
            <w:vAlign w:val="center"/>
          </w:tcPr>
          <w:p w14:paraId="074759A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1.73268</w:t>
            </w:r>
          </w:p>
        </w:tc>
        <w:tc>
          <w:tcPr>
            <w:tcW w:w="449" w:type="pct"/>
            <w:shd w:val="clear" w:color="auto" w:fill="auto"/>
            <w:vAlign w:val="center"/>
          </w:tcPr>
          <w:p w14:paraId="080FFC8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0.5916</w:t>
            </w:r>
          </w:p>
        </w:tc>
        <w:tc>
          <w:tcPr>
            <w:tcW w:w="391" w:type="pct"/>
            <w:vAlign w:val="center"/>
          </w:tcPr>
          <w:p w14:paraId="41FC446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7348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3F056F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5E93F0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4A5B2C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07F493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0.02407     </w:t>
            </w:r>
          </w:p>
        </w:tc>
        <w:tc>
          <w:tcPr>
            <w:tcW w:w="452" w:type="pct"/>
            <w:vAlign w:val="center"/>
          </w:tcPr>
          <w:p w14:paraId="61B76AC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2.36207</w:t>
            </w:r>
          </w:p>
        </w:tc>
        <w:tc>
          <w:tcPr>
            <w:tcW w:w="348" w:type="pct"/>
            <w:vAlign w:val="center"/>
          </w:tcPr>
          <w:p w14:paraId="3956A89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0.92 </w:t>
            </w:r>
          </w:p>
        </w:tc>
        <w:tc>
          <w:tcPr>
            <w:tcW w:w="452" w:type="pct"/>
            <w:vAlign w:val="center"/>
          </w:tcPr>
          <w:p w14:paraId="5846CC9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0.02243</w:t>
            </w:r>
          </w:p>
        </w:tc>
        <w:tc>
          <w:tcPr>
            <w:tcW w:w="452" w:type="pct"/>
            <w:vAlign w:val="center"/>
          </w:tcPr>
          <w:p w14:paraId="267379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2.30820</w:t>
            </w:r>
          </w:p>
        </w:tc>
        <w:tc>
          <w:tcPr>
            <w:tcW w:w="449" w:type="pct"/>
            <w:vAlign w:val="center"/>
          </w:tcPr>
          <w:p w14:paraId="390E8F1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0.0852</w:t>
            </w:r>
          </w:p>
        </w:tc>
        <w:tc>
          <w:tcPr>
            <w:tcW w:w="391" w:type="pct"/>
            <w:vAlign w:val="center"/>
          </w:tcPr>
          <w:p w14:paraId="2DBCA78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w:t>
            </w:r>
          </w:p>
        </w:tc>
      </w:tr>
      <w:tr w14:paraId="0584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470B853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10933D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0CF802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4AB34B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0.04152   </w:t>
            </w:r>
          </w:p>
        </w:tc>
        <w:tc>
          <w:tcPr>
            <w:tcW w:w="452" w:type="pct"/>
            <w:vAlign w:val="center"/>
          </w:tcPr>
          <w:p w14:paraId="5550017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2.02344 </w:t>
            </w:r>
          </w:p>
        </w:tc>
        <w:tc>
          <w:tcPr>
            <w:tcW w:w="348" w:type="pct"/>
            <w:vAlign w:val="center"/>
          </w:tcPr>
          <w:p w14:paraId="063F99A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3C0A99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0.05776</w:t>
            </w:r>
          </w:p>
        </w:tc>
        <w:tc>
          <w:tcPr>
            <w:tcW w:w="452" w:type="pct"/>
            <w:vAlign w:val="center"/>
          </w:tcPr>
          <w:p w14:paraId="6A4BAE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1.72050</w:t>
            </w:r>
          </w:p>
        </w:tc>
        <w:tc>
          <w:tcPr>
            <w:tcW w:w="449" w:type="pct"/>
            <w:vAlign w:val="center"/>
          </w:tcPr>
          <w:p w14:paraId="2B1A6B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0.0852</w:t>
            </w:r>
          </w:p>
        </w:tc>
        <w:tc>
          <w:tcPr>
            <w:tcW w:w="391" w:type="pct"/>
            <w:vAlign w:val="center"/>
          </w:tcPr>
          <w:p w14:paraId="17159FF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54F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0D7A932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杨树</w:t>
            </w:r>
          </w:p>
          <w:p w14:paraId="34AE9CF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（人工）</w:t>
            </w:r>
          </w:p>
        </w:tc>
        <w:tc>
          <w:tcPr>
            <w:tcW w:w="663" w:type="pct"/>
            <w:shd w:val="clear" w:color="auto" w:fill="auto"/>
            <w:vAlign w:val="center"/>
          </w:tcPr>
          <w:p w14:paraId="59F445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2C904DA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1B1CCC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0.09084    </w:t>
            </w:r>
          </w:p>
        </w:tc>
        <w:tc>
          <w:tcPr>
            <w:tcW w:w="452" w:type="pct"/>
            <w:vAlign w:val="center"/>
          </w:tcPr>
          <w:p w14:paraId="502AAB3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2.37209</w:t>
            </w:r>
          </w:p>
        </w:tc>
        <w:tc>
          <w:tcPr>
            <w:tcW w:w="348" w:type="pct"/>
            <w:vAlign w:val="center"/>
          </w:tcPr>
          <w:p w14:paraId="227966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w:t>
            </w:r>
          </w:p>
        </w:tc>
        <w:tc>
          <w:tcPr>
            <w:tcW w:w="452" w:type="pct"/>
            <w:vAlign w:val="center"/>
          </w:tcPr>
          <w:p w14:paraId="410FE2F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0.05559 </w:t>
            </w:r>
          </w:p>
        </w:tc>
        <w:tc>
          <w:tcPr>
            <w:tcW w:w="452" w:type="pct"/>
            <w:vAlign w:val="center"/>
          </w:tcPr>
          <w:p w14:paraId="23CB92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2.00861 </w:t>
            </w:r>
          </w:p>
        </w:tc>
        <w:tc>
          <w:tcPr>
            <w:tcW w:w="449" w:type="pct"/>
            <w:vAlign w:val="center"/>
          </w:tcPr>
          <w:p w14:paraId="278EC2F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0.5916</w:t>
            </w:r>
          </w:p>
        </w:tc>
        <w:tc>
          <w:tcPr>
            <w:tcW w:w="391" w:type="pct"/>
            <w:vAlign w:val="center"/>
          </w:tcPr>
          <w:p w14:paraId="488DD35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w:t>
            </w:r>
          </w:p>
        </w:tc>
      </w:tr>
      <w:tr w14:paraId="4A09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2BC5A2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9E52E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shd w:val="clear" w:color="auto" w:fill="auto"/>
            <w:vAlign w:val="center"/>
          </w:tcPr>
          <w:p w14:paraId="0E551A8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477C4F6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0.12638    </w:t>
            </w:r>
          </w:p>
        </w:tc>
        <w:tc>
          <w:tcPr>
            <w:tcW w:w="452" w:type="pct"/>
            <w:vAlign w:val="center"/>
          </w:tcPr>
          <w:p w14:paraId="0BB8FEA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2.16693</w:t>
            </w:r>
          </w:p>
        </w:tc>
        <w:tc>
          <w:tcPr>
            <w:tcW w:w="348" w:type="pct"/>
            <w:vAlign w:val="center"/>
          </w:tcPr>
          <w:p w14:paraId="6BB6454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2D96BD7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0.09585</w:t>
            </w:r>
          </w:p>
        </w:tc>
        <w:tc>
          <w:tcPr>
            <w:tcW w:w="452" w:type="pct"/>
            <w:vAlign w:val="center"/>
          </w:tcPr>
          <w:p w14:paraId="7ED359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1.67005</w:t>
            </w:r>
          </w:p>
        </w:tc>
        <w:tc>
          <w:tcPr>
            <w:tcW w:w="449" w:type="pct"/>
            <w:vAlign w:val="center"/>
          </w:tcPr>
          <w:p w14:paraId="144E1D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0.5916</w:t>
            </w:r>
          </w:p>
        </w:tc>
        <w:tc>
          <w:tcPr>
            <w:tcW w:w="391" w:type="pct"/>
            <w:vAlign w:val="center"/>
          </w:tcPr>
          <w:p w14:paraId="59C224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8B8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0296C12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15C4EFB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684C8EE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5F755D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0.03389     </w:t>
            </w:r>
          </w:p>
        </w:tc>
        <w:tc>
          <w:tcPr>
            <w:tcW w:w="452" w:type="pct"/>
            <w:vAlign w:val="center"/>
          </w:tcPr>
          <w:p w14:paraId="44D94F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2.24690</w:t>
            </w:r>
          </w:p>
        </w:tc>
        <w:tc>
          <w:tcPr>
            <w:tcW w:w="348" w:type="pct"/>
            <w:vAlign w:val="center"/>
          </w:tcPr>
          <w:p w14:paraId="7F25C1E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0.67 </w:t>
            </w:r>
          </w:p>
        </w:tc>
        <w:tc>
          <w:tcPr>
            <w:tcW w:w="452" w:type="pct"/>
            <w:vAlign w:val="center"/>
          </w:tcPr>
          <w:p w14:paraId="6114114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0.03157</w:t>
            </w:r>
          </w:p>
        </w:tc>
        <w:tc>
          <w:tcPr>
            <w:tcW w:w="452" w:type="pct"/>
            <w:vAlign w:val="center"/>
          </w:tcPr>
          <w:p w14:paraId="025FFE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2.19458</w:t>
            </w:r>
          </w:p>
        </w:tc>
        <w:tc>
          <w:tcPr>
            <w:tcW w:w="449" w:type="pct"/>
            <w:vAlign w:val="center"/>
          </w:tcPr>
          <w:p w14:paraId="082767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0.0852</w:t>
            </w:r>
          </w:p>
        </w:tc>
        <w:tc>
          <w:tcPr>
            <w:tcW w:w="391" w:type="pct"/>
            <w:vAlign w:val="center"/>
          </w:tcPr>
          <w:p w14:paraId="514687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0.66</w:t>
            </w:r>
          </w:p>
        </w:tc>
      </w:tr>
      <w:tr w14:paraId="69DA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689335A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447386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地下</w:t>
            </w:r>
          </w:p>
        </w:tc>
        <w:tc>
          <w:tcPr>
            <w:tcW w:w="865" w:type="pct"/>
            <w:shd w:val="clear" w:color="auto" w:fill="auto"/>
            <w:vAlign w:val="center"/>
          </w:tcPr>
          <w:p w14:paraId="34E1A72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452" w:type="pct"/>
            <w:vAlign w:val="center"/>
          </w:tcPr>
          <w:p w14:paraId="16C0971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0.03201    </w:t>
            </w:r>
          </w:p>
        </w:tc>
        <w:tc>
          <w:tcPr>
            <w:tcW w:w="452" w:type="pct"/>
            <w:vAlign w:val="center"/>
          </w:tcPr>
          <w:p w14:paraId="4F1E37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2.28221</w:t>
            </w:r>
          </w:p>
        </w:tc>
        <w:tc>
          <w:tcPr>
            <w:tcW w:w="348" w:type="pct"/>
            <w:vAlign w:val="center"/>
          </w:tcPr>
          <w:p w14:paraId="4A6E035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253A078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0.03961</w:t>
            </w:r>
          </w:p>
        </w:tc>
        <w:tc>
          <w:tcPr>
            <w:tcW w:w="452" w:type="pct"/>
            <w:vAlign w:val="center"/>
          </w:tcPr>
          <w:p w14:paraId="23FE22F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2.05364</w:t>
            </w:r>
          </w:p>
        </w:tc>
        <w:tc>
          <w:tcPr>
            <w:tcW w:w="449" w:type="pct"/>
            <w:vAlign w:val="center"/>
          </w:tcPr>
          <w:p w14:paraId="0E31E16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0.0852</w:t>
            </w:r>
          </w:p>
        </w:tc>
        <w:tc>
          <w:tcPr>
            <w:tcW w:w="391" w:type="pct"/>
            <w:vAlign w:val="center"/>
          </w:tcPr>
          <w:p w14:paraId="7B1739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6A27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2D0B50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针叶树</w:t>
            </w:r>
          </w:p>
        </w:tc>
        <w:tc>
          <w:tcPr>
            <w:tcW w:w="663" w:type="pct"/>
            <w:vAlign w:val="center"/>
          </w:tcPr>
          <w:p w14:paraId="71407E0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vAlign w:val="center"/>
          </w:tcPr>
          <w:p w14:paraId="6A61B73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1.0~95.0</w:t>
            </w:r>
          </w:p>
        </w:tc>
        <w:tc>
          <w:tcPr>
            <w:tcW w:w="452" w:type="pct"/>
            <w:vAlign w:val="center"/>
          </w:tcPr>
          <w:p w14:paraId="0F0F592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0.1112  </w:t>
            </w:r>
          </w:p>
        </w:tc>
        <w:tc>
          <w:tcPr>
            <w:tcW w:w="452" w:type="pct"/>
            <w:vAlign w:val="center"/>
          </w:tcPr>
          <w:p w14:paraId="768B6B8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2.3689</w:t>
            </w:r>
          </w:p>
        </w:tc>
        <w:tc>
          <w:tcPr>
            <w:tcW w:w="348" w:type="pct"/>
            <w:vAlign w:val="center"/>
          </w:tcPr>
          <w:p w14:paraId="61BD97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0.926</w:t>
            </w:r>
          </w:p>
        </w:tc>
        <w:tc>
          <w:tcPr>
            <w:tcW w:w="452" w:type="pct"/>
            <w:vAlign w:val="center"/>
          </w:tcPr>
          <w:p w14:paraId="7A8870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03EA03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43B946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4D72F2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FC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05A2F2F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vAlign w:val="center"/>
          </w:tcPr>
          <w:p w14:paraId="3ED8EA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整株</w:t>
            </w:r>
          </w:p>
        </w:tc>
        <w:tc>
          <w:tcPr>
            <w:tcW w:w="865" w:type="pct"/>
            <w:vAlign w:val="center"/>
          </w:tcPr>
          <w:p w14:paraId="0E0015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1.0~95.0</w:t>
            </w:r>
          </w:p>
        </w:tc>
        <w:tc>
          <w:tcPr>
            <w:tcW w:w="452" w:type="pct"/>
            <w:vAlign w:val="center"/>
          </w:tcPr>
          <w:p w14:paraId="5EC552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0.1533  </w:t>
            </w:r>
          </w:p>
        </w:tc>
        <w:tc>
          <w:tcPr>
            <w:tcW w:w="452" w:type="pct"/>
            <w:vAlign w:val="center"/>
          </w:tcPr>
          <w:p w14:paraId="6CC172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2.3377</w:t>
            </w:r>
          </w:p>
        </w:tc>
        <w:tc>
          <w:tcPr>
            <w:tcW w:w="348" w:type="pct"/>
            <w:vAlign w:val="center"/>
          </w:tcPr>
          <w:p w14:paraId="285BEB3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0.917</w:t>
            </w:r>
          </w:p>
        </w:tc>
        <w:tc>
          <w:tcPr>
            <w:tcW w:w="452" w:type="pct"/>
            <w:vAlign w:val="center"/>
          </w:tcPr>
          <w:p w14:paraId="00BB1FD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FF42A9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5304456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6C40820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8BA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607B531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阔叶树</w:t>
            </w:r>
          </w:p>
        </w:tc>
        <w:tc>
          <w:tcPr>
            <w:tcW w:w="663" w:type="pct"/>
            <w:shd w:val="clear" w:color="auto" w:fill="auto"/>
            <w:vAlign w:val="center"/>
          </w:tcPr>
          <w:p w14:paraId="29518F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vAlign w:val="center"/>
          </w:tcPr>
          <w:p w14:paraId="0F818C8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1.0~150.0</w:t>
            </w:r>
          </w:p>
        </w:tc>
        <w:tc>
          <w:tcPr>
            <w:tcW w:w="452" w:type="pct"/>
            <w:vAlign w:val="center"/>
          </w:tcPr>
          <w:p w14:paraId="4B8F75D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0.0622  </w:t>
            </w:r>
          </w:p>
        </w:tc>
        <w:tc>
          <w:tcPr>
            <w:tcW w:w="452" w:type="pct"/>
            <w:vAlign w:val="center"/>
          </w:tcPr>
          <w:p w14:paraId="162C92F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2.5289</w:t>
            </w:r>
          </w:p>
        </w:tc>
        <w:tc>
          <w:tcPr>
            <w:tcW w:w="348" w:type="pct"/>
            <w:vAlign w:val="center"/>
          </w:tcPr>
          <w:p w14:paraId="0B00DE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0.933</w:t>
            </w:r>
          </w:p>
        </w:tc>
        <w:tc>
          <w:tcPr>
            <w:tcW w:w="452" w:type="pct"/>
            <w:vAlign w:val="center"/>
          </w:tcPr>
          <w:p w14:paraId="067237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11417BD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725B0E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198BF0D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DB2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B6773C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AD644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整株</w:t>
            </w:r>
          </w:p>
        </w:tc>
        <w:tc>
          <w:tcPr>
            <w:tcW w:w="865" w:type="pct"/>
            <w:vAlign w:val="center"/>
          </w:tcPr>
          <w:p w14:paraId="6E98FF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1.0~150.0</w:t>
            </w:r>
          </w:p>
        </w:tc>
        <w:tc>
          <w:tcPr>
            <w:tcW w:w="452" w:type="pct"/>
            <w:vAlign w:val="center"/>
          </w:tcPr>
          <w:p w14:paraId="5236FE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0.0277  </w:t>
            </w:r>
          </w:p>
        </w:tc>
        <w:tc>
          <w:tcPr>
            <w:tcW w:w="452" w:type="pct"/>
            <w:vAlign w:val="center"/>
          </w:tcPr>
          <w:p w14:paraId="5778EF2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2.7518</w:t>
            </w:r>
          </w:p>
        </w:tc>
        <w:tc>
          <w:tcPr>
            <w:tcW w:w="348" w:type="pct"/>
            <w:vAlign w:val="center"/>
          </w:tcPr>
          <w:p w14:paraId="15D7BBB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0.944</w:t>
            </w:r>
          </w:p>
        </w:tc>
        <w:tc>
          <w:tcPr>
            <w:tcW w:w="452" w:type="pct"/>
            <w:vAlign w:val="center"/>
          </w:tcPr>
          <w:p w14:paraId="6ABA6BC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20950B1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019D8A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10F54B8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E5A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restart"/>
            <w:vAlign w:val="center"/>
          </w:tcPr>
          <w:p w14:paraId="143BAC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红松</w:t>
            </w:r>
          </w:p>
        </w:tc>
        <w:tc>
          <w:tcPr>
            <w:tcW w:w="663" w:type="pct"/>
            <w:shd w:val="clear" w:color="auto" w:fill="auto"/>
            <w:vAlign w:val="center"/>
          </w:tcPr>
          <w:p w14:paraId="49E8B97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地上</w:t>
            </w:r>
          </w:p>
        </w:tc>
        <w:tc>
          <w:tcPr>
            <w:tcW w:w="865" w:type="pct"/>
            <w:vAlign w:val="center"/>
          </w:tcPr>
          <w:p w14:paraId="233083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1.0~80.0</w:t>
            </w:r>
          </w:p>
        </w:tc>
        <w:tc>
          <w:tcPr>
            <w:tcW w:w="452" w:type="pct"/>
            <w:vAlign w:val="center"/>
          </w:tcPr>
          <w:p w14:paraId="66A86D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0.1380  </w:t>
            </w:r>
          </w:p>
        </w:tc>
        <w:tc>
          <w:tcPr>
            <w:tcW w:w="452" w:type="pct"/>
            <w:vAlign w:val="center"/>
          </w:tcPr>
          <w:p w14:paraId="0C403BB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2.2885</w:t>
            </w:r>
          </w:p>
        </w:tc>
        <w:tc>
          <w:tcPr>
            <w:tcW w:w="348" w:type="pct"/>
            <w:vAlign w:val="center"/>
          </w:tcPr>
          <w:p w14:paraId="15781F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0.980</w:t>
            </w:r>
          </w:p>
        </w:tc>
        <w:tc>
          <w:tcPr>
            <w:tcW w:w="452" w:type="pct"/>
            <w:vAlign w:val="center"/>
          </w:tcPr>
          <w:p w14:paraId="110A41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615C5DA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558386F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74F1C4D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7BAF9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pct"/>
            <w:vMerge w:val="continue"/>
            <w:vAlign w:val="center"/>
          </w:tcPr>
          <w:p w14:paraId="7DB420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63" w:type="pct"/>
            <w:shd w:val="clear" w:color="auto" w:fill="auto"/>
            <w:vAlign w:val="center"/>
          </w:tcPr>
          <w:p w14:paraId="0CC0E7B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eastAsia" w:ascii="Times New Roman" w:hAnsi="Times New Roman" w:cs="Times New Roman"/>
                <w:i w:val="0"/>
                <w:iCs w:val="0"/>
                <w:color w:val="auto"/>
                <w:kern w:val="0"/>
                <w:sz w:val="20"/>
                <w:szCs w:val="20"/>
                <w:vertAlign w:val="baseline"/>
                <w:lang w:val="en-US" w:eastAsia="zh-CN"/>
              </w:rPr>
              <w:t>整株</w:t>
            </w:r>
          </w:p>
        </w:tc>
        <w:tc>
          <w:tcPr>
            <w:tcW w:w="865" w:type="pct"/>
            <w:vAlign w:val="center"/>
          </w:tcPr>
          <w:p w14:paraId="14A3BC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1.0~80.0</w:t>
            </w:r>
          </w:p>
        </w:tc>
        <w:tc>
          <w:tcPr>
            <w:tcW w:w="452" w:type="pct"/>
            <w:vAlign w:val="center"/>
          </w:tcPr>
          <w:p w14:paraId="179FED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0.0380  </w:t>
            </w:r>
          </w:p>
        </w:tc>
        <w:tc>
          <w:tcPr>
            <w:tcW w:w="452" w:type="pct"/>
            <w:vAlign w:val="center"/>
          </w:tcPr>
          <w:p w14:paraId="7BE4DA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2.7330</w:t>
            </w:r>
          </w:p>
        </w:tc>
        <w:tc>
          <w:tcPr>
            <w:tcW w:w="348" w:type="pct"/>
            <w:vAlign w:val="center"/>
          </w:tcPr>
          <w:p w14:paraId="7A004A3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0.996</w:t>
            </w:r>
          </w:p>
        </w:tc>
        <w:tc>
          <w:tcPr>
            <w:tcW w:w="452" w:type="pct"/>
            <w:vAlign w:val="center"/>
          </w:tcPr>
          <w:p w14:paraId="2DBCDB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52" w:type="pct"/>
            <w:vAlign w:val="center"/>
          </w:tcPr>
          <w:p w14:paraId="049D2CF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449" w:type="pct"/>
            <w:vAlign w:val="center"/>
          </w:tcPr>
          <w:p w14:paraId="41D6E8D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391" w:type="pct"/>
            <w:vAlign w:val="center"/>
          </w:tcPr>
          <w:p w14:paraId="5711930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02CC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5000" w:type="pct"/>
            <w:gridSpan w:val="10"/>
            <w:vAlign w:val="center"/>
          </w:tcPr>
          <w:p w14:paraId="3DB1CD8D">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1：一元模型方程的表达式</w:t>
            </w:r>
            <w:r>
              <w:rPr>
                <w:rFonts w:hint="default" w:ascii="Times New Roman" w:hAnsi="Times New Roman" w:cs="Times New Roman"/>
                <w:i/>
                <w:iCs/>
                <w:color w:val="auto"/>
                <w:kern w:val="0"/>
                <w:sz w:val="20"/>
                <w:szCs w:val="20"/>
                <w:vertAlign w:val="baseline"/>
                <w:lang w:val="en-US" w:eastAsia="zh-CN"/>
              </w:rPr>
              <w:t>为</w:t>
            </w:r>
            <w:r>
              <w:rPr>
                <w:rFonts w:hint="eastAsia" w:ascii="Times New Roman" w:hAnsi="Times New Roman" w:cs="Times New Roman"/>
                <w:i/>
                <w:iCs/>
                <w:color w:val="auto"/>
                <w:kern w:val="0"/>
                <w:sz w:val="20"/>
                <w:szCs w:val="20"/>
                <w:vertAlign w:val="baseline"/>
                <w:lang w:val="en-US" w:eastAsia="zh-CN"/>
              </w:rPr>
              <w:t>M=a·DBH</w:t>
            </w:r>
            <w:r>
              <w:rPr>
                <w:rFonts w:hint="eastAsia"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color w:val="auto"/>
                <w:kern w:val="0"/>
                <w:sz w:val="20"/>
                <w:szCs w:val="20"/>
                <w:vertAlign w:val="baseline"/>
                <w:lang w:val="en-US" w:eastAsia="zh-CN"/>
              </w:rPr>
              <w:t>，二元模型方程的表达式为</w:t>
            </w:r>
            <w:r>
              <w:rPr>
                <w:rFonts w:hint="eastAsia" w:ascii="Times New Roman" w:hAnsi="Times New Roman" w:cs="Times New Roman"/>
                <w:i/>
                <w:iCs/>
                <w:color w:val="auto"/>
                <w:kern w:val="0"/>
                <w:sz w:val="20"/>
                <w:szCs w:val="20"/>
                <w:vertAlign w:val="baseline"/>
                <w:lang w:val="en-US" w:eastAsia="zh-CN"/>
              </w:rPr>
              <w:t>M=a·DBH</w:t>
            </w:r>
            <w:r>
              <w:rPr>
                <w:rFonts w:hint="eastAsia" w:ascii="Times New Roman" w:hAnsi="Times New Roman" w:cs="Times New Roman"/>
                <w:i/>
                <w:iCs/>
                <w:color w:val="auto"/>
                <w:kern w:val="0"/>
                <w:sz w:val="20"/>
                <w:szCs w:val="20"/>
                <w:vertAlign w:val="superscript"/>
                <w:lang w:val="en-US" w:eastAsia="zh-CN"/>
              </w:rPr>
              <w:t>b</w:t>
            </w:r>
            <w:r>
              <w:rPr>
                <w:rFonts w:hint="eastAsia" w:ascii="Times New Roman" w:hAnsi="Times New Roman" w:cs="Times New Roman"/>
                <w:i/>
                <w:iCs/>
                <w:color w:val="auto"/>
                <w:kern w:val="0"/>
                <w:sz w:val="20"/>
                <w:szCs w:val="20"/>
                <w:vertAlign w:val="baseline"/>
                <w:lang w:val="en-US" w:eastAsia="zh-CN"/>
              </w:rPr>
              <w:t>·H</w:t>
            </w:r>
            <w:r>
              <w:rPr>
                <w:rFonts w:hint="eastAsia" w:ascii="Times New Roman" w:hAnsi="Times New Roman" w:cs="Times New Roman"/>
                <w:i/>
                <w:iCs/>
                <w:color w:val="auto"/>
                <w:kern w:val="0"/>
                <w:sz w:val="20"/>
                <w:szCs w:val="20"/>
                <w:vertAlign w:val="superscript"/>
                <w:lang w:val="en-US" w:eastAsia="zh-CN"/>
              </w:rPr>
              <w:t>c</w:t>
            </w:r>
            <w:r>
              <w:rPr>
                <w:rFonts w:hint="default" w:ascii="Times New Roman" w:hAnsi="Times New Roman" w:cs="Times New Roman"/>
                <w:color w:val="auto"/>
                <w:kern w:val="0"/>
                <w:sz w:val="20"/>
                <w:szCs w:val="20"/>
                <w:vertAlign w:val="baseline"/>
                <w:lang w:val="en-US" w:eastAsia="zh-CN"/>
              </w:rPr>
              <w:t>。其中，M为单株生物量，单位为千克（kg d.m.）；</w:t>
            </w: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为胸径，单位为厘米（cm）；H 为树高，单位为米（m）；a、b、c 为模型参数；R</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为决定系数。</w:t>
            </w:r>
          </w:p>
          <w:p w14:paraId="641093EC">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2：在造林密度和立地条件等相对一致的情况下，应优先选择基于胸径的一元模型，否则应选择基于胸径和树高的二元模型。本表未包含的树种，可采用文献值。</w:t>
            </w:r>
          </w:p>
        </w:tc>
      </w:tr>
    </w:tbl>
    <w:p w14:paraId="31CF7DF2">
      <w:pPr>
        <w:pStyle w:val="157"/>
        <w:rPr>
          <w:rFonts w:hint="default"/>
          <w:color w:val="auto"/>
          <w:lang w:val="en-US" w:eastAsia="zh-CN"/>
        </w:rPr>
      </w:pPr>
    </w:p>
    <w:p w14:paraId="323082E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 xml:space="preserve"> 主要乔木林树种单株材积与胸径或树高的相关方程</w:t>
      </w:r>
    </w:p>
    <w:tbl>
      <w:tblPr>
        <w:tblStyle w:val="3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902"/>
        <w:gridCol w:w="988"/>
        <w:gridCol w:w="998"/>
        <w:gridCol w:w="774"/>
        <w:gridCol w:w="990"/>
        <w:gridCol w:w="990"/>
        <w:gridCol w:w="1006"/>
        <w:gridCol w:w="890"/>
      </w:tblGrid>
      <w:tr w14:paraId="1C0A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7E58C5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树种</w:t>
            </w:r>
            <w:r>
              <w:rPr>
                <w:rFonts w:hint="eastAsia" w:ascii="Times New Roman" w:hAnsi="Times New Roman" w:cs="Times New Roman"/>
                <w:color w:val="auto"/>
                <w:kern w:val="0"/>
                <w:sz w:val="20"/>
                <w:szCs w:val="20"/>
                <w:vertAlign w:val="baseline"/>
                <w:lang w:val="en-US" w:eastAsia="zh-CN"/>
              </w:rPr>
              <w:t>（组）</w:t>
            </w:r>
          </w:p>
        </w:tc>
        <w:tc>
          <w:tcPr>
            <w:tcW w:w="995" w:type="pct"/>
            <w:vMerge w:val="restart"/>
            <w:vAlign w:val="center"/>
          </w:tcPr>
          <w:p w14:paraId="6DC5404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胸径范围</w:t>
            </w:r>
          </w:p>
        </w:tc>
        <w:tc>
          <w:tcPr>
            <w:tcW w:w="1444" w:type="pct"/>
            <w:gridSpan w:val="3"/>
            <w:vAlign w:val="center"/>
          </w:tcPr>
          <w:p w14:paraId="6E2F10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一元模型</w:t>
            </w:r>
          </w:p>
        </w:tc>
        <w:tc>
          <w:tcPr>
            <w:tcW w:w="2025" w:type="pct"/>
            <w:gridSpan w:val="4"/>
            <w:vAlign w:val="center"/>
          </w:tcPr>
          <w:p w14:paraId="0E0E6B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二</w:t>
            </w:r>
            <w:r>
              <w:rPr>
                <w:rFonts w:hint="default" w:ascii="Times New Roman" w:hAnsi="Times New Roman" w:cs="Times New Roman"/>
                <w:color w:val="auto"/>
                <w:kern w:val="0"/>
                <w:sz w:val="20"/>
                <w:szCs w:val="20"/>
                <w:vertAlign w:val="baseline"/>
                <w:lang w:val="en-US" w:eastAsia="zh-CN"/>
              </w:rPr>
              <w:t>元模型</w:t>
            </w:r>
          </w:p>
        </w:tc>
      </w:tr>
      <w:tr w14:paraId="476C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745557F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vMerge w:val="continue"/>
            <w:vAlign w:val="center"/>
          </w:tcPr>
          <w:p w14:paraId="4E6A42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039" w:type="pct"/>
            <w:gridSpan w:val="2"/>
            <w:vAlign w:val="center"/>
          </w:tcPr>
          <w:p w14:paraId="6AEF34C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c>
          <w:tcPr>
            <w:tcW w:w="405" w:type="pct"/>
            <w:vMerge w:val="restart"/>
            <w:vAlign w:val="center"/>
          </w:tcPr>
          <w:p w14:paraId="334B93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superscript"/>
                <w:lang w:val="en-US" w:eastAsia="zh-CN"/>
              </w:rPr>
            </w:pP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p>
        </w:tc>
        <w:tc>
          <w:tcPr>
            <w:tcW w:w="1562" w:type="pct"/>
            <w:gridSpan w:val="3"/>
            <w:vAlign w:val="center"/>
          </w:tcPr>
          <w:p w14:paraId="323103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c>
          <w:tcPr>
            <w:tcW w:w="462" w:type="pct"/>
            <w:vMerge w:val="restart"/>
            <w:vAlign w:val="center"/>
          </w:tcPr>
          <w:p w14:paraId="34C2D4C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p>
        </w:tc>
      </w:tr>
      <w:tr w14:paraId="67C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431D4DC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vMerge w:val="continue"/>
            <w:vAlign w:val="center"/>
          </w:tcPr>
          <w:p w14:paraId="689611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517" w:type="pct"/>
            <w:vAlign w:val="center"/>
          </w:tcPr>
          <w:p w14:paraId="322E71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a</w:t>
            </w:r>
          </w:p>
        </w:tc>
        <w:tc>
          <w:tcPr>
            <w:tcW w:w="522" w:type="pct"/>
            <w:vAlign w:val="center"/>
          </w:tcPr>
          <w:p w14:paraId="000DB86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b</w:t>
            </w:r>
          </w:p>
        </w:tc>
        <w:tc>
          <w:tcPr>
            <w:tcW w:w="405" w:type="pct"/>
            <w:vMerge w:val="continue"/>
            <w:vAlign w:val="center"/>
          </w:tcPr>
          <w:p w14:paraId="38568C9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518" w:type="pct"/>
            <w:vAlign w:val="center"/>
          </w:tcPr>
          <w:p w14:paraId="6AB69EB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a</w:t>
            </w:r>
          </w:p>
        </w:tc>
        <w:tc>
          <w:tcPr>
            <w:tcW w:w="518" w:type="pct"/>
            <w:vAlign w:val="center"/>
          </w:tcPr>
          <w:p w14:paraId="1548F8D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b</w:t>
            </w:r>
          </w:p>
        </w:tc>
        <w:tc>
          <w:tcPr>
            <w:tcW w:w="526" w:type="pct"/>
            <w:vAlign w:val="center"/>
          </w:tcPr>
          <w:p w14:paraId="5949C3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c</w:t>
            </w:r>
          </w:p>
        </w:tc>
        <w:tc>
          <w:tcPr>
            <w:tcW w:w="462" w:type="pct"/>
            <w:vMerge w:val="continue"/>
            <w:vAlign w:val="center"/>
          </w:tcPr>
          <w:p w14:paraId="1C179A4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2D0E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1E118F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落叶松</w:t>
            </w:r>
          </w:p>
        </w:tc>
        <w:tc>
          <w:tcPr>
            <w:tcW w:w="995" w:type="pct"/>
            <w:vAlign w:val="center"/>
          </w:tcPr>
          <w:p w14:paraId="5E12E14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4CBC48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0.17694    </w:t>
            </w:r>
          </w:p>
        </w:tc>
        <w:tc>
          <w:tcPr>
            <w:tcW w:w="522" w:type="pct"/>
            <w:vAlign w:val="center"/>
          </w:tcPr>
          <w:p w14:paraId="6A914A7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2.43583</w:t>
            </w:r>
          </w:p>
        </w:tc>
        <w:tc>
          <w:tcPr>
            <w:tcW w:w="405" w:type="pct"/>
            <w:vAlign w:val="center"/>
          </w:tcPr>
          <w:p w14:paraId="44207AF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0.9617</w:t>
            </w:r>
          </w:p>
        </w:tc>
        <w:tc>
          <w:tcPr>
            <w:tcW w:w="518" w:type="pct"/>
            <w:vAlign w:val="center"/>
          </w:tcPr>
          <w:p w14:paraId="53FDA0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0.07669</w:t>
            </w:r>
          </w:p>
        </w:tc>
        <w:tc>
          <w:tcPr>
            <w:tcW w:w="518" w:type="pct"/>
            <w:vAlign w:val="center"/>
          </w:tcPr>
          <w:p w14:paraId="56B5D2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1.80035 </w:t>
            </w:r>
          </w:p>
        </w:tc>
        <w:tc>
          <w:tcPr>
            <w:tcW w:w="526" w:type="pct"/>
            <w:vAlign w:val="center"/>
          </w:tcPr>
          <w:p w14:paraId="034F41A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0.99246 </w:t>
            </w:r>
          </w:p>
        </w:tc>
        <w:tc>
          <w:tcPr>
            <w:tcW w:w="462" w:type="pct"/>
            <w:vAlign w:val="center"/>
          </w:tcPr>
          <w:p w14:paraId="4E125FA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0.9878</w:t>
            </w:r>
          </w:p>
        </w:tc>
      </w:tr>
      <w:tr w14:paraId="5D13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6234C4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vAlign w:val="center"/>
          </w:tcPr>
          <w:p w14:paraId="4C73601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7DB70D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0.16654    </w:t>
            </w:r>
          </w:p>
        </w:tc>
        <w:tc>
          <w:tcPr>
            <w:tcW w:w="522" w:type="pct"/>
            <w:vAlign w:val="center"/>
          </w:tcPr>
          <w:p w14:paraId="52B619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2.47616 </w:t>
            </w:r>
          </w:p>
        </w:tc>
        <w:tc>
          <w:tcPr>
            <w:tcW w:w="405" w:type="pct"/>
            <w:vAlign w:val="center"/>
          </w:tcPr>
          <w:p w14:paraId="6399A4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0.9617</w:t>
            </w:r>
          </w:p>
        </w:tc>
        <w:tc>
          <w:tcPr>
            <w:tcW w:w="518" w:type="pct"/>
            <w:vAlign w:val="center"/>
          </w:tcPr>
          <w:p w14:paraId="0DCED1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0.11426 </w:t>
            </w:r>
          </w:p>
        </w:tc>
        <w:tc>
          <w:tcPr>
            <w:tcW w:w="518" w:type="pct"/>
            <w:vAlign w:val="center"/>
          </w:tcPr>
          <w:p w14:paraId="476291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1.55262</w:t>
            </w:r>
          </w:p>
        </w:tc>
        <w:tc>
          <w:tcPr>
            <w:tcW w:w="526" w:type="pct"/>
            <w:vAlign w:val="center"/>
          </w:tcPr>
          <w:p w14:paraId="5CF839A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0.99426</w:t>
            </w:r>
          </w:p>
        </w:tc>
        <w:tc>
          <w:tcPr>
            <w:tcW w:w="462" w:type="pct"/>
            <w:vAlign w:val="center"/>
          </w:tcPr>
          <w:p w14:paraId="217E632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0.9878</w:t>
            </w:r>
          </w:p>
        </w:tc>
      </w:tr>
      <w:tr w14:paraId="5779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0BF95C7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云杉</w:t>
            </w:r>
          </w:p>
        </w:tc>
        <w:tc>
          <w:tcPr>
            <w:tcW w:w="995" w:type="pct"/>
            <w:shd w:val="clear" w:color="auto" w:fill="auto"/>
            <w:vAlign w:val="center"/>
          </w:tcPr>
          <w:p w14:paraId="357F13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5E042C0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0.12677     </w:t>
            </w:r>
          </w:p>
        </w:tc>
        <w:tc>
          <w:tcPr>
            <w:tcW w:w="522" w:type="pct"/>
            <w:vAlign w:val="center"/>
          </w:tcPr>
          <w:p w14:paraId="1FFFA2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2.48937</w:t>
            </w:r>
          </w:p>
        </w:tc>
        <w:tc>
          <w:tcPr>
            <w:tcW w:w="405" w:type="pct"/>
            <w:vAlign w:val="center"/>
          </w:tcPr>
          <w:p w14:paraId="341167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0.9394</w:t>
            </w:r>
          </w:p>
        </w:tc>
        <w:tc>
          <w:tcPr>
            <w:tcW w:w="518" w:type="pct"/>
            <w:vAlign w:val="center"/>
          </w:tcPr>
          <w:p w14:paraId="6FCA057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0.07089</w:t>
            </w:r>
          </w:p>
        </w:tc>
        <w:tc>
          <w:tcPr>
            <w:tcW w:w="518" w:type="pct"/>
            <w:vAlign w:val="center"/>
          </w:tcPr>
          <w:p w14:paraId="349AACE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1.78562 </w:t>
            </w:r>
          </w:p>
        </w:tc>
        <w:tc>
          <w:tcPr>
            <w:tcW w:w="526" w:type="pct"/>
            <w:vAlign w:val="center"/>
          </w:tcPr>
          <w:p w14:paraId="100D473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1.04651</w:t>
            </w:r>
          </w:p>
        </w:tc>
        <w:tc>
          <w:tcPr>
            <w:tcW w:w="462" w:type="pct"/>
            <w:vAlign w:val="center"/>
          </w:tcPr>
          <w:p w14:paraId="4E3699C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0.9876</w:t>
            </w:r>
          </w:p>
        </w:tc>
      </w:tr>
      <w:tr w14:paraId="6FBD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18A5B4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1CC535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48CF66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0.16450    </w:t>
            </w:r>
          </w:p>
        </w:tc>
        <w:tc>
          <w:tcPr>
            <w:tcW w:w="522" w:type="pct"/>
            <w:vAlign w:val="center"/>
          </w:tcPr>
          <w:p w14:paraId="6FEEA8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2.32750</w:t>
            </w:r>
          </w:p>
        </w:tc>
        <w:tc>
          <w:tcPr>
            <w:tcW w:w="405" w:type="pct"/>
            <w:vAlign w:val="center"/>
          </w:tcPr>
          <w:p w14:paraId="778F21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0.9394</w:t>
            </w:r>
          </w:p>
        </w:tc>
        <w:tc>
          <w:tcPr>
            <w:tcW w:w="518" w:type="pct"/>
            <w:vAlign w:val="center"/>
          </w:tcPr>
          <w:p w14:paraId="2832A0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0.13202 </w:t>
            </w:r>
          </w:p>
        </w:tc>
        <w:tc>
          <w:tcPr>
            <w:tcW w:w="518" w:type="pct"/>
            <w:vAlign w:val="center"/>
          </w:tcPr>
          <w:p w14:paraId="5F9961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1.39924 </w:t>
            </w:r>
          </w:p>
        </w:tc>
        <w:tc>
          <w:tcPr>
            <w:tcW w:w="526" w:type="pct"/>
            <w:vAlign w:val="center"/>
          </w:tcPr>
          <w:p w14:paraId="7BF6D6D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1.04651</w:t>
            </w:r>
          </w:p>
        </w:tc>
        <w:tc>
          <w:tcPr>
            <w:tcW w:w="462" w:type="pct"/>
            <w:vAlign w:val="center"/>
          </w:tcPr>
          <w:p w14:paraId="54173FC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0.9876</w:t>
            </w:r>
          </w:p>
        </w:tc>
      </w:tr>
      <w:tr w14:paraId="140C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686E181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冷杉</w:t>
            </w:r>
          </w:p>
        </w:tc>
        <w:tc>
          <w:tcPr>
            <w:tcW w:w="995" w:type="pct"/>
            <w:shd w:val="clear" w:color="auto" w:fill="auto"/>
            <w:vAlign w:val="center"/>
          </w:tcPr>
          <w:p w14:paraId="6D59B94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0717643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0.10871     </w:t>
            </w:r>
          </w:p>
        </w:tc>
        <w:tc>
          <w:tcPr>
            <w:tcW w:w="522" w:type="pct"/>
            <w:vAlign w:val="center"/>
          </w:tcPr>
          <w:p w14:paraId="1684C2A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2.55115</w:t>
            </w:r>
          </w:p>
        </w:tc>
        <w:tc>
          <w:tcPr>
            <w:tcW w:w="405" w:type="pct"/>
            <w:vAlign w:val="center"/>
          </w:tcPr>
          <w:p w14:paraId="01FF66E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0.9650</w:t>
            </w:r>
          </w:p>
        </w:tc>
        <w:tc>
          <w:tcPr>
            <w:tcW w:w="518" w:type="pct"/>
            <w:vAlign w:val="center"/>
          </w:tcPr>
          <w:p w14:paraId="7C19F7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0.06265</w:t>
            </w:r>
          </w:p>
        </w:tc>
        <w:tc>
          <w:tcPr>
            <w:tcW w:w="518" w:type="pct"/>
            <w:vAlign w:val="center"/>
          </w:tcPr>
          <w:p w14:paraId="6416AE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1.81341</w:t>
            </w:r>
          </w:p>
        </w:tc>
        <w:tc>
          <w:tcPr>
            <w:tcW w:w="526" w:type="pct"/>
            <w:vAlign w:val="center"/>
          </w:tcPr>
          <w:p w14:paraId="2C1D1B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1.04158 </w:t>
            </w:r>
          </w:p>
        </w:tc>
        <w:tc>
          <w:tcPr>
            <w:tcW w:w="462" w:type="pct"/>
            <w:vAlign w:val="center"/>
          </w:tcPr>
          <w:p w14:paraId="6EF42AA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0.9895</w:t>
            </w:r>
          </w:p>
        </w:tc>
      </w:tr>
      <w:tr w14:paraId="7B07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078A54F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23CDC79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6F3214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0.20966   </w:t>
            </w:r>
          </w:p>
        </w:tc>
        <w:tc>
          <w:tcPr>
            <w:tcW w:w="522" w:type="pct"/>
            <w:vAlign w:val="center"/>
          </w:tcPr>
          <w:p w14:paraId="0EBF49E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2.14304</w:t>
            </w:r>
          </w:p>
        </w:tc>
        <w:tc>
          <w:tcPr>
            <w:tcW w:w="405" w:type="pct"/>
            <w:vAlign w:val="center"/>
          </w:tcPr>
          <w:p w14:paraId="40B75A0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0.9650  </w:t>
            </w:r>
          </w:p>
        </w:tc>
        <w:tc>
          <w:tcPr>
            <w:tcW w:w="518" w:type="pct"/>
            <w:vAlign w:val="center"/>
          </w:tcPr>
          <w:p w14:paraId="7C86A6E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0.16659</w:t>
            </w:r>
          </w:p>
        </w:tc>
        <w:tc>
          <w:tcPr>
            <w:tcW w:w="518" w:type="pct"/>
            <w:vAlign w:val="center"/>
          </w:tcPr>
          <w:p w14:paraId="0400C5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1.20574 </w:t>
            </w:r>
          </w:p>
        </w:tc>
        <w:tc>
          <w:tcPr>
            <w:tcW w:w="526" w:type="pct"/>
            <w:vAlign w:val="center"/>
          </w:tcPr>
          <w:p w14:paraId="67F8EC9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1.04158</w:t>
            </w:r>
          </w:p>
        </w:tc>
        <w:tc>
          <w:tcPr>
            <w:tcW w:w="462" w:type="pct"/>
            <w:vAlign w:val="center"/>
          </w:tcPr>
          <w:p w14:paraId="39553B1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0.9895</w:t>
            </w:r>
          </w:p>
        </w:tc>
      </w:tr>
      <w:tr w14:paraId="4F63C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5C93698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栎树</w:t>
            </w:r>
          </w:p>
        </w:tc>
        <w:tc>
          <w:tcPr>
            <w:tcW w:w="995" w:type="pct"/>
            <w:shd w:val="clear" w:color="auto" w:fill="auto"/>
            <w:vAlign w:val="center"/>
          </w:tcPr>
          <w:p w14:paraId="315D5B2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7957BB0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0.11983     </w:t>
            </w:r>
          </w:p>
        </w:tc>
        <w:tc>
          <w:tcPr>
            <w:tcW w:w="522" w:type="pct"/>
            <w:vAlign w:val="center"/>
          </w:tcPr>
          <w:p w14:paraId="5C6A6C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2.44828 </w:t>
            </w:r>
          </w:p>
        </w:tc>
        <w:tc>
          <w:tcPr>
            <w:tcW w:w="405" w:type="pct"/>
            <w:vAlign w:val="center"/>
          </w:tcPr>
          <w:p w14:paraId="6875A2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0.9100</w:t>
            </w:r>
          </w:p>
        </w:tc>
        <w:tc>
          <w:tcPr>
            <w:tcW w:w="518" w:type="pct"/>
            <w:vAlign w:val="center"/>
          </w:tcPr>
          <w:p w14:paraId="6FEE7C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0.06405</w:t>
            </w:r>
          </w:p>
        </w:tc>
        <w:tc>
          <w:tcPr>
            <w:tcW w:w="518" w:type="pct"/>
            <w:vAlign w:val="center"/>
          </w:tcPr>
          <w:p w14:paraId="701151A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1.90118</w:t>
            </w:r>
          </w:p>
        </w:tc>
        <w:tc>
          <w:tcPr>
            <w:tcW w:w="526" w:type="pct"/>
            <w:vAlign w:val="center"/>
          </w:tcPr>
          <w:p w14:paraId="068D79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0.92394</w:t>
            </w:r>
          </w:p>
        </w:tc>
        <w:tc>
          <w:tcPr>
            <w:tcW w:w="462" w:type="pct"/>
            <w:vAlign w:val="center"/>
          </w:tcPr>
          <w:p w14:paraId="31BFD2A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0.9780</w:t>
            </w:r>
          </w:p>
        </w:tc>
      </w:tr>
      <w:tr w14:paraId="53C3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3EF1F1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1B31B4F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20920C2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0.12070     </w:t>
            </w:r>
          </w:p>
        </w:tc>
        <w:tc>
          <w:tcPr>
            <w:tcW w:w="522" w:type="pct"/>
            <w:vAlign w:val="center"/>
          </w:tcPr>
          <w:p w14:paraId="18EE0C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2.44378</w:t>
            </w:r>
          </w:p>
        </w:tc>
        <w:tc>
          <w:tcPr>
            <w:tcW w:w="405" w:type="pct"/>
            <w:vAlign w:val="center"/>
          </w:tcPr>
          <w:p w14:paraId="015025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0.9100</w:t>
            </w:r>
          </w:p>
        </w:tc>
        <w:tc>
          <w:tcPr>
            <w:tcW w:w="518" w:type="pct"/>
            <w:vAlign w:val="center"/>
          </w:tcPr>
          <w:p w14:paraId="7AB311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0.10443 </w:t>
            </w:r>
          </w:p>
        </w:tc>
        <w:tc>
          <w:tcPr>
            <w:tcW w:w="518" w:type="pct"/>
            <w:vAlign w:val="center"/>
          </w:tcPr>
          <w:p w14:paraId="466B54E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1.59739</w:t>
            </w:r>
          </w:p>
        </w:tc>
        <w:tc>
          <w:tcPr>
            <w:tcW w:w="526" w:type="pct"/>
            <w:vAlign w:val="center"/>
          </w:tcPr>
          <w:p w14:paraId="20F99B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0.92394</w:t>
            </w:r>
          </w:p>
        </w:tc>
        <w:tc>
          <w:tcPr>
            <w:tcW w:w="462" w:type="pct"/>
            <w:vAlign w:val="center"/>
          </w:tcPr>
          <w:p w14:paraId="0C68B8A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0.9780</w:t>
            </w:r>
          </w:p>
        </w:tc>
      </w:tr>
      <w:tr w14:paraId="4E9B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3B3A928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白桦</w:t>
            </w:r>
          </w:p>
        </w:tc>
        <w:tc>
          <w:tcPr>
            <w:tcW w:w="995" w:type="pct"/>
            <w:shd w:val="clear" w:color="auto" w:fill="auto"/>
            <w:vAlign w:val="center"/>
          </w:tcPr>
          <w:p w14:paraId="3FE8F66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2076958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0.16415      </w:t>
            </w:r>
          </w:p>
        </w:tc>
        <w:tc>
          <w:tcPr>
            <w:tcW w:w="522" w:type="pct"/>
            <w:vAlign w:val="center"/>
          </w:tcPr>
          <w:p w14:paraId="32C6DA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2.40688</w:t>
            </w:r>
          </w:p>
        </w:tc>
        <w:tc>
          <w:tcPr>
            <w:tcW w:w="405" w:type="pct"/>
            <w:vAlign w:val="center"/>
          </w:tcPr>
          <w:p w14:paraId="64A129E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0.9482</w:t>
            </w:r>
          </w:p>
        </w:tc>
        <w:tc>
          <w:tcPr>
            <w:tcW w:w="518" w:type="pct"/>
            <w:vAlign w:val="center"/>
          </w:tcPr>
          <w:p w14:paraId="3C81EF5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0.08077</w:t>
            </w:r>
          </w:p>
        </w:tc>
        <w:tc>
          <w:tcPr>
            <w:tcW w:w="518" w:type="pct"/>
            <w:vAlign w:val="center"/>
          </w:tcPr>
          <w:p w14:paraId="105BCA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1.83864</w:t>
            </w:r>
          </w:p>
        </w:tc>
        <w:tc>
          <w:tcPr>
            <w:tcW w:w="526" w:type="pct"/>
            <w:vAlign w:val="center"/>
          </w:tcPr>
          <w:p w14:paraId="5D55150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0.89108</w:t>
            </w:r>
          </w:p>
        </w:tc>
        <w:tc>
          <w:tcPr>
            <w:tcW w:w="462" w:type="pct"/>
            <w:vAlign w:val="center"/>
          </w:tcPr>
          <w:p w14:paraId="6A7BB0E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0.9797</w:t>
            </w:r>
          </w:p>
        </w:tc>
      </w:tr>
      <w:tr w14:paraId="5B06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670B4C1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78A980C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5A28C0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0.19500    </w:t>
            </w:r>
          </w:p>
        </w:tc>
        <w:tc>
          <w:tcPr>
            <w:tcW w:w="522" w:type="pct"/>
            <w:vAlign w:val="center"/>
          </w:tcPr>
          <w:p w14:paraId="2E4E23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2.29987</w:t>
            </w:r>
          </w:p>
        </w:tc>
        <w:tc>
          <w:tcPr>
            <w:tcW w:w="405" w:type="pct"/>
            <w:vAlign w:val="center"/>
          </w:tcPr>
          <w:p w14:paraId="0EE291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0.9482 </w:t>
            </w:r>
          </w:p>
        </w:tc>
        <w:tc>
          <w:tcPr>
            <w:tcW w:w="518" w:type="pct"/>
            <w:vAlign w:val="center"/>
          </w:tcPr>
          <w:p w14:paraId="27F47D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0.11309</w:t>
            </w:r>
          </w:p>
        </w:tc>
        <w:tc>
          <w:tcPr>
            <w:tcW w:w="518" w:type="pct"/>
            <w:vAlign w:val="center"/>
          </w:tcPr>
          <w:p w14:paraId="7D23EF0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1.62952 </w:t>
            </w:r>
          </w:p>
        </w:tc>
        <w:tc>
          <w:tcPr>
            <w:tcW w:w="526" w:type="pct"/>
            <w:vAlign w:val="center"/>
          </w:tcPr>
          <w:p w14:paraId="512BE65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0.89108</w:t>
            </w:r>
          </w:p>
        </w:tc>
        <w:tc>
          <w:tcPr>
            <w:tcW w:w="462" w:type="pct"/>
            <w:vAlign w:val="center"/>
          </w:tcPr>
          <w:p w14:paraId="27383E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0.9797</w:t>
            </w:r>
          </w:p>
        </w:tc>
      </w:tr>
      <w:tr w14:paraId="7AD7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621B28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其他</w:t>
            </w:r>
          </w:p>
          <w:p w14:paraId="60DC0E6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桦树</w:t>
            </w:r>
          </w:p>
        </w:tc>
        <w:tc>
          <w:tcPr>
            <w:tcW w:w="995" w:type="pct"/>
            <w:shd w:val="clear" w:color="auto" w:fill="auto"/>
            <w:vAlign w:val="center"/>
          </w:tcPr>
          <w:p w14:paraId="27C35F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54144E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0.16415     </w:t>
            </w:r>
          </w:p>
        </w:tc>
        <w:tc>
          <w:tcPr>
            <w:tcW w:w="522" w:type="pct"/>
            <w:vAlign w:val="center"/>
          </w:tcPr>
          <w:p w14:paraId="64D0CF3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2.38190</w:t>
            </w:r>
          </w:p>
        </w:tc>
        <w:tc>
          <w:tcPr>
            <w:tcW w:w="405" w:type="pct"/>
            <w:vAlign w:val="center"/>
          </w:tcPr>
          <w:p w14:paraId="7026F4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0.8875</w:t>
            </w:r>
          </w:p>
        </w:tc>
        <w:tc>
          <w:tcPr>
            <w:tcW w:w="518" w:type="pct"/>
            <w:vAlign w:val="center"/>
          </w:tcPr>
          <w:p w14:paraId="0A4D1CC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0.08077</w:t>
            </w:r>
          </w:p>
        </w:tc>
        <w:tc>
          <w:tcPr>
            <w:tcW w:w="518" w:type="pct"/>
            <w:vAlign w:val="center"/>
          </w:tcPr>
          <w:p w14:paraId="2C7B9E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1.83864 </w:t>
            </w:r>
          </w:p>
        </w:tc>
        <w:tc>
          <w:tcPr>
            <w:tcW w:w="526" w:type="pct"/>
            <w:vAlign w:val="center"/>
          </w:tcPr>
          <w:p w14:paraId="0A05FC9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0.89108</w:t>
            </w:r>
          </w:p>
        </w:tc>
        <w:tc>
          <w:tcPr>
            <w:tcW w:w="462" w:type="pct"/>
            <w:vAlign w:val="center"/>
          </w:tcPr>
          <w:p w14:paraId="61D881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0.9444</w:t>
            </w:r>
          </w:p>
        </w:tc>
      </w:tr>
      <w:tr w14:paraId="79B3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5D2727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16EAD63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6A33E70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0.31578    </w:t>
            </w:r>
          </w:p>
        </w:tc>
        <w:tc>
          <w:tcPr>
            <w:tcW w:w="522" w:type="pct"/>
            <w:vAlign w:val="center"/>
          </w:tcPr>
          <w:p w14:paraId="5E12388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1.97537 </w:t>
            </w:r>
          </w:p>
        </w:tc>
        <w:tc>
          <w:tcPr>
            <w:tcW w:w="405" w:type="pct"/>
            <w:vAlign w:val="center"/>
          </w:tcPr>
          <w:p w14:paraId="67CD001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0.8875</w:t>
            </w:r>
          </w:p>
        </w:tc>
        <w:tc>
          <w:tcPr>
            <w:tcW w:w="518" w:type="pct"/>
            <w:vAlign w:val="center"/>
          </w:tcPr>
          <w:p w14:paraId="2B1F34F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0.21343</w:t>
            </w:r>
          </w:p>
        </w:tc>
        <w:tc>
          <w:tcPr>
            <w:tcW w:w="518" w:type="pct"/>
            <w:vAlign w:val="center"/>
          </w:tcPr>
          <w:p w14:paraId="42C12F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1.23490 </w:t>
            </w:r>
          </w:p>
        </w:tc>
        <w:tc>
          <w:tcPr>
            <w:tcW w:w="526" w:type="pct"/>
            <w:vAlign w:val="center"/>
          </w:tcPr>
          <w:p w14:paraId="1AF24EB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0.89108</w:t>
            </w:r>
          </w:p>
        </w:tc>
        <w:tc>
          <w:tcPr>
            <w:tcW w:w="462" w:type="pct"/>
            <w:vAlign w:val="center"/>
          </w:tcPr>
          <w:p w14:paraId="03DF54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0.9444</w:t>
            </w:r>
          </w:p>
        </w:tc>
      </w:tr>
      <w:tr w14:paraId="0695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760A70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樟子松</w:t>
            </w:r>
          </w:p>
        </w:tc>
        <w:tc>
          <w:tcPr>
            <w:tcW w:w="995" w:type="pct"/>
            <w:shd w:val="clear" w:color="auto" w:fill="auto"/>
            <w:vAlign w:val="center"/>
          </w:tcPr>
          <w:p w14:paraId="1C7390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7CD8279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0.17523    </w:t>
            </w:r>
          </w:p>
        </w:tc>
        <w:tc>
          <w:tcPr>
            <w:tcW w:w="522" w:type="pct"/>
            <w:vAlign w:val="center"/>
          </w:tcPr>
          <w:p w14:paraId="3EFF5B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2.35785 </w:t>
            </w:r>
          </w:p>
        </w:tc>
        <w:tc>
          <w:tcPr>
            <w:tcW w:w="405" w:type="pct"/>
            <w:vAlign w:val="center"/>
          </w:tcPr>
          <w:p w14:paraId="05958E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0.8835</w:t>
            </w:r>
          </w:p>
        </w:tc>
        <w:tc>
          <w:tcPr>
            <w:tcW w:w="518" w:type="pct"/>
            <w:vAlign w:val="center"/>
          </w:tcPr>
          <w:p w14:paraId="5C1EAE6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0.07571</w:t>
            </w:r>
          </w:p>
        </w:tc>
        <w:tc>
          <w:tcPr>
            <w:tcW w:w="518" w:type="pct"/>
            <w:vAlign w:val="center"/>
          </w:tcPr>
          <w:p w14:paraId="57428A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1.87223 </w:t>
            </w:r>
          </w:p>
        </w:tc>
        <w:tc>
          <w:tcPr>
            <w:tcW w:w="526" w:type="pct"/>
            <w:vAlign w:val="center"/>
          </w:tcPr>
          <w:p w14:paraId="4AD18F1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0.88288</w:t>
            </w:r>
          </w:p>
        </w:tc>
        <w:tc>
          <w:tcPr>
            <w:tcW w:w="462" w:type="pct"/>
            <w:vAlign w:val="center"/>
          </w:tcPr>
          <w:p w14:paraId="21A13F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0.9759</w:t>
            </w:r>
          </w:p>
        </w:tc>
      </w:tr>
      <w:tr w14:paraId="6A98B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033C6DC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3F80784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33A875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0.20629    </w:t>
            </w:r>
          </w:p>
        </w:tc>
        <w:tc>
          <w:tcPr>
            <w:tcW w:w="522" w:type="pct"/>
            <w:vAlign w:val="center"/>
          </w:tcPr>
          <w:p w14:paraId="2D3963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2.25645</w:t>
            </w:r>
          </w:p>
        </w:tc>
        <w:tc>
          <w:tcPr>
            <w:tcW w:w="405" w:type="pct"/>
            <w:vAlign w:val="center"/>
          </w:tcPr>
          <w:p w14:paraId="0E6E9C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0.8835 </w:t>
            </w:r>
          </w:p>
        </w:tc>
        <w:tc>
          <w:tcPr>
            <w:tcW w:w="518" w:type="pct"/>
            <w:vAlign w:val="center"/>
          </w:tcPr>
          <w:p w14:paraId="242849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0.19151</w:t>
            </w:r>
          </w:p>
        </w:tc>
        <w:tc>
          <w:tcPr>
            <w:tcW w:w="518" w:type="pct"/>
            <w:vAlign w:val="center"/>
          </w:tcPr>
          <w:p w14:paraId="34CC388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1.29559 </w:t>
            </w:r>
          </w:p>
        </w:tc>
        <w:tc>
          <w:tcPr>
            <w:tcW w:w="526" w:type="pct"/>
            <w:vAlign w:val="center"/>
          </w:tcPr>
          <w:p w14:paraId="59D654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0.88288</w:t>
            </w:r>
          </w:p>
        </w:tc>
        <w:tc>
          <w:tcPr>
            <w:tcW w:w="462" w:type="pct"/>
            <w:vAlign w:val="center"/>
          </w:tcPr>
          <w:p w14:paraId="0EE061C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0.9759</w:t>
            </w:r>
          </w:p>
        </w:tc>
      </w:tr>
      <w:tr w14:paraId="3039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Align w:val="center"/>
          </w:tcPr>
          <w:p w14:paraId="2EF2656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椴树</w:t>
            </w:r>
          </w:p>
        </w:tc>
        <w:tc>
          <w:tcPr>
            <w:tcW w:w="995" w:type="pct"/>
            <w:shd w:val="clear" w:color="auto" w:fill="auto"/>
            <w:vAlign w:val="center"/>
          </w:tcPr>
          <w:p w14:paraId="58E9B4B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6ADCC5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0.17860     </w:t>
            </w:r>
          </w:p>
        </w:tc>
        <w:tc>
          <w:tcPr>
            <w:tcW w:w="522" w:type="pct"/>
            <w:vAlign w:val="center"/>
          </w:tcPr>
          <w:p w14:paraId="71477F8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2.37243 </w:t>
            </w:r>
          </w:p>
        </w:tc>
        <w:tc>
          <w:tcPr>
            <w:tcW w:w="405" w:type="pct"/>
            <w:vAlign w:val="center"/>
          </w:tcPr>
          <w:p w14:paraId="0EF6CFB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0.9403</w:t>
            </w:r>
          </w:p>
        </w:tc>
        <w:tc>
          <w:tcPr>
            <w:tcW w:w="518" w:type="pct"/>
            <w:vAlign w:val="center"/>
          </w:tcPr>
          <w:p w14:paraId="01F5EF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0.07725</w:t>
            </w:r>
          </w:p>
        </w:tc>
        <w:tc>
          <w:tcPr>
            <w:tcW w:w="518" w:type="pct"/>
            <w:vAlign w:val="center"/>
          </w:tcPr>
          <w:p w14:paraId="49BF3BF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1.93103</w:t>
            </w:r>
          </w:p>
        </w:tc>
        <w:tc>
          <w:tcPr>
            <w:tcW w:w="526" w:type="pct"/>
            <w:vAlign w:val="center"/>
          </w:tcPr>
          <w:p w14:paraId="29862F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0.81681</w:t>
            </w:r>
          </w:p>
        </w:tc>
        <w:tc>
          <w:tcPr>
            <w:tcW w:w="462" w:type="pct"/>
            <w:vAlign w:val="center"/>
          </w:tcPr>
          <w:p w14:paraId="6A72BB7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0.9840</w:t>
            </w:r>
          </w:p>
        </w:tc>
      </w:tr>
      <w:tr w14:paraId="040A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Align w:val="center"/>
          </w:tcPr>
          <w:p w14:paraId="1C28B68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榆树</w:t>
            </w:r>
          </w:p>
        </w:tc>
        <w:tc>
          <w:tcPr>
            <w:tcW w:w="995" w:type="pct"/>
            <w:shd w:val="clear" w:color="auto" w:fill="auto"/>
            <w:vAlign w:val="center"/>
          </w:tcPr>
          <w:p w14:paraId="6123AF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09C00CD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0.25977     </w:t>
            </w:r>
          </w:p>
        </w:tc>
        <w:tc>
          <w:tcPr>
            <w:tcW w:w="522" w:type="pct"/>
            <w:vAlign w:val="center"/>
          </w:tcPr>
          <w:p w14:paraId="36A1A34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2.13101 </w:t>
            </w:r>
          </w:p>
        </w:tc>
        <w:tc>
          <w:tcPr>
            <w:tcW w:w="405" w:type="pct"/>
            <w:vAlign w:val="center"/>
          </w:tcPr>
          <w:p w14:paraId="371AEBA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0.8719</w:t>
            </w:r>
          </w:p>
        </w:tc>
        <w:tc>
          <w:tcPr>
            <w:tcW w:w="518" w:type="pct"/>
            <w:vAlign w:val="center"/>
          </w:tcPr>
          <w:p w14:paraId="35A05D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0.09838</w:t>
            </w:r>
          </w:p>
        </w:tc>
        <w:tc>
          <w:tcPr>
            <w:tcW w:w="518" w:type="pct"/>
            <w:vAlign w:val="center"/>
          </w:tcPr>
          <w:p w14:paraId="798D1B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1.81849</w:t>
            </w:r>
          </w:p>
        </w:tc>
        <w:tc>
          <w:tcPr>
            <w:tcW w:w="526" w:type="pct"/>
            <w:vAlign w:val="center"/>
          </w:tcPr>
          <w:p w14:paraId="5530D61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0.80712</w:t>
            </w:r>
          </w:p>
        </w:tc>
        <w:tc>
          <w:tcPr>
            <w:tcW w:w="462" w:type="pct"/>
            <w:vAlign w:val="center"/>
          </w:tcPr>
          <w:p w14:paraId="4582A9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0.9494</w:t>
            </w:r>
          </w:p>
        </w:tc>
      </w:tr>
      <w:tr w14:paraId="70F2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09D458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山杨</w:t>
            </w:r>
          </w:p>
          <w:p w14:paraId="6B7FE0C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（天然）</w:t>
            </w:r>
          </w:p>
        </w:tc>
        <w:tc>
          <w:tcPr>
            <w:tcW w:w="995" w:type="pct"/>
            <w:shd w:val="clear" w:color="auto" w:fill="auto"/>
            <w:vAlign w:val="center"/>
          </w:tcPr>
          <w:p w14:paraId="76C55E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7D7183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0.13447   </w:t>
            </w:r>
          </w:p>
        </w:tc>
        <w:tc>
          <w:tcPr>
            <w:tcW w:w="522" w:type="pct"/>
            <w:vAlign w:val="center"/>
          </w:tcPr>
          <w:p w14:paraId="1BB456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2.49461</w:t>
            </w:r>
          </w:p>
        </w:tc>
        <w:tc>
          <w:tcPr>
            <w:tcW w:w="405" w:type="pct"/>
            <w:vAlign w:val="center"/>
          </w:tcPr>
          <w:p w14:paraId="5A682A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518" w:type="pct"/>
            <w:vAlign w:val="center"/>
          </w:tcPr>
          <w:p w14:paraId="2DF9315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0.06124</w:t>
            </w:r>
          </w:p>
        </w:tc>
        <w:tc>
          <w:tcPr>
            <w:tcW w:w="518" w:type="pct"/>
            <w:vAlign w:val="center"/>
          </w:tcPr>
          <w:p w14:paraId="7CAE87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1.89521 </w:t>
            </w:r>
          </w:p>
        </w:tc>
        <w:tc>
          <w:tcPr>
            <w:tcW w:w="526" w:type="pct"/>
            <w:vAlign w:val="center"/>
          </w:tcPr>
          <w:p w14:paraId="51B54B1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0.94759</w:t>
            </w:r>
          </w:p>
        </w:tc>
        <w:tc>
          <w:tcPr>
            <w:tcW w:w="462" w:type="pct"/>
            <w:vAlign w:val="center"/>
          </w:tcPr>
          <w:p w14:paraId="0952D5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7AF8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0C65D9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44F64F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4D4E44D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0.17698     </w:t>
            </w:r>
          </w:p>
        </w:tc>
        <w:tc>
          <w:tcPr>
            <w:tcW w:w="522" w:type="pct"/>
            <w:vAlign w:val="center"/>
          </w:tcPr>
          <w:p w14:paraId="3DAF2F4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2.32395</w:t>
            </w:r>
          </w:p>
        </w:tc>
        <w:tc>
          <w:tcPr>
            <w:tcW w:w="405" w:type="pct"/>
            <w:vAlign w:val="center"/>
          </w:tcPr>
          <w:p w14:paraId="7F6CB6F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0.9462</w:t>
            </w:r>
          </w:p>
        </w:tc>
        <w:tc>
          <w:tcPr>
            <w:tcW w:w="518" w:type="pct"/>
            <w:shd w:val="clear" w:color="auto" w:fill="auto"/>
            <w:vAlign w:val="center"/>
          </w:tcPr>
          <w:p w14:paraId="2F453C0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0.08515</w:t>
            </w:r>
          </w:p>
        </w:tc>
        <w:tc>
          <w:tcPr>
            <w:tcW w:w="518" w:type="pct"/>
            <w:shd w:val="clear" w:color="auto" w:fill="auto"/>
            <w:vAlign w:val="center"/>
          </w:tcPr>
          <w:p w14:paraId="450F48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1.69037</w:t>
            </w:r>
          </w:p>
        </w:tc>
        <w:tc>
          <w:tcPr>
            <w:tcW w:w="526" w:type="pct"/>
            <w:shd w:val="clear" w:color="auto" w:fill="auto"/>
            <w:vAlign w:val="center"/>
          </w:tcPr>
          <w:p w14:paraId="08129A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 xml:space="preserve">0.94759 </w:t>
            </w:r>
          </w:p>
        </w:tc>
        <w:tc>
          <w:tcPr>
            <w:tcW w:w="462" w:type="pct"/>
            <w:vAlign w:val="center"/>
          </w:tcPr>
          <w:p w14:paraId="6603EA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0.9830</w:t>
            </w:r>
          </w:p>
        </w:tc>
      </w:tr>
      <w:tr w14:paraId="6E6A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restart"/>
            <w:vAlign w:val="center"/>
          </w:tcPr>
          <w:p w14:paraId="1BFFB59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杨树</w:t>
            </w:r>
          </w:p>
          <w:p w14:paraId="7F7D90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（人工）</w:t>
            </w:r>
          </w:p>
        </w:tc>
        <w:tc>
          <w:tcPr>
            <w:tcW w:w="995" w:type="pct"/>
            <w:shd w:val="clear" w:color="auto" w:fill="auto"/>
            <w:vAlign w:val="center"/>
          </w:tcPr>
          <w:p w14:paraId="45976A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3327422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0.12763   </w:t>
            </w:r>
          </w:p>
        </w:tc>
        <w:tc>
          <w:tcPr>
            <w:tcW w:w="522" w:type="pct"/>
            <w:vAlign w:val="center"/>
          </w:tcPr>
          <w:p w14:paraId="0FBD95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2.47739 </w:t>
            </w:r>
          </w:p>
        </w:tc>
        <w:tc>
          <w:tcPr>
            <w:tcW w:w="405" w:type="pct"/>
            <w:vAlign w:val="center"/>
          </w:tcPr>
          <w:p w14:paraId="519588F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518" w:type="pct"/>
            <w:vAlign w:val="center"/>
          </w:tcPr>
          <w:p w14:paraId="443122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0.05812</w:t>
            </w:r>
          </w:p>
        </w:tc>
        <w:tc>
          <w:tcPr>
            <w:tcW w:w="518" w:type="pct"/>
            <w:vAlign w:val="center"/>
          </w:tcPr>
          <w:p w14:paraId="7A560EC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1.89521</w:t>
            </w:r>
          </w:p>
        </w:tc>
        <w:tc>
          <w:tcPr>
            <w:tcW w:w="526" w:type="pct"/>
            <w:vAlign w:val="center"/>
          </w:tcPr>
          <w:p w14:paraId="701EA2A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0.94759</w:t>
            </w:r>
          </w:p>
        </w:tc>
        <w:tc>
          <w:tcPr>
            <w:tcW w:w="462" w:type="pct"/>
            <w:vAlign w:val="center"/>
          </w:tcPr>
          <w:p w14:paraId="0697E8A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r>
      <w:tr w14:paraId="47CC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vAlign w:val="center"/>
          </w:tcPr>
          <w:p w14:paraId="22FA829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995" w:type="pct"/>
            <w:shd w:val="clear" w:color="auto" w:fill="auto"/>
            <w:vAlign w:val="center"/>
          </w:tcPr>
          <w:p w14:paraId="3F67CC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517" w:type="pct"/>
            <w:vAlign w:val="center"/>
          </w:tcPr>
          <w:p w14:paraId="486BAC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0.19993    </w:t>
            </w:r>
          </w:p>
        </w:tc>
        <w:tc>
          <w:tcPr>
            <w:tcW w:w="522" w:type="pct"/>
            <w:vAlign w:val="center"/>
          </w:tcPr>
          <w:p w14:paraId="4CC398B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2.19851 </w:t>
            </w:r>
          </w:p>
        </w:tc>
        <w:tc>
          <w:tcPr>
            <w:tcW w:w="405" w:type="pct"/>
            <w:vAlign w:val="center"/>
          </w:tcPr>
          <w:p w14:paraId="77DB8EF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0.9326 </w:t>
            </w:r>
          </w:p>
        </w:tc>
        <w:tc>
          <w:tcPr>
            <w:tcW w:w="518" w:type="pct"/>
            <w:vAlign w:val="center"/>
          </w:tcPr>
          <w:p w14:paraId="1B2DFE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0.12840</w:t>
            </w:r>
          </w:p>
        </w:tc>
        <w:tc>
          <w:tcPr>
            <w:tcW w:w="518" w:type="pct"/>
            <w:vAlign w:val="center"/>
          </w:tcPr>
          <w:p w14:paraId="178B10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1.40268</w:t>
            </w:r>
          </w:p>
        </w:tc>
        <w:tc>
          <w:tcPr>
            <w:tcW w:w="526" w:type="pct"/>
            <w:vAlign w:val="center"/>
          </w:tcPr>
          <w:p w14:paraId="273E67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0.94759</w:t>
            </w:r>
          </w:p>
        </w:tc>
        <w:tc>
          <w:tcPr>
            <w:tcW w:w="462" w:type="pct"/>
            <w:vAlign w:val="center"/>
          </w:tcPr>
          <w:p w14:paraId="1A1E25F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0.9700</w:t>
            </w:r>
          </w:p>
        </w:tc>
      </w:tr>
      <w:tr w14:paraId="1B77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5000" w:type="pct"/>
            <w:gridSpan w:val="9"/>
            <w:vAlign w:val="center"/>
          </w:tcPr>
          <w:p w14:paraId="726DC951">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1：一元模型方程的表达式为</w:t>
            </w:r>
            <w:r>
              <w:rPr>
                <w:rFonts w:hint="default" w:ascii="Times New Roman" w:hAnsi="Times New Roman" w:cs="Times New Roman"/>
                <w:i/>
                <w:iCs/>
                <w:color w:val="auto"/>
                <w:kern w:val="0"/>
                <w:sz w:val="20"/>
                <w:szCs w:val="20"/>
                <w:vertAlign w:val="baseline"/>
                <w:lang w:val="en-US" w:eastAsia="zh-CN"/>
              </w:rPr>
              <w:t>V=a·DBH</w:t>
            </w:r>
            <w:r>
              <w:rPr>
                <w:rFonts w:hint="default"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color w:val="auto"/>
                <w:kern w:val="0"/>
                <w:sz w:val="20"/>
                <w:szCs w:val="20"/>
                <w:vertAlign w:val="baseline"/>
                <w:lang w:val="en-US" w:eastAsia="zh-CN"/>
              </w:rPr>
              <w:t>·10</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，二元模型方程的表达式为</w:t>
            </w:r>
            <w:r>
              <w:rPr>
                <w:rFonts w:hint="default" w:ascii="Times New Roman" w:hAnsi="Times New Roman" w:cs="Times New Roman"/>
                <w:i/>
                <w:iCs/>
                <w:color w:val="auto"/>
                <w:kern w:val="0"/>
                <w:sz w:val="20"/>
                <w:szCs w:val="20"/>
                <w:vertAlign w:val="baseline"/>
                <w:lang w:val="en-US" w:eastAsia="zh-CN"/>
              </w:rPr>
              <w:t>V=a·DBH</w:t>
            </w:r>
            <w:r>
              <w:rPr>
                <w:rFonts w:hint="default"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i/>
                <w:iCs/>
                <w:color w:val="auto"/>
                <w:kern w:val="0"/>
                <w:sz w:val="20"/>
                <w:szCs w:val="20"/>
                <w:vertAlign w:val="baseline"/>
                <w:lang w:val="en-US" w:eastAsia="zh-CN"/>
              </w:rPr>
              <w:t>·H</w:t>
            </w:r>
            <w:r>
              <w:rPr>
                <w:rFonts w:hint="default" w:ascii="Times New Roman" w:hAnsi="Times New Roman" w:cs="Times New Roman"/>
                <w:i/>
                <w:iCs/>
                <w:color w:val="auto"/>
                <w:kern w:val="0"/>
                <w:sz w:val="20"/>
                <w:szCs w:val="20"/>
                <w:vertAlign w:val="superscript"/>
                <w:lang w:val="en-US" w:eastAsia="zh-CN"/>
              </w:rPr>
              <w:t>c</w:t>
            </w:r>
            <w:r>
              <w:rPr>
                <w:rFonts w:hint="default" w:ascii="Times New Roman" w:hAnsi="Times New Roman" w:cs="Times New Roman"/>
                <w:color w:val="auto"/>
                <w:kern w:val="0"/>
                <w:sz w:val="20"/>
                <w:szCs w:val="20"/>
                <w:vertAlign w:val="baseline"/>
                <w:lang w:val="en-US" w:eastAsia="zh-CN"/>
              </w:rPr>
              <w:t>·10</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。其中，</w:t>
            </w:r>
            <w:r>
              <w:rPr>
                <w:rFonts w:hint="default" w:ascii="Times New Roman" w:hAnsi="Times New Roman" w:cs="Times New Roman"/>
                <w:i/>
                <w:iCs/>
                <w:color w:val="auto"/>
                <w:kern w:val="0"/>
                <w:sz w:val="20"/>
                <w:szCs w:val="20"/>
                <w:vertAlign w:val="baseline"/>
                <w:lang w:val="en-US" w:eastAsia="zh-CN"/>
              </w:rPr>
              <w:t xml:space="preserve">V </w:t>
            </w:r>
            <w:r>
              <w:rPr>
                <w:rFonts w:hint="default" w:ascii="Times New Roman" w:hAnsi="Times New Roman" w:cs="Times New Roman"/>
                <w:color w:val="auto"/>
                <w:kern w:val="0"/>
                <w:sz w:val="20"/>
                <w:szCs w:val="20"/>
                <w:vertAlign w:val="baseline"/>
                <w:lang w:val="en-US" w:eastAsia="zh-CN"/>
              </w:rPr>
              <w:t>为单株材积，单位为立方米（m</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）；DBH 为胸径，单位为厘米（cm）；H 为树高，单位为米（m）；a、b、c 为模型参数；R</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为决定系数。</w:t>
            </w:r>
          </w:p>
          <w:p w14:paraId="52FA48B2">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2：在造林密度和立地条件等相对一致的情况下，应优先选择基于胸径的一元模型，否则应选择基于胸径和树高的二元模型。</w:t>
            </w:r>
          </w:p>
        </w:tc>
      </w:tr>
    </w:tbl>
    <w:p w14:paraId="7139EE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p>
    <w:p w14:paraId="1FC094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3</w:t>
      </w:r>
      <w:r>
        <w:rPr>
          <w:rFonts w:hint="default" w:ascii="Times New Roman" w:hAnsi="Times New Roman" w:cs="Times New Roman"/>
          <w:b/>
          <w:bCs/>
          <w:lang w:val="en-US" w:eastAsia="zh-CN"/>
        </w:rPr>
        <w:t xml:space="preserve"> 主要乔木树种林分水平全林（或地上）生物量方程与生物量转换与扩展因子</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771E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66190C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森林类型</w:t>
            </w:r>
          </w:p>
        </w:tc>
        <w:tc>
          <w:tcPr>
            <w:tcW w:w="1914" w:type="dxa"/>
          </w:tcPr>
          <w:p w14:paraId="3D98724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a</w:t>
            </w:r>
          </w:p>
        </w:tc>
        <w:tc>
          <w:tcPr>
            <w:tcW w:w="1914" w:type="dxa"/>
          </w:tcPr>
          <w:p w14:paraId="4591EC0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b</w:t>
            </w:r>
          </w:p>
        </w:tc>
        <w:tc>
          <w:tcPr>
            <w:tcW w:w="1914" w:type="dxa"/>
          </w:tcPr>
          <w:p w14:paraId="3454854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c</w:t>
            </w:r>
          </w:p>
        </w:tc>
        <w:tc>
          <w:tcPr>
            <w:tcW w:w="1914" w:type="dxa"/>
          </w:tcPr>
          <w:p w14:paraId="60EEAF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p>
        </w:tc>
      </w:tr>
      <w:tr w14:paraId="21D4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68EDA3C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冷杉林</w:t>
            </w:r>
          </w:p>
        </w:tc>
        <w:tc>
          <w:tcPr>
            <w:tcW w:w="1914" w:type="dxa"/>
          </w:tcPr>
          <w:p w14:paraId="5C9D04C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4.1095  </w:t>
            </w:r>
          </w:p>
        </w:tc>
        <w:tc>
          <w:tcPr>
            <w:tcW w:w="1914" w:type="dxa"/>
          </w:tcPr>
          <w:p w14:paraId="6C9781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0.5976</w:t>
            </w:r>
          </w:p>
        </w:tc>
        <w:tc>
          <w:tcPr>
            <w:tcW w:w="1914" w:type="dxa"/>
          </w:tcPr>
          <w:p w14:paraId="0142A2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0.8181</w:t>
            </w:r>
          </w:p>
        </w:tc>
        <w:tc>
          <w:tcPr>
            <w:tcW w:w="1914" w:type="dxa"/>
          </w:tcPr>
          <w:p w14:paraId="16650DD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0.871</w:t>
            </w:r>
          </w:p>
        </w:tc>
      </w:tr>
      <w:tr w14:paraId="72D1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33D3EC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云杉林</w:t>
            </w:r>
          </w:p>
        </w:tc>
        <w:tc>
          <w:tcPr>
            <w:tcW w:w="1914" w:type="dxa"/>
          </w:tcPr>
          <w:p w14:paraId="2484A3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1.3879  </w:t>
            </w:r>
          </w:p>
        </w:tc>
        <w:tc>
          <w:tcPr>
            <w:tcW w:w="1914" w:type="dxa"/>
          </w:tcPr>
          <w:p w14:paraId="5D799DA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0.7168 </w:t>
            </w:r>
          </w:p>
        </w:tc>
        <w:tc>
          <w:tcPr>
            <w:tcW w:w="1914" w:type="dxa"/>
          </w:tcPr>
          <w:p w14:paraId="6215DDB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0.7991</w:t>
            </w:r>
          </w:p>
        </w:tc>
        <w:tc>
          <w:tcPr>
            <w:tcW w:w="1914" w:type="dxa"/>
          </w:tcPr>
          <w:p w14:paraId="6B9983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0.913</w:t>
            </w:r>
          </w:p>
        </w:tc>
      </w:tr>
      <w:tr w14:paraId="0638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549FB4D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落叶松林</w:t>
            </w:r>
          </w:p>
        </w:tc>
        <w:tc>
          <w:tcPr>
            <w:tcW w:w="1914" w:type="dxa"/>
          </w:tcPr>
          <w:p w14:paraId="597AC4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0.6986</w:t>
            </w:r>
          </w:p>
        </w:tc>
        <w:tc>
          <w:tcPr>
            <w:tcW w:w="1914" w:type="dxa"/>
          </w:tcPr>
          <w:p w14:paraId="2E8AD34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0.8262 </w:t>
            </w:r>
          </w:p>
        </w:tc>
        <w:tc>
          <w:tcPr>
            <w:tcW w:w="1914" w:type="dxa"/>
          </w:tcPr>
          <w:p w14:paraId="5737029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0.7794</w:t>
            </w:r>
          </w:p>
        </w:tc>
        <w:tc>
          <w:tcPr>
            <w:tcW w:w="1914" w:type="dxa"/>
          </w:tcPr>
          <w:p w14:paraId="03284B5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0.936</w:t>
            </w:r>
          </w:p>
        </w:tc>
      </w:tr>
      <w:tr w14:paraId="23DA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5D8D56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其他针叶林</w:t>
            </w:r>
          </w:p>
        </w:tc>
        <w:tc>
          <w:tcPr>
            <w:tcW w:w="1914" w:type="dxa"/>
          </w:tcPr>
          <w:p w14:paraId="6B3079B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1.0721  </w:t>
            </w:r>
          </w:p>
        </w:tc>
        <w:tc>
          <w:tcPr>
            <w:tcW w:w="1914" w:type="dxa"/>
          </w:tcPr>
          <w:p w14:paraId="6E2D2B5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0.8303</w:t>
            </w:r>
          </w:p>
        </w:tc>
        <w:tc>
          <w:tcPr>
            <w:tcW w:w="1914" w:type="dxa"/>
          </w:tcPr>
          <w:p w14:paraId="2C0E0B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0.8041</w:t>
            </w:r>
          </w:p>
        </w:tc>
        <w:tc>
          <w:tcPr>
            <w:tcW w:w="1914" w:type="dxa"/>
          </w:tcPr>
          <w:p w14:paraId="6BDC805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0.946</w:t>
            </w:r>
          </w:p>
        </w:tc>
      </w:tr>
      <w:tr w14:paraId="42E5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463B657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栎类林</w:t>
            </w:r>
          </w:p>
        </w:tc>
        <w:tc>
          <w:tcPr>
            <w:tcW w:w="1914" w:type="dxa"/>
          </w:tcPr>
          <w:p w14:paraId="272820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0.7196  </w:t>
            </w:r>
          </w:p>
        </w:tc>
        <w:tc>
          <w:tcPr>
            <w:tcW w:w="1914" w:type="dxa"/>
          </w:tcPr>
          <w:p w14:paraId="7DAEA82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1.2948</w:t>
            </w:r>
          </w:p>
        </w:tc>
        <w:tc>
          <w:tcPr>
            <w:tcW w:w="1914" w:type="dxa"/>
          </w:tcPr>
          <w:p w14:paraId="767F34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0.7930</w:t>
            </w:r>
          </w:p>
        </w:tc>
        <w:tc>
          <w:tcPr>
            <w:tcW w:w="1914" w:type="dxa"/>
          </w:tcPr>
          <w:p w14:paraId="0C4CCD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0.917</w:t>
            </w:r>
          </w:p>
        </w:tc>
      </w:tr>
      <w:tr w14:paraId="4E76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51DDBF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桦树林</w:t>
            </w:r>
          </w:p>
        </w:tc>
        <w:tc>
          <w:tcPr>
            <w:tcW w:w="1914" w:type="dxa"/>
          </w:tcPr>
          <w:p w14:paraId="7E52846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0.7507</w:t>
            </w:r>
          </w:p>
        </w:tc>
        <w:tc>
          <w:tcPr>
            <w:tcW w:w="1914" w:type="dxa"/>
          </w:tcPr>
          <w:p w14:paraId="5CE3777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1.0118 </w:t>
            </w:r>
          </w:p>
        </w:tc>
        <w:tc>
          <w:tcPr>
            <w:tcW w:w="1914" w:type="dxa"/>
          </w:tcPr>
          <w:p w14:paraId="6DF75D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0.7821 </w:t>
            </w:r>
          </w:p>
        </w:tc>
        <w:tc>
          <w:tcPr>
            <w:tcW w:w="1914" w:type="dxa"/>
          </w:tcPr>
          <w:p w14:paraId="428928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0.898</w:t>
            </w:r>
          </w:p>
        </w:tc>
      </w:tr>
      <w:tr w14:paraId="4101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4C966AC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杨树林</w:t>
            </w:r>
          </w:p>
        </w:tc>
        <w:tc>
          <w:tcPr>
            <w:tcW w:w="1914" w:type="dxa"/>
          </w:tcPr>
          <w:p w14:paraId="573464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0.2945 </w:t>
            </w:r>
          </w:p>
        </w:tc>
        <w:tc>
          <w:tcPr>
            <w:tcW w:w="1914" w:type="dxa"/>
          </w:tcPr>
          <w:p w14:paraId="2468041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0.8978 </w:t>
            </w:r>
          </w:p>
        </w:tc>
        <w:tc>
          <w:tcPr>
            <w:tcW w:w="1914" w:type="dxa"/>
          </w:tcPr>
          <w:p w14:paraId="0C12AE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0.8246 </w:t>
            </w:r>
          </w:p>
        </w:tc>
        <w:tc>
          <w:tcPr>
            <w:tcW w:w="1914" w:type="dxa"/>
          </w:tcPr>
          <w:p w14:paraId="7C7023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0.934</w:t>
            </w:r>
          </w:p>
        </w:tc>
      </w:tr>
      <w:tr w14:paraId="7818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2D49AA3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其他软阔类</w:t>
            </w:r>
          </w:p>
        </w:tc>
        <w:tc>
          <w:tcPr>
            <w:tcW w:w="1914" w:type="dxa"/>
          </w:tcPr>
          <w:p w14:paraId="1E6F1D1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0.3454</w:t>
            </w:r>
          </w:p>
        </w:tc>
        <w:tc>
          <w:tcPr>
            <w:tcW w:w="1914" w:type="dxa"/>
          </w:tcPr>
          <w:p w14:paraId="0B393A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1.2130 </w:t>
            </w:r>
          </w:p>
        </w:tc>
        <w:tc>
          <w:tcPr>
            <w:tcW w:w="1914" w:type="dxa"/>
          </w:tcPr>
          <w:p w14:paraId="6A6C23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0.7880 </w:t>
            </w:r>
          </w:p>
        </w:tc>
        <w:tc>
          <w:tcPr>
            <w:tcW w:w="1914" w:type="dxa"/>
          </w:tcPr>
          <w:p w14:paraId="3514DA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0.933</w:t>
            </w:r>
          </w:p>
        </w:tc>
      </w:tr>
      <w:tr w14:paraId="22CD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3CC8272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其他硬阔类</w:t>
            </w:r>
          </w:p>
        </w:tc>
        <w:tc>
          <w:tcPr>
            <w:tcW w:w="1914" w:type="dxa"/>
          </w:tcPr>
          <w:p w14:paraId="2E2430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0.6534 </w:t>
            </w:r>
          </w:p>
        </w:tc>
        <w:tc>
          <w:tcPr>
            <w:tcW w:w="1914" w:type="dxa"/>
          </w:tcPr>
          <w:p w14:paraId="2072B8F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0.9920</w:t>
            </w:r>
          </w:p>
        </w:tc>
        <w:tc>
          <w:tcPr>
            <w:tcW w:w="1914" w:type="dxa"/>
          </w:tcPr>
          <w:p w14:paraId="205B88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0.7954 </w:t>
            </w:r>
          </w:p>
        </w:tc>
        <w:tc>
          <w:tcPr>
            <w:tcW w:w="1914" w:type="dxa"/>
          </w:tcPr>
          <w:p w14:paraId="43D6589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0.897</w:t>
            </w:r>
          </w:p>
        </w:tc>
      </w:tr>
      <w:tr w14:paraId="2F64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240C4A9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针叶混交林</w:t>
            </w:r>
          </w:p>
        </w:tc>
        <w:tc>
          <w:tcPr>
            <w:tcW w:w="1914" w:type="dxa"/>
          </w:tcPr>
          <w:p w14:paraId="7FA0CB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3.3612 </w:t>
            </w:r>
          </w:p>
        </w:tc>
        <w:tc>
          <w:tcPr>
            <w:tcW w:w="1914" w:type="dxa"/>
          </w:tcPr>
          <w:p w14:paraId="49E3D0F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0.8348 </w:t>
            </w:r>
          </w:p>
        </w:tc>
        <w:tc>
          <w:tcPr>
            <w:tcW w:w="1914" w:type="dxa"/>
          </w:tcPr>
          <w:p w14:paraId="72317F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0.8088</w:t>
            </w:r>
          </w:p>
        </w:tc>
        <w:tc>
          <w:tcPr>
            <w:tcW w:w="1914" w:type="dxa"/>
          </w:tcPr>
          <w:p w14:paraId="72159CE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0.919</w:t>
            </w:r>
          </w:p>
        </w:tc>
      </w:tr>
      <w:tr w14:paraId="05EBD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07FEB5C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针阔混交林</w:t>
            </w:r>
          </w:p>
        </w:tc>
        <w:tc>
          <w:tcPr>
            <w:tcW w:w="1914" w:type="dxa"/>
          </w:tcPr>
          <w:p w14:paraId="5A4B5D8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2.2575</w:t>
            </w:r>
          </w:p>
        </w:tc>
        <w:tc>
          <w:tcPr>
            <w:tcW w:w="1914" w:type="dxa"/>
          </w:tcPr>
          <w:p w14:paraId="48273D1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0.9560 </w:t>
            </w:r>
          </w:p>
        </w:tc>
        <w:tc>
          <w:tcPr>
            <w:tcW w:w="1914" w:type="dxa"/>
          </w:tcPr>
          <w:p w14:paraId="11122D7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0.7961</w:t>
            </w:r>
          </w:p>
        </w:tc>
        <w:tc>
          <w:tcPr>
            <w:tcW w:w="1914" w:type="dxa"/>
          </w:tcPr>
          <w:p w14:paraId="46B91C3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0.892</w:t>
            </w:r>
          </w:p>
        </w:tc>
      </w:tr>
      <w:tr w14:paraId="0B2A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7A587D9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阔叶混交林</w:t>
            </w:r>
          </w:p>
        </w:tc>
        <w:tc>
          <w:tcPr>
            <w:tcW w:w="1914" w:type="dxa"/>
          </w:tcPr>
          <w:p w14:paraId="02F56A6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1.3944</w:t>
            </w:r>
          </w:p>
        </w:tc>
        <w:tc>
          <w:tcPr>
            <w:tcW w:w="1914" w:type="dxa"/>
          </w:tcPr>
          <w:p w14:paraId="2DE909E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1.1086 </w:t>
            </w:r>
          </w:p>
        </w:tc>
        <w:tc>
          <w:tcPr>
            <w:tcW w:w="1914" w:type="dxa"/>
          </w:tcPr>
          <w:p w14:paraId="7DD1918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0.7938</w:t>
            </w:r>
          </w:p>
        </w:tc>
        <w:tc>
          <w:tcPr>
            <w:tcW w:w="1914" w:type="dxa"/>
          </w:tcPr>
          <w:p w14:paraId="05B5AE5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0.916</w:t>
            </w:r>
          </w:p>
        </w:tc>
      </w:tr>
      <w:tr w14:paraId="2785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5"/>
          </w:tcPr>
          <w:p w14:paraId="4F77FA34">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1：全林生物量的方程表达式为</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i/>
                <w:iCs/>
                <w:color w:val="auto"/>
                <w:kern w:val="0"/>
                <w:sz w:val="20"/>
                <w:szCs w:val="20"/>
                <w:vertAlign w:val="subscript"/>
                <w:lang w:val="en-US" w:eastAsia="zh-CN"/>
              </w:rPr>
              <w:t xml:space="preserve">Total </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a</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V</w:t>
            </w:r>
            <w:r>
              <w:rPr>
                <w:rFonts w:hint="default" w:ascii="Times New Roman" w:hAnsi="Times New Roman" w:cs="Times New Roman"/>
                <w:color w:val="auto"/>
                <w:kern w:val="0"/>
                <w:sz w:val="20"/>
                <w:szCs w:val="20"/>
                <w:vertAlign w:val="baseline"/>
                <w:lang w:val="en-US" w:eastAsia="zh-CN"/>
              </w:rPr>
              <w:t>，地上生物量的方程表达式为</w:t>
            </w:r>
            <w:r>
              <w:rPr>
                <w:rFonts w:hint="eastAsia" w:ascii="Times New Roman" w:hAnsi="Times New Roman" w:cs="Times New Roman"/>
                <w:i/>
                <w:iCs/>
                <w:color w:val="auto"/>
                <w:kern w:val="0"/>
                <w:sz w:val="20"/>
                <w:szCs w:val="20"/>
                <w:vertAlign w:val="baseline"/>
                <w:lang w:val="en-US" w:eastAsia="zh-CN"/>
              </w:rPr>
              <w:t>AGB</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c</w:t>
            </w:r>
            <w:r>
              <w:rPr>
                <w:rFonts w:hint="default" w:ascii="Times New Roman" w:hAnsi="Times New Roman" w:cs="Times New Roman"/>
                <w:i/>
                <w:iCs/>
                <w:color w:val="auto"/>
                <w:kern w:val="0"/>
                <w:sz w:val="20"/>
                <w:szCs w:val="20"/>
                <w:vertAlign w:val="baseline"/>
                <w:lang w:val="en-US" w:eastAsia="zh-CN"/>
              </w:rPr>
              <w:t>·</w:t>
            </w:r>
            <w:r>
              <w:rPr>
                <w:rFonts w:hint="default" w:ascii="Times New Roman" w:hAnsi="Times New Roman" w:cs="Times New Roman"/>
                <w:i w:val="0"/>
                <w:iCs w:val="0"/>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a</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V</w:t>
            </w:r>
            <w:r>
              <w:rPr>
                <w:rFonts w:hint="eastAsia" w:ascii="Times New Roman" w:hAnsi="Times New Roman" w:cs="Times New Roman"/>
                <w:i w:val="0"/>
                <w:iCs w:val="0"/>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。其中，</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color w:val="auto"/>
                <w:kern w:val="0"/>
                <w:sz w:val="20"/>
                <w:szCs w:val="20"/>
                <w:vertAlign w:val="subscript"/>
                <w:lang w:val="en-US" w:eastAsia="zh-CN"/>
              </w:rPr>
              <w:t>Total</w:t>
            </w:r>
            <w:r>
              <w:rPr>
                <w:rFonts w:hint="default" w:ascii="Times New Roman" w:hAnsi="Times New Roman" w:cs="Times New Roman"/>
                <w:color w:val="auto"/>
                <w:kern w:val="0"/>
                <w:sz w:val="20"/>
                <w:szCs w:val="20"/>
                <w:vertAlign w:val="baseline"/>
                <w:lang w:val="en-US" w:eastAsia="zh-CN"/>
              </w:rPr>
              <w:t>为单位面积全林生物量，单位为吨每公顷（t d.m.·hm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AGB</w:t>
            </w:r>
            <w:r>
              <w:rPr>
                <w:rFonts w:hint="default" w:ascii="Times New Roman" w:hAnsi="Times New Roman" w:cs="Times New Roman"/>
                <w:color w:val="auto"/>
                <w:kern w:val="0"/>
                <w:sz w:val="20"/>
                <w:szCs w:val="20"/>
                <w:vertAlign w:val="baseline"/>
                <w:lang w:val="en-US" w:eastAsia="zh-CN"/>
              </w:rPr>
              <w:t>为单位面积地上生物量，单位为吨每公顷（t d.m.·hm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w:t>
            </w:r>
          </w:p>
          <w:p w14:paraId="0AC9247D">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2：全林生物量转换与扩展因子的方程表达式为</w:t>
            </w:r>
            <w:r>
              <w:rPr>
                <w:rFonts w:hint="eastAsia" w:ascii="Times New Roman" w:hAnsi="Times New Roman" w:cs="Times New Roman"/>
                <w:i/>
                <w:iCs/>
                <w:color w:val="auto"/>
                <w:kern w:val="0"/>
                <w:sz w:val="20"/>
                <w:szCs w:val="20"/>
                <w:vertAlign w:val="baseline"/>
                <w:lang w:val="en-US" w:eastAsia="zh-CN"/>
              </w:rPr>
              <w:t>BCEF</w:t>
            </w:r>
            <w:r>
              <w:rPr>
                <w:rFonts w:hint="default" w:ascii="Times New Roman" w:hAnsi="Times New Roman" w:cs="Times New Roman"/>
                <w:i/>
                <w:iCs/>
                <w:color w:val="auto"/>
                <w:kern w:val="0"/>
                <w:sz w:val="20"/>
                <w:szCs w:val="20"/>
                <w:vertAlign w:val="subscript"/>
                <w:lang w:val="en-US" w:eastAsia="zh-CN"/>
              </w:rPr>
              <w:t>Total</w:t>
            </w:r>
            <w:r>
              <w:rPr>
                <w:rFonts w:hint="default" w:ascii="Times New Roman" w:hAnsi="Times New Roman" w:cs="Times New Roman"/>
                <w:i/>
                <w:iCs/>
                <w:color w:val="auto"/>
                <w:kern w:val="0"/>
                <w:sz w:val="20"/>
                <w:szCs w:val="20"/>
                <w:vertAlign w:val="baseline"/>
                <w:lang w:val="en-US" w:eastAsia="zh-CN"/>
              </w:rPr>
              <w:t xml:space="preserve"> =</w:t>
            </w:r>
            <w:r>
              <w:rPr>
                <w:rFonts w:hint="eastAsia" w:ascii="Times New Roman" w:hAnsi="Times New Roman" w:cs="Times New Roman"/>
                <w:i/>
                <w:iCs/>
                <w:color w:val="auto"/>
                <w:kern w:val="0"/>
                <w:sz w:val="20"/>
                <w:szCs w:val="20"/>
                <w:vertAlign w:val="baseline"/>
                <w:lang w:val="en-US" w:eastAsia="zh-CN"/>
              </w:rPr>
              <w:t>a/V</w:t>
            </w:r>
            <w:r>
              <w:rPr>
                <w:rFonts w:hint="default" w:ascii="Times New Roman" w:hAnsi="Times New Roman" w:cs="Times New Roman"/>
                <w:i/>
                <w:iCs/>
                <w:color w:val="auto"/>
                <w:kern w:val="0"/>
                <w:sz w:val="20"/>
                <w:szCs w:val="20"/>
                <w:vertAlign w:val="baseline"/>
                <w:lang w:val="en-US" w:eastAsia="zh-CN"/>
              </w:rPr>
              <w:t xml:space="preserve"> </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color w:val="auto"/>
                <w:kern w:val="0"/>
                <w:sz w:val="20"/>
                <w:szCs w:val="20"/>
                <w:vertAlign w:val="baseline"/>
                <w:lang w:val="en-US" w:eastAsia="zh-CN"/>
              </w:rPr>
              <w:t>，地上生物量转换与扩展因子的方程表达式为</w:t>
            </w:r>
            <w:r>
              <w:rPr>
                <w:rFonts w:hint="eastAsia" w:ascii="Times New Roman" w:hAnsi="Times New Roman" w:cs="Times New Roman"/>
                <w:i/>
                <w:iCs/>
                <w:color w:val="auto"/>
                <w:kern w:val="0"/>
                <w:sz w:val="20"/>
                <w:szCs w:val="20"/>
                <w:vertAlign w:val="baseline"/>
                <w:lang w:val="en-US" w:eastAsia="zh-CN"/>
              </w:rPr>
              <w:t>BCEF</w:t>
            </w:r>
            <w:r>
              <w:rPr>
                <w:rFonts w:hint="default" w:ascii="Times New Roman" w:hAnsi="Times New Roman" w:cs="Times New Roman"/>
                <w:i/>
                <w:iCs/>
                <w:color w:val="auto"/>
                <w:kern w:val="0"/>
                <w:sz w:val="20"/>
                <w:szCs w:val="20"/>
                <w:vertAlign w:val="subscript"/>
                <w:lang w:val="en-US" w:eastAsia="zh-CN"/>
              </w:rPr>
              <w:t>AGB</w:t>
            </w:r>
            <w:r>
              <w:rPr>
                <w:rFonts w:hint="default" w:ascii="Times New Roman" w:hAnsi="Times New Roman" w:cs="Times New Roman"/>
                <w:i/>
                <w:iCs/>
                <w:color w:val="auto"/>
                <w:kern w:val="0"/>
                <w:sz w:val="20"/>
                <w:szCs w:val="20"/>
                <w:vertAlign w:val="baseline"/>
                <w:lang w:val="en-US" w:eastAsia="zh-CN"/>
              </w:rPr>
              <w:t xml:space="preserve"> =</w:t>
            </w:r>
            <w:r>
              <w:rPr>
                <w:rFonts w:hint="eastAsia" w:ascii="Times New Roman" w:hAnsi="Times New Roman" w:cs="Times New Roman"/>
                <w:i/>
                <w:iCs/>
                <w:color w:val="auto"/>
                <w:kern w:val="0"/>
                <w:sz w:val="20"/>
                <w:szCs w:val="20"/>
                <w:vertAlign w:val="baseline"/>
                <w:lang w:val="en-US" w:eastAsia="zh-CN"/>
              </w:rPr>
              <w:t>c</w:t>
            </w:r>
            <w:r>
              <w:rPr>
                <w:rFonts w:hint="default" w:ascii="Times New Roman" w:hAnsi="Times New Roman" w:cs="Times New Roman"/>
                <w:i/>
                <w:iCs/>
                <w:color w:val="auto"/>
                <w:kern w:val="0"/>
                <w:sz w:val="20"/>
                <w:szCs w:val="20"/>
                <w:vertAlign w:val="baseline"/>
                <w:lang w:val="en-US" w:eastAsia="zh-CN"/>
              </w:rPr>
              <w:t>∙ (</w:t>
            </w:r>
            <w:r>
              <w:rPr>
                <w:rFonts w:hint="eastAsia" w:ascii="Times New Roman" w:hAnsi="Times New Roman" w:cs="Times New Roman"/>
                <w:i/>
                <w:iCs/>
                <w:color w:val="auto"/>
                <w:kern w:val="0"/>
                <w:sz w:val="20"/>
                <w:szCs w:val="20"/>
                <w:vertAlign w:val="baseline"/>
                <w:lang w:val="en-US" w:eastAsia="zh-CN"/>
              </w:rPr>
              <w:t>a/V</w:t>
            </w:r>
            <w:r>
              <w:rPr>
                <w:rFonts w:hint="default" w:ascii="Times New Roman" w:hAnsi="Times New Roman" w:cs="Times New Roman"/>
                <w:i/>
                <w:iCs/>
                <w:color w:val="auto"/>
                <w:kern w:val="0"/>
                <w:sz w:val="20"/>
                <w:szCs w:val="20"/>
                <w:vertAlign w:val="baseline"/>
                <w:lang w:val="en-US" w:eastAsia="zh-CN"/>
              </w:rPr>
              <w:t xml:space="preserve"> </w:t>
            </w:r>
            <w:r>
              <w:rPr>
                <w:rFonts w:hint="eastAsia" w:ascii="Times New Roman" w:hAnsi="Times New Roman" w:cs="Times New Roman"/>
                <w:i/>
                <w:iCs/>
                <w:color w:val="auto"/>
                <w:kern w:val="0"/>
                <w:sz w:val="20"/>
                <w:szCs w:val="20"/>
                <w:vertAlign w:val="baseline"/>
                <w:lang w:val="en-US" w:eastAsia="zh-CN"/>
              </w:rPr>
              <w:t>+b</w:t>
            </w:r>
            <w:r>
              <w:rPr>
                <w:rFonts w:hint="default" w:ascii="Times New Roman" w:hAnsi="Times New Roman" w:cs="Times New Roman"/>
                <w:i/>
                <w:iCs/>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。其中，</w:t>
            </w:r>
            <w:r>
              <w:rPr>
                <w:rFonts w:hint="eastAsia" w:ascii="Times New Roman" w:hAnsi="Times New Roman" w:cs="Times New Roman"/>
                <w:i/>
                <w:iCs/>
                <w:color w:val="auto"/>
                <w:kern w:val="0"/>
                <w:sz w:val="20"/>
                <w:szCs w:val="20"/>
                <w:vertAlign w:val="baseline"/>
                <w:lang w:val="en-US" w:eastAsia="zh-CN"/>
              </w:rPr>
              <w:t>BCEF</w:t>
            </w:r>
            <w:r>
              <w:rPr>
                <w:rFonts w:hint="default" w:ascii="Times New Roman" w:hAnsi="Times New Roman" w:cs="Times New Roman"/>
                <w:color w:val="auto"/>
                <w:kern w:val="0"/>
                <w:sz w:val="20"/>
                <w:szCs w:val="20"/>
                <w:vertAlign w:val="subscript"/>
                <w:lang w:val="en-US" w:eastAsia="zh-CN"/>
              </w:rPr>
              <w:t>Total</w:t>
            </w:r>
            <w:r>
              <w:rPr>
                <w:rFonts w:hint="default" w:ascii="Times New Roman" w:hAnsi="Times New Roman" w:cs="Times New Roman"/>
                <w:color w:val="auto"/>
                <w:kern w:val="0"/>
                <w:sz w:val="20"/>
                <w:szCs w:val="20"/>
                <w:vertAlign w:val="baseline"/>
                <w:lang w:val="en-US" w:eastAsia="zh-CN"/>
              </w:rPr>
              <w:t xml:space="preserve"> 为全林生物量转换与扩展因子，单位为吨每立方米（t d.m.·m</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BCEF</w:t>
            </w:r>
            <w:r>
              <w:rPr>
                <w:rFonts w:hint="default" w:ascii="Times New Roman" w:hAnsi="Times New Roman" w:cs="Times New Roman"/>
                <w:color w:val="auto"/>
                <w:kern w:val="0"/>
                <w:sz w:val="20"/>
                <w:szCs w:val="20"/>
                <w:vertAlign w:val="subscript"/>
                <w:lang w:val="en-US" w:eastAsia="zh-CN"/>
              </w:rPr>
              <w:t>AGB</w:t>
            </w:r>
            <w:r>
              <w:rPr>
                <w:rFonts w:hint="default" w:ascii="Times New Roman" w:hAnsi="Times New Roman" w:cs="Times New Roman"/>
                <w:color w:val="auto"/>
                <w:kern w:val="0"/>
                <w:sz w:val="20"/>
                <w:szCs w:val="20"/>
                <w:vertAlign w:val="baseline"/>
                <w:lang w:val="en-US" w:eastAsia="zh-CN"/>
              </w:rPr>
              <w:t xml:space="preserve"> 为地上生物量转换与扩展因子，单位为吨每立方米（t d.m.·m</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V</w:t>
            </w:r>
            <w:r>
              <w:rPr>
                <w:rFonts w:hint="default" w:ascii="Times New Roman" w:hAnsi="Times New Roman" w:cs="Times New Roman"/>
                <w:color w:val="auto"/>
                <w:kern w:val="0"/>
                <w:sz w:val="20"/>
                <w:szCs w:val="20"/>
                <w:vertAlign w:val="baseline"/>
                <w:lang w:val="en-US" w:eastAsia="zh-CN"/>
              </w:rPr>
              <w:t>为单位面积蓄积量，单位为立方米每公顷（m</w:t>
            </w:r>
            <w:r>
              <w:rPr>
                <w:rFonts w:hint="default" w:ascii="Times New Roman" w:hAnsi="Times New Roman" w:cs="Times New Roman"/>
                <w:color w:val="auto"/>
                <w:kern w:val="0"/>
                <w:sz w:val="20"/>
                <w:szCs w:val="20"/>
                <w:vertAlign w:val="superscript"/>
                <w:lang w:val="en-US" w:eastAsia="zh-CN"/>
              </w:rPr>
              <w:t>3</w:t>
            </w:r>
            <w:r>
              <w:rPr>
                <w:rFonts w:hint="default" w:ascii="Times New Roman" w:hAnsi="Times New Roman" w:cs="Times New Roman"/>
                <w:color w:val="auto"/>
                <w:kern w:val="0"/>
                <w:sz w:val="20"/>
                <w:szCs w:val="20"/>
                <w:vertAlign w:val="baseline"/>
                <w:lang w:val="en-US" w:eastAsia="zh-CN"/>
              </w:rPr>
              <w:t>·hm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）；a、b、c 为模型参数；</w:t>
            </w: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为决定系数。</w:t>
            </w:r>
          </w:p>
        </w:tc>
      </w:tr>
    </w:tbl>
    <w:p w14:paraId="25D98FC4">
      <w:pPr>
        <w:pStyle w:val="157"/>
        <w:ind w:left="0" w:leftChars="0" w:firstLine="0" w:firstLineChars="0"/>
        <w:rPr>
          <w:rFonts w:hint="default"/>
          <w:color w:val="auto"/>
          <w:lang w:val="en-US" w:eastAsia="zh-CN"/>
        </w:rPr>
      </w:pPr>
    </w:p>
    <w:p w14:paraId="1466551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4</w:t>
      </w:r>
      <w:r>
        <w:rPr>
          <w:rFonts w:hint="default" w:ascii="Times New Roman" w:hAnsi="Times New Roman" w:cs="Times New Roman"/>
          <w:b/>
          <w:bCs/>
          <w:lang w:val="en-US" w:eastAsia="zh-CN"/>
        </w:rPr>
        <w:t xml:space="preserve"> 主要乔木林树种的生物量扩展因子</w:t>
      </w:r>
    </w:p>
    <w:tbl>
      <w:tblPr>
        <w:tblStyle w:val="3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2393"/>
        <w:gridCol w:w="2391"/>
        <w:gridCol w:w="2395"/>
      </w:tblGrid>
      <w:tr w14:paraId="2A20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6E62DC1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树种（组）</w:t>
            </w:r>
          </w:p>
        </w:tc>
        <w:tc>
          <w:tcPr>
            <w:tcW w:w="1251" w:type="pct"/>
          </w:tcPr>
          <w:p w14:paraId="5405BDE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p>
        </w:tc>
        <w:tc>
          <w:tcPr>
            <w:tcW w:w="1250" w:type="pct"/>
          </w:tcPr>
          <w:p w14:paraId="32F2401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树种（组）</w:t>
            </w:r>
          </w:p>
        </w:tc>
        <w:tc>
          <w:tcPr>
            <w:tcW w:w="1250" w:type="pct"/>
          </w:tcPr>
          <w:p w14:paraId="23A3FA3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p>
        </w:tc>
      </w:tr>
      <w:tr w14:paraId="6110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36914559">
            <w:pPr>
              <w:keepNext w:val="0"/>
              <w:keepLines w:val="0"/>
              <w:widowControl/>
              <w:suppressLineNumbers w:val="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落叶松</w:t>
            </w:r>
          </w:p>
        </w:tc>
        <w:tc>
          <w:tcPr>
            <w:tcW w:w="1251" w:type="pct"/>
          </w:tcPr>
          <w:p w14:paraId="1A5F23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1.416</w:t>
            </w:r>
          </w:p>
        </w:tc>
        <w:tc>
          <w:tcPr>
            <w:tcW w:w="1250" w:type="pct"/>
          </w:tcPr>
          <w:p w14:paraId="1F8E71B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榆树</w:t>
            </w:r>
          </w:p>
        </w:tc>
        <w:tc>
          <w:tcPr>
            <w:tcW w:w="1250" w:type="pct"/>
          </w:tcPr>
          <w:p w14:paraId="0309FC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1.671</w:t>
            </w:r>
          </w:p>
        </w:tc>
      </w:tr>
      <w:tr w14:paraId="7984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4E8C52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赤松</w:t>
            </w:r>
          </w:p>
        </w:tc>
        <w:tc>
          <w:tcPr>
            <w:tcW w:w="1251" w:type="pct"/>
          </w:tcPr>
          <w:p w14:paraId="016A1E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color w:val="000000"/>
                <w:kern w:val="0"/>
                <w:sz w:val="20"/>
                <w:szCs w:val="20"/>
                <w:lang w:val="en-US" w:eastAsia="zh-CN" w:bidi="ar"/>
              </w:rPr>
              <w:t>1.425</w:t>
            </w:r>
          </w:p>
        </w:tc>
        <w:tc>
          <w:tcPr>
            <w:tcW w:w="1250" w:type="pct"/>
          </w:tcPr>
          <w:p w14:paraId="72536D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柏木</w:t>
            </w:r>
          </w:p>
        </w:tc>
        <w:tc>
          <w:tcPr>
            <w:tcW w:w="1250" w:type="pct"/>
          </w:tcPr>
          <w:p w14:paraId="4A26C4A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1.732</w:t>
            </w:r>
          </w:p>
        </w:tc>
      </w:tr>
      <w:tr w14:paraId="4507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5D28C81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樟子松</w:t>
            </w:r>
          </w:p>
        </w:tc>
        <w:tc>
          <w:tcPr>
            <w:tcW w:w="1251" w:type="pct"/>
          </w:tcPr>
          <w:p w14:paraId="1AD1D5F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1.412</w:t>
            </w:r>
          </w:p>
        </w:tc>
        <w:tc>
          <w:tcPr>
            <w:tcW w:w="1250" w:type="pct"/>
          </w:tcPr>
          <w:p w14:paraId="2B867A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桦木</w:t>
            </w:r>
          </w:p>
        </w:tc>
        <w:tc>
          <w:tcPr>
            <w:tcW w:w="1250" w:type="pct"/>
          </w:tcPr>
          <w:p w14:paraId="5E38F80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1.424</w:t>
            </w:r>
          </w:p>
        </w:tc>
      </w:tr>
      <w:tr w14:paraId="2004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7" w:type="pct"/>
          </w:tcPr>
          <w:p w14:paraId="5D5CF71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红松</w:t>
            </w:r>
          </w:p>
        </w:tc>
        <w:tc>
          <w:tcPr>
            <w:tcW w:w="1251" w:type="pct"/>
          </w:tcPr>
          <w:p w14:paraId="0619BFE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1.510</w:t>
            </w:r>
          </w:p>
        </w:tc>
        <w:tc>
          <w:tcPr>
            <w:tcW w:w="1250" w:type="pct"/>
          </w:tcPr>
          <w:p w14:paraId="62ED5BBF">
            <w:pPr>
              <w:keepNext w:val="0"/>
              <w:keepLines w:val="0"/>
              <w:widowControl/>
              <w:suppressLineNumbers w:val="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水胡黄</w:t>
            </w:r>
          </w:p>
        </w:tc>
        <w:tc>
          <w:tcPr>
            <w:tcW w:w="1250" w:type="pct"/>
          </w:tcPr>
          <w:p w14:paraId="324BC16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1.293</w:t>
            </w:r>
          </w:p>
        </w:tc>
      </w:tr>
      <w:tr w14:paraId="5F67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522BF77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云杉</w:t>
            </w:r>
          </w:p>
        </w:tc>
        <w:tc>
          <w:tcPr>
            <w:tcW w:w="1251" w:type="pct"/>
          </w:tcPr>
          <w:p w14:paraId="53DF7BD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1.734</w:t>
            </w:r>
          </w:p>
        </w:tc>
        <w:tc>
          <w:tcPr>
            <w:tcW w:w="1250" w:type="pct"/>
          </w:tcPr>
          <w:p w14:paraId="7F5D0DB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软阔类</w:t>
            </w:r>
          </w:p>
        </w:tc>
        <w:tc>
          <w:tcPr>
            <w:tcW w:w="1250" w:type="pct"/>
          </w:tcPr>
          <w:p w14:paraId="24A1E7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1.586</w:t>
            </w:r>
          </w:p>
        </w:tc>
      </w:tr>
      <w:tr w14:paraId="45AB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792486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冷杉</w:t>
            </w:r>
          </w:p>
        </w:tc>
        <w:tc>
          <w:tcPr>
            <w:tcW w:w="1251" w:type="pct"/>
          </w:tcPr>
          <w:p w14:paraId="2FB2109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1.316</w:t>
            </w:r>
          </w:p>
        </w:tc>
        <w:tc>
          <w:tcPr>
            <w:tcW w:w="1250" w:type="pct"/>
          </w:tcPr>
          <w:p w14:paraId="74DE58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硬阔类</w:t>
            </w:r>
          </w:p>
        </w:tc>
        <w:tc>
          <w:tcPr>
            <w:tcW w:w="1250" w:type="pct"/>
          </w:tcPr>
          <w:p w14:paraId="6A6F2A4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1.674</w:t>
            </w:r>
          </w:p>
        </w:tc>
      </w:tr>
      <w:tr w14:paraId="3E92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1016733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杨树</w:t>
            </w:r>
          </w:p>
        </w:tc>
        <w:tc>
          <w:tcPr>
            <w:tcW w:w="1251" w:type="pct"/>
          </w:tcPr>
          <w:p w14:paraId="4470B21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1.446</w:t>
            </w:r>
          </w:p>
        </w:tc>
        <w:tc>
          <w:tcPr>
            <w:tcW w:w="1250" w:type="pct"/>
          </w:tcPr>
          <w:p w14:paraId="469C8D9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阔叶混</w:t>
            </w:r>
          </w:p>
        </w:tc>
        <w:tc>
          <w:tcPr>
            <w:tcW w:w="1250" w:type="pct"/>
          </w:tcPr>
          <w:p w14:paraId="347412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1.514</w:t>
            </w:r>
          </w:p>
        </w:tc>
      </w:tr>
      <w:tr w14:paraId="5444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54A60E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栎类</w:t>
            </w:r>
          </w:p>
        </w:tc>
        <w:tc>
          <w:tcPr>
            <w:tcW w:w="1251" w:type="pct"/>
          </w:tcPr>
          <w:p w14:paraId="5C9E90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1.355</w:t>
            </w:r>
          </w:p>
        </w:tc>
        <w:tc>
          <w:tcPr>
            <w:tcW w:w="1250" w:type="pct"/>
          </w:tcPr>
          <w:p w14:paraId="27AF2F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针叶混</w:t>
            </w:r>
          </w:p>
        </w:tc>
        <w:tc>
          <w:tcPr>
            <w:tcW w:w="1250" w:type="pct"/>
          </w:tcPr>
          <w:p w14:paraId="7CA6A86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1.587</w:t>
            </w:r>
          </w:p>
        </w:tc>
      </w:tr>
      <w:tr w14:paraId="7035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65FB84F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椴树</w:t>
            </w:r>
          </w:p>
        </w:tc>
        <w:tc>
          <w:tcPr>
            <w:tcW w:w="1251" w:type="pct"/>
          </w:tcPr>
          <w:p w14:paraId="372BE3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1.407</w:t>
            </w:r>
          </w:p>
        </w:tc>
        <w:tc>
          <w:tcPr>
            <w:tcW w:w="1250" w:type="pct"/>
          </w:tcPr>
          <w:p w14:paraId="738C90E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针阔混</w:t>
            </w:r>
          </w:p>
        </w:tc>
        <w:tc>
          <w:tcPr>
            <w:tcW w:w="1250" w:type="pct"/>
          </w:tcPr>
          <w:p w14:paraId="15BF05B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1.656</w:t>
            </w:r>
          </w:p>
        </w:tc>
      </w:tr>
      <w:tr w14:paraId="4359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533468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柳树</w:t>
            </w:r>
          </w:p>
        </w:tc>
        <w:tc>
          <w:tcPr>
            <w:tcW w:w="1251" w:type="pct"/>
          </w:tcPr>
          <w:p w14:paraId="1027185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1.821</w:t>
            </w:r>
          </w:p>
        </w:tc>
        <w:tc>
          <w:tcPr>
            <w:tcW w:w="1250" w:type="pct"/>
          </w:tcPr>
          <w:p w14:paraId="722B0E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杂木</w:t>
            </w:r>
          </w:p>
        </w:tc>
        <w:tc>
          <w:tcPr>
            <w:tcW w:w="1250" w:type="pct"/>
          </w:tcPr>
          <w:p w14:paraId="28A756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1.586</w:t>
            </w:r>
          </w:p>
        </w:tc>
      </w:tr>
      <w:tr w14:paraId="6924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5527FA88">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注：</w:t>
            </w:r>
            <w:r>
              <w:rPr>
                <w:rFonts w:hint="default" w:ascii="Times New Roman" w:hAnsi="Times New Roman" w:cs="Times New Roman"/>
                <w:i/>
                <w:iCs/>
                <w:color w:val="auto"/>
                <w:kern w:val="0"/>
                <w:sz w:val="20"/>
                <w:szCs w:val="20"/>
                <w:vertAlign w:val="baseline"/>
                <w:lang w:val="en-US" w:eastAsia="zh-CN"/>
              </w:rPr>
              <w:t>BEF</w:t>
            </w:r>
            <w:r>
              <w:rPr>
                <w:rFonts w:hint="default" w:ascii="Times New Roman" w:hAnsi="Times New Roman" w:cs="Times New Roman"/>
                <w:i w:val="0"/>
                <w:iCs w:val="0"/>
                <w:color w:val="auto"/>
                <w:kern w:val="0"/>
                <w:sz w:val="20"/>
                <w:szCs w:val="20"/>
                <w:vertAlign w:val="baseline"/>
                <w:lang w:val="en-US" w:eastAsia="zh-CN"/>
              </w:rPr>
              <w:t xml:space="preserve"> 为生物量扩展因子，是地上生物量与树干生物量的比值，无量纲。</w:t>
            </w:r>
          </w:p>
        </w:tc>
      </w:tr>
    </w:tbl>
    <w:p w14:paraId="6A53084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p>
    <w:p w14:paraId="7737E2A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5</w:t>
      </w:r>
      <w:r>
        <w:rPr>
          <w:rFonts w:hint="default" w:ascii="Times New Roman" w:hAnsi="Times New Roman" w:cs="Times New Roman"/>
          <w:b/>
          <w:bCs/>
          <w:lang w:val="en-US" w:eastAsia="zh-CN"/>
        </w:rPr>
        <w:t xml:space="preserve"> 主要乔木林树种的地下生物量与地上生物量的比值</w:t>
      </w:r>
    </w:p>
    <w:tbl>
      <w:tblPr>
        <w:tblStyle w:val="3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2302"/>
        <w:gridCol w:w="1193"/>
        <w:gridCol w:w="1210"/>
        <w:gridCol w:w="4"/>
        <w:gridCol w:w="1191"/>
        <w:gridCol w:w="1195"/>
        <w:gridCol w:w="1236"/>
      </w:tblGrid>
      <w:tr w14:paraId="3F43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65229A7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树种</w:t>
            </w:r>
            <w:r>
              <w:rPr>
                <w:rFonts w:hint="eastAsia" w:ascii="Times New Roman" w:hAnsi="Times New Roman" w:cs="Times New Roman"/>
                <w:color w:val="auto"/>
                <w:kern w:val="0"/>
                <w:sz w:val="20"/>
                <w:szCs w:val="20"/>
                <w:vertAlign w:val="baseline"/>
                <w:lang w:val="en-US" w:eastAsia="zh-CN"/>
              </w:rPr>
              <w:t>（组）</w:t>
            </w:r>
          </w:p>
        </w:tc>
        <w:tc>
          <w:tcPr>
            <w:tcW w:w="1204" w:type="pct"/>
            <w:vMerge w:val="restart"/>
            <w:vAlign w:val="center"/>
          </w:tcPr>
          <w:p w14:paraId="11A7E92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胸径范围</w:t>
            </w:r>
          </w:p>
        </w:tc>
        <w:tc>
          <w:tcPr>
            <w:tcW w:w="1259" w:type="pct"/>
            <w:gridSpan w:val="3"/>
            <w:vAlign w:val="center"/>
          </w:tcPr>
          <w:p w14:paraId="2309B5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一</w:t>
            </w:r>
            <w:r>
              <w:rPr>
                <w:rFonts w:hint="default" w:ascii="Times New Roman" w:hAnsi="Times New Roman" w:cs="Times New Roman"/>
                <w:color w:val="auto"/>
                <w:kern w:val="0"/>
                <w:sz w:val="20"/>
                <w:szCs w:val="20"/>
                <w:vertAlign w:val="baseline"/>
                <w:lang w:val="en-US" w:eastAsia="zh-CN"/>
              </w:rPr>
              <w:t>元模型</w:t>
            </w:r>
          </w:p>
        </w:tc>
        <w:tc>
          <w:tcPr>
            <w:tcW w:w="1892" w:type="pct"/>
            <w:gridSpan w:val="3"/>
            <w:vAlign w:val="center"/>
          </w:tcPr>
          <w:p w14:paraId="26237C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二</w:t>
            </w:r>
            <w:r>
              <w:rPr>
                <w:rFonts w:hint="default" w:ascii="Times New Roman" w:hAnsi="Times New Roman" w:cs="Times New Roman"/>
                <w:color w:val="auto"/>
                <w:kern w:val="0"/>
                <w:sz w:val="20"/>
                <w:szCs w:val="20"/>
                <w:vertAlign w:val="baseline"/>
                <w:lang w:val="en-US" w:eastAsia="zh-CN"/>
              </w:rPr>
              <w:t>元模型</w:t>
            </w:r>
          </w:p>
        </w:tc>
      </w:tr>
      <w:tr w14:paraId="1047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141B6B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vMerge w:val="continue"/>
            <w:vAlign w:val="center"/>
          </w:tcPr>
          <w:p w14:paraId="4E76AC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57" w:type="pct"/>
            <w:gridSpan w:val="2"/>
            <w:vAlign w:val="center"/>
          </w:tcPr>
          <w:p w14:paraId="20F349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c>
          <w:tcPr>
            <w:tcW w:w="1895" w:type="pct"/>
            <w:gridSpan w:val="4"/>
            <w:vAlign w:val="center"/>
          </w:tcPr>
          <w:p w14:paraId="79EEDD2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模型参数</w:t>
            </w:r>
          </w:p>
        </w:tc>
      </w:tr>
      <w:tr w14:paraId="3B9C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3B069F0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vMerge w:val="continue"/>
            <w:vAlign w:val="center"/>
          </w:tcPr>
          <w:p w14:paraId="442F30F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624" w:type="pct"/>
            <w:vAlign w:val="center"/>
          </w:tcPr>
          <w:p w14:paraId="4FC4AE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a</w:t>
            </w:r>
          </w:p>
        </w:tc>
        <w:tc>
          <w:tcPr>
            <w:tcW w:w="632" w:type="pct"/>
            <w:vAlign w:val="center"/>
          </w:tcPr>
          <w:p w14:paraId="273C634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b</w:t>
            </w:r>
          </w:p>
        </w:tc>
        <w:tc>
          <w:tcPr>
            <w:tcW w:w="625" w:type="pct"/>
            <w:gridSpan w:val="2"/>
            <w:vAlign w:val="center"/>
          </w:tcPr>
          <w:p w14:paraId="7B1D66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a</w:t>
            </w:r>
          </w:p>
        </w:tc>
        <w:tc>
          <w:tcPr>
            <w:tcW w:w="625" w:type="pct"/>
            <w:vAlign w:val="center"/>
          </w:tcPr>
          <w:p w14:paraId="2C822D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b</w:t>
            </w:r>
          </w:p>
        </w:tc>
        <w:tc>
          <w:tcPr>
            <w:tcW w:w="643" w:type="pct"/>
            <w:vAlign w:val="center"/>
          </w:tcPr>
          <w:p w14:paraId="251A8F9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c</w:t>
            </w:r>
          </w:p>
        </w:tc>
      </w:tr>
      <w:tr w14:paraId="037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3" w:type="pct"/>
            <w:vMerge w:val="restart"/>
            <w:vAlign w:val="center"/>
          </w:tcPr>
          <w:p w14:paraId="4A3AC35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落叶松</w:t>
            </w:r>
          </w:p>
        </w:tc>
        <w:tc>
          <w:tcPr>
            <w:tcW w:w="1204" w:type="pct"/>
            <w:vAlign w:val="center"/>
          </w:tcPr>
          <w:p w14:paraId="10F846D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2DCA30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0.37783 </w:t>
            </w:r>
          </w:p>
        </w:tc>
        <w:tc>
          <w:tcPr>
            <w:tcW w:w="632" w:type="pct"/>
            <w:vAlign w:val="center"/>
          </w:tcPr>
          <w:p w14:paraId="115A46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-0.02529 </w:t>
            </w:r>
          </w:p>
        </w:tc>
        <w:tc>
          <w:tcPr>
            <w:tcW w:w="625" w:type="pct"/>
            <w:gridSpan w:val="2"/>
            <w:vAlign w:val="center"/>
          </w:tcPr>
          <w:p w14:paraId="17B95F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0.64849 </w:t>
            </w:r>
          </w:p>
        </w:tc>
        <w:tc>
          <w:tcPr>
            <w:tcW w:w="625" w:type="pct"/>
            <w:vAlign w:val="center"/>
          </w:tcPr>
          <w:p w14:paraId="00665C9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0.38706 </w:t>
            </w:r>
          </w:p>
        </w:tc>
        <w:tc>
          <w:tcPr>
            <w:tcW w:w="643" w:type="pct"/>
            <w:vAlign w:val="center"/>
          </w:tcPr>
          <w:p w14:paraId="4E7B3F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-0.64126</w:t>
            </w:r>
          </w:p>
        </w:tc>
      </w:tr>
      <w:tr w14:paraId="6AB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6F2D1C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vAlign w:val="center"/>
          </w:tcPr>
          <w:p w14:paraId="4523798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605D29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0.09154 </w:t>
            </w:r>
          </w:p>
        </w:tc>
        <w:tc>
          <w:tcPr>
            <w:tcW w:w="632" w:type="pct"/>
            <w:vAlign w:val="center"/>
          </w:tcPr>
          <w:p w14:paraId="7B4EE5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0.85556 </w:t>
            </w:r>
          </w:p>
        </w:tc>
        <w:tc>
          <w:tcPr>
            <w:tcW w:w="625" w:type="pct"/>
            <w:gridSpan w:val="2"/>
            <w:vAlign w:val="center"/>
          </w:tcPr>
          <w:p w14:paraId="732723F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0.11192  </w:t>
            </w:r>
          </w:p>
        </w:tc>
        <w:tc>
          <w:tcPr>
            <w:tcW w:w="625" w:type="pct"/>
            <w:vAlign w:val="center"/>
          </w:tcPr>
          <w:p w14:paraId="307DAE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1.47865</w:t>
            </w:r>
          </w:p>
        </w:tc>
        <w:tc>
          <w:tcPr>
            <w:tcW w:w="643" w:type="pct"/>
            <w:vAlign w:val="center"/>
          </w:tcPr>
          <w:p w14:paraId="0B529E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-0.64126</w:t>
            </w:r>
          </w:p>
        </w:tc>
      </w:tr>
      <w:tr w14:paraId="16A2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4ED305E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云杉</w:t>
            </w:r>
          </w:p>
        </w:tc>
        <w:tc>
          <w:tcPr>
            <w:tcW w:w="1204" w:type="pct"/>
            <w:shd w:val="clear" w:color="auto" w:fill="auto"/>
            <w:vAlign w:val="center"/>
          </w:tcPr>
          <w:p w14:paraId="7FC2F75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1729794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0.22262  </w:t>
            </w:r>
          </w:p>
        </w:tc>
        <w:tc>
          <w:tcPr>
            <w:tcW w:w="632" w:type="pct"/>
            <w:vAlign w:val="center"/>
          </w:tcPr>
          <w:p w14:paraId="0BA09E4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0.04217 </w:t>
            </w:r>
          </w:p>
        </w:tc>
        <w:tc>
          <w:tcPr>
            <w:tcW w:w="625" w:type="pct"/>
            <w:gridSpan w:val="2"/>
            <w:vAlign w:val="center"/>
          </w:tcPr>
          <w:p w14:paraId="42C593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0.31139 </w:t>
            </w:r>
          </w:p>
        </w:tc>
        <w:tc>
          <w:tcPr>
            <w:tcW w:w="625" w:type="pct"/>
            <w:vAlign w:val="center"/>
          </w:tcPr>
          <w:p w14:paraId="2771E17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0.44844</w:t>
            </w:r>
          </w:p>
        </w:tc>
        <w:tc>
          <w:tcPr>
            <w:tcW w:w="643" w:type="pct"/>
            <w:vAlign w:val="center"/>
          </w:tcPr>
          <w:p w14:paraId="72F4786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-0.60415</w:t>
            </w:r>
          </w:p>
        </w:tc>
      </w:tr>
      <w:tr w14:paraId="4237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75735A5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796F352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3A89D43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0.56614  </w:t>
            </w:r>
          </w:p>
        </w:tc>
        <w:tc>
          <w:tcPr>
            <w:tcW w:w="632" w:type="pct"/>
            <w:vAlign w:val="center"/>
          </w:tcPr>
          <w:p w14:paraId="17AB5EC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-0.53777 </w:t>
            </w:r>
          </w:p>
        </w:tc>
        <w:tc>
          <w:tcPr>
            <w:tcW w:w="625" w:type="pct"/>
            <w:gridSpan w:val="2"/>
            <w:vAlign w:val="center"/>
          </w:tcPr>
          <w:p w14:paraId="338F11C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0.6744</w:t>
            </w:r>
          </w:p>
        </w:tc>
        <w:tc>
          <w:tcPr>
            <w:tcW w:w="625" w:type="pct"/>
            <w:vAlign w:val="center"/>
          </w:tcPr>
          <w:p w14:paraId="6F96A46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-0.03171 </w:t>
            </w:r>
          </w:p>
        </w:tc>
        <w:tc>
          <w:tcPr>
            <w:tcW w:w="643" w:type="pct"/>
            <w:vAlign w:val="center"/>
          </w:tcPr>
          <w:p w14:paraId="4FE3F9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-0.60415</w:t>
            </w:r>
          </w:p>
        </w:tc>
      </w:tr>
      <w:tr w14:paraId="7771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06D5C1F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冷杉</w:t>
            </w:r>
          </w:p>
        </w:tc>
        <w:tc>
          <w:tcPr>
            <w:tcW w:w="1204" w:type="pct"/>
            <w:shd w:val="clear" w:color="auto" w:fill="auto"/>
            <w:vAlign w:val="center"/>
          </w:tcPr>
          <w:p w14:paraId="7BD127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5673C1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0.28691   </w:t>
            </w:r>
          </w:p>
        </w:tc>
        <w:tc>
          <w:tcPr>
            <w:tcW w:w="632" w:type="pct"/>
            <w:vAlign w:val="center"/>
          </w:tcPr>
          <w:p w14:paraId="3098F79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-0.11563</w:t>
            </w:r>
          </w:p>
        </w:tc>
        <w:tc>
          <w:tcPr>
            <w:tcW w:w="625" w:type="pct"/>
            <w:gridSpan w:val="2"/>
            <w:vAlign w:val="center"/>
          </w:tcPr>
          <w:p w14:paraId="75E65D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0.44902</w:t>
            </w:r>
          </w:p>
        </w:tc>
        <w:tc>
          <w:tcPr>
            <w:tcW w:w="625" w:type="pct"/>
            <w:vAlign w:val="center"/>
          </w:tcPr>
          <w:p w14:paraId="76DC8D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0.48388 </w:t>
            </w:r>
          </w:p>
        </w:tc>
        <w:tc>
          <w:tcPr>
            <w:tcW w:w="643" w:type="pct"/>
            <w:vAlign w:val="center"/>
          </w:tcPr>
          <w:p w14:paraId="35BAADD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-0.84642</w:t>
            </w:r>
          </w:p>
        </w:tc>
      </w:tr>
      <w:tr w14:paraId="0C6A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2AE5B6C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24A347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36D08C2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0.15892   </w:t>
            </w:r>
          </w:p>
        </w:tc>
        <w:tc>
          <w:tcPr>
            <w:tcW w:w="632" w:type="pct"/>
            <w:vAlign w:val="center"/>
          </w:tcPr>
          <w:p w14:paraId="06E0E02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0.25143</w:t>
            </w:r>
          </w:p>
        </w:tc>
        <w:tc>
          <w:tcPr>
            <w:tcW w:w="625" w:type="pct"/>
            <w:gridSpan w:val="2"/>
            <w:vAlign w:val="center"/>
          </w:tcPr>
          <w:p w14:paraId="40C8157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0.20054</w:t>
            </w:r>
          </w:p>
        </w:tc>
        <w:tc>
          <w:tcPr>
            <w:tcW w:w="625" w:type="pct"/>
            <w:vAlign w:val="center"/>
          </w:tcPr>
          <w:p w14:paraId="532F866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0.9847 </w:t>
            </w:r>
          </w:p>
        </w:tc>
        <w:tc>
          <w:tcPr>
            <w:tcW w:w="643" w:type="pct"/>
            <w:vAlign w:val="center"/>
          </w:tcPr>
          <w:p w14:paraId="23C9A8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-0.84642</w:t>
            </w:r>
          </w:p>
        </w:tc>
      </w:tr>
      <w:tr w14:paraId="4DAC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15A1EA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栎树</w:t>
            </w:r>
          </w:p>
        </w:tc>
        <w:tc>
          <w:tcPr>
            <w:tcW w:w="1204" w:type="pct"/>
            <w:shd w:val="clear" w:color="auto" w:fill="auto"/>
            <w:vAlign w:val="center"/>
          </w:tcPr>
          <w:p w14:paraId="2A8E7D8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086676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0.50224 </w:t>
            </w:r>
          </w:p>
        </w:tc>
        <w:tc>
          <w:tcPr>
            <w:tcW w:w="632" w:type="pct"/>
            <w:vAlign w:val="center"/>
          </w:tcPr>
          <w:p w14:paraId="60D153D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-0.18875 </w:t>
            </w:r>
          </w:p>
        </w:tc>
        <w:tc>
          <w:tcPr>
            <w:tcW w:w="625" w:type="pct"/>
            <w:gridSpan w:val="2"/>
            <w:vAlign w:val="center"/>
          </w:tcPr>
          <w:p w14:paraId="757D8B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0.8429  </w:t>
            </w:r>
          </w:p>
        </w:tc>
        <w:tc>
          <w:tcPr>
            <w:tcW w:w="625" w:type="pct"/>
            <w:vAlign w:val="center"/>
          </w:tcPr>
          <w:p w14:paraId="7E4F1E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0.26343</w:t>
            </w:r>
          </w:p>
        </w:tc>
        <w:tc>
          <w:tcPr>
            <w:tcW w:w="643" w:type="pct"/>
            <w:vAlign w:val="center"/>
          </w:tcPr>
          <w:p w14:paraId="641DCD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-0.76364</w:t>
            </w:r>
          </w:p>
        </w:tc>
      </w:tr>
      <w:tr w14:paraId="51BD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3D14FA1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24A7F62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5B30BA8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0.72273  </w:t>
            </w:r>
          </w:p>
        </w:tc>
        <w:tc>
          <w:tcPr>
            <w:tcW w:w="632" w:type="pct"/>
            <w:vAlign w:val="center"/>
          </w:tcPr>
          <w:p w14:paraId="64B8D69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-0.41489  </w:t>
            </w:r>
          </w:p>
        </w:tc>
        <w:tc>
          <w:tcPr>
            <w:tcW w:w="625" w:type="pct"/>
            <w:gridSpan w:val="2"/>
            <w:vAlign w:val="center"/>
          </w:tcPr>
          <w:p w14:paraId="7F4ED65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2.68849</w:t>
            </w:r>
          </w:p>
        </w:tc>
        <w:tc>
          <w:tcPr>
            <w:tcW w:w="625" w:type="pct"/>
            <w:vAlign w:val="center"/>
          </w:tcPr>
          <w:p w14:paraId="163B4AA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-0.45725</w:t>
            </w:r>
          </w:p>
        </w:tc>
        <w:tc>
          <w:tcPr>
            <w:tcW w:w="643" w:type="pct"/>
            <w:vAlign w:val="center"/>
          </w:tcPr>
          <w:p w14:paraId="1983ED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-0.76364</w:t>
            </w:r>
          </w:p>
        </w:tc>
      </w:tr>
      <w:tr w14:paraId="667A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584096A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白桦</w:t>
            </w:r>
          </w:p>
        </w:tc>
        <w:tc>
          <w:tcPr>
            <w:tcW w:w="1204" w:type="pct"/>
            <w:shd w:val="clear" w:color="auto" w:fill="auto"/>
            <w:vAlign w:val="center"/>
          </w:tcPr>
          <w:p w14:paraId="6E7BF11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2C9177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0.53510   </w:t>
            </w:r>
          </w:p>
        </w:tc>
        <w:tc>
          <w:tcPr>
            <w:tcW w:w="632" w:type="pct"/>
            <w:vAlign w:val="center"/>
          </w:tcPr>
          <w:p w14:paraId="2677A56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-0.18558 </w:t>
            </w:r>
          </w:p>
        </w:tc>
        <w:tc>
          <w:tcPr>
            <w:tcW w:w="625" w:type="pct"/>
            <w:gridSpan w:val="2"/>
            <w:vAlign w:val="center"/>
          </w:tcPr>
          <w:p w14:paraId="080BA23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0.64767</w:t>
            </w:r>
          </w:p>
        </w:tc>
        <w:tc>
          <w:tcPr>
            <w:tcW w:w="625" w:type="pct"/>
            <w:vAlign w:val="center"/>
          </w:tcPr>
          <w:p w14:paraId="77F3B6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-0.03259</w:t>
            </w:r>
          </w:p>
        </w:tc>
        <w:tc>
          <w:tcPr>
            <w:tcW w:w="643" w:type="pct"/>
            <w:vAlign w:val="center"/>
          </w:tcPr>
          <w:p w14:paraId="63D0C86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-0.23991</w:t>
            </w:r>
          </w:p>
        </w:tc>
      </w:tr>
      <w:tr w14:paraId="5991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04C627A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02A222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6B0929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0.39229  </w:t>
            </w:r>
          </w:p>
        </w:tc>
        <w:tc>
          <w:tcPr>
            <w:tcW w:w="632" w:type="pct"/>
            <w:vAlign w:val="center"/>
          </w:tcPr>
          <w:p w14:paraId="09BC14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0.00731 </w:t>
            </w:r>
          </w:p>
        </w:tc>
        <w:tc>
          <w:tcPr>
            <w:tcW w:w="625" w:type="pct"/>
            <w:gridSpan w:val="2"/>
            <w:vAlign w:val="center"/>
          </w:tcPr>
          <w:p w14:paraId="1E6FFBA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0.45432 </w:t>
            </w:r>
          </w:p>
        </w:tc>
        <w:tc>
          <w:tcPr>
            <w:tcW w:w="625" w:type="pct"/>
            <w:vAlign w:val="center"/>
          </w:tcPr>
          <w:p w14:paraId="11DAED7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0.18772</w:t>
            </w:r>
          </w:p>
        </w:tc>
        <w:tc>
          <w:tcPr>
            <w:tcW w:w="643" w:type="pct"/>
            <w:vAlign w:val="center"/>
          </w:tcPr>
          <w:p w14:paraId="4AC6429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-0.23991</w:t>
            </w:r>
          </w:p>
        </w:tc>
      </w:tr>
      <w:tr w14:paraId="231E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49E42CC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其他</w:t>
            </w:r>
          </w:p>
          <w:p w14:paraId="2C48B8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桦树</w:t>
            </w:r>
          </w:p>
        </w:tc>
        <w:tc>
          <w:tcPr>
            <w:tcW w:w="1204" w:type="pct"/>
            <w:shd w:val="clear" w:color="auto" w:fill="auto"/>
            <w:vAlign w:val="center"/>
          </w:tcPr>
          <w:p w14:paraId="6498EF0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49AAA3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0.51276   </w:t>
            </w:r>
          </w:p>
        </w:tc>
        <w:tc>
          <w:tcPr>
            <w:tcW w:w="632" w:type="pct"/>
            <w:vAlign w:val="center"/>
          </w:tcPr>
          <w:p w14:paraId="2AAF15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-0.17885</w:t>
            </w:r>
          </w:p>
        </w:tc>
        <w:tc>
          <w:tcPr>
            <w:tcW w:w="625" w:type="pct"/>
            <w:gridSpan w:val="2"/>
            <w:vAlign w:val="center"/>
          </w:tcPr>
          <w:p w14:paraId="554B4D1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0.62063 </w:t>
            </w:r>
          </w:p>
        </w:tc>
        <w:tc>
          <w:tcPr>
            <w:tcW w:w="625" w:type="pct"/>
            <w:vAlign w:val="center"/>
          </w:tcPr>
          <w:p w14:paraId="11A771D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-0.03259</w:t>
            </w:r>
          </w:p>
        </w:tc>
        <w:tc>
          <w:tcPr>
            <w:tcW w:w="643" w:type="pct"/>
            <w:vAlign w:val="center"/>
          </w:tcPr>
          <w:p w14:paraId="2273E9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-0.23991</w:t>
            </w:r>
          </w:p>
        </w:tc>
      </w:tr>
      <w:tr w14:paraId="3DD8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3160F1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69A0DD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3959C4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0.43263  </w:t>
            </w:r>
          </w:p>
        </w:tc>
        <w:tc>
          <w:tcPr>
            <w:tcW w:w="632" w:type="pct"/>
            <w:vAlign w:val="center"/>
          </w:tcPr>
          <w:p w14:paraId="42FED78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-0.07328 </w:t>
            </w:r>
          </w:p>
        </w:tc>
        <w:tc>
          <w:tcPr>
            <w:tcW w:w="625" w:type="pct"/>
            <w:gridSpan w:val="2"/>
            <w:vAlign w:val="center"/>
          </w:tcPr>
          <w:p w14:paraId="6811F0D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0.4904 </w:t>
            </w:r>
          </w:p>
        </w:tc>
        <w:tc>
          <w:tcPr>
            <w:tcW w:w="625" w:type="pct"/>
            <w:vAlign w:val="center"/>
          </w:tcPr>
          <w:p w14:paraId="13F35E9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0.11375</w:t>
            </w:r>
          </w:p>
        </w:tc>
        <w:tc>
          <w:tcPr>
            <w:tcW w:w="643" w:type="pct"/>
            <w:vAlign w:val="center"/>
          </w:tcPr>
          <w:p w14:paraId="7FC6FEB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-0.23991</w:t>
            </w:r>
          </w:p>
        </w:tc>
      </w:tr>
      <w:tr w14:paraId="5CC6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14:paraId="5E9C22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樟子松</w:t>
            </w:r>
          </w:p>
        </w:tc>
        <w:tc>
          <w:tcPr>
            <w:tcW w:w="1204" w:type="pct"/>
            <w:shd w:val="clear" w:color="auto" w:fill="auto"/>
            <w:vAlign w:val="center"/>
          </w:tcPr>
          <w:p w14:paraId="1A89E24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016E52B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0.17186   </w:t>
            </w:r>
          </w:p>
        </w:tc>
        <w:tc>
          <w:tcPr>
            <w:tcW w:w="632" w:type="pct"/>
            <w:vAlign w:val="center"/>
          </w:tcPr>
          <w:p w14:paraId="23DB3DA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0.075065</w:t>
            </w:r>
          </w:p>
        </w:tc>
        <w:tc>
          <w:tcPr>
            <w:tcW w:w="625" w:type="pct"/>
            <w:gridSpan w:val="2"/>
            <w:vAlign w:val="center"/>
          </w:tcPr>
          <w:p w14:paraId="43FAF29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0.2181 </w:t>
            </w:r>
          </w:p>
        </w:tc>
        <w:tc>
          <w:tcPr>
            <w:tcW w:w="625" w:type="pct"/>
            <w:vAlign w:val="center"/>
          </w:tcPr>
          <w:p w14:paraId="29E5BEE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0.36695</w:t>
            </w:r>
          </w:p>
        </w:tc>
        <w:tc>
          <w:tcPr>
            <w:tcW w:w="643" w:type="pct"/>
            <w:vAlign w:val="center"/>
          </w:tcPr>
          <w:p w14:paraId="0E341CB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-0.44064</w:t>
            </w:r>
          </w:p>
        </w:tc>
      </w:tr>
      <w:tr w14:paraId="42AC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14:paraId="20458D6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椴树</w:t>
            </w:r>
          </w:p>
        </w:tc>
        <w:tc>
          <w:tcPr>
            <w:tcW w:w="1204" w:type="pct"/>
            <w:shd w:val="clear" w:color="auto" w:fill="auto"/>
            <w:vAlign w:val="center"/>
          </w:tcPr>
          <w:p w14:paraId="358DE39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2B1B467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0.30349   </w:t>
            </w:r>
          </w:p>
        </w:tc>
        <w:tc>
          <w:tcPr>
            <w:tcW w:w="632" w:type="pct"/>
            <w:vAlign w:val="center"/>
          </w:tcPr>
          <w:p w14:paraId="66F7336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0.056563</w:t>
            </w:r>
          </w:p>
        </w:tc>
        <w:tc>
          <w:tcPr>
            <w:tcW w:w="625" w:type="pct"/>
            <w:gridSpan w:val="2"/>
            <w:vAlign w:val="center"/>
          </w:tcPr>
          <w:p w14:paraId="108C95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0.44003 </w:t>
            </w:r>
          </w:p>
        </w:tc>
        <w:tc>
          <w:tcPr>
            <w:tcW w:w="625" w:type="pct"/>
            <w:vAlign w:val="center"/>
          </w:tcPr>
          <w:p w14:paraId="357AA1E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0.57424</w:t>
            </w:r>
          </w:p>
        </w:tc>
        <w:tc>
          <w:tcPr>
            <w:tcW w:w="643" w:type="pct"/>
            <w:vAlign w:val="center"/>
          </w:tcPr>
          <w:p w14:paraId="23194A7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-0.74241</w:t>
            </w:r>
          </w:p>
        </w:tc>
      </w:tr>
      <w:tr w14:paraId="2106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Align w:val="center"/>
          </w:tcPr>
          <w:p w14:paraId="3876AEB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榆树</w:t>
            </w:r>
          </w:p>
        </w:tc>
        <w:tc>
          <w:tcPr>
            <w:tcW w:w="1204" w:type="pct"/>
            <w:shd w:val="clear" w:color="auto" w:fill="auto"/>
            <w:vAlign w:val="center"/>
          </w:tcPr>
          <w:p w14:paraId="4622323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004B1CA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0.3879  </w:t>
            </w:r>
          </w:p>
        </w:tc>
        <w:tc>
          <w:tcPr>
            <w:tcW w:w="632" w:type="pct"/>
            <w:vAlign w:val="center"/>
          </w:tcPr>
          <w:p w14:paraId="3E8CA0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-0.03511 </w:t>
            </w:r>
          </w:p>
        </w:tc>
        <w:tc>
          <w:tcPr>
            <w:tcW w:w="625" w:type="pct"/>
            <w:gridSpan w:val="2"/>
            <w:vAlign w:val="center"/>
          </w:tcPr>
          <w:p w14:paraId="5CDEB1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0.42112 </w:t>
            </w:r>
          </w:p>
        </w:tc>
        <w:tc>
          <w:tcPr>
            <w:tcW w:w="625" w:type="pct"/>
            <w:vAlign w:val="center"/>
          </w:tcPr>
          <w:p w14:paraId="232E678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0.075352</w:t>
            </w:r>
          </w:p>
        </w:tc>
        <w:tc>
          <w:tcPr>
            <w:tcW w:w="643" w:type="pct"/>
            <w:vAlign w:val="center"/>
          </w:tcPr>
          <w:p w14:paraId="78644D1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-0.15356</w:t>
            </w:r>
          </w:p>
        </w:tc>
      </w:tr>
      <w:tr w14:paraId="0796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596666C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山杨</w:t>
            </w:r>
          </w:p>
          <w:p w14:paraId="51A741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（天然）</w:t>
            </w:r>
          </w:p>
        </w:tc>
        <w:tc>
          <w:tcPr>
            <w:tcW w:w="1204" w:type="pct"/>
            <w:shd w:val="clear" w:color="auto" w:fill="auto"/>
            <w:vAlign w:val="center"/>
          </w:tcPr>
          <w:p w14:paraId="528747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7252C09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0.32719 </w:t>
            </w:r>
          </w:p>
        </w:tc>
        <w:tc>
          <w:tcPr>
            <w:tcW w:w="632" w:type="pct"/>
            <w:vAlign w:val="center"/>
          </w:tcPr>
          <w:p w14:paraId="67DEAF7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-0.13439 </w:t>
            </w:r>
          </w:p>
        </w:tc>
        <w:tc>
          <w:tcPr>
            <w:tcW w:w="625" w:type="pct"/>
            <w:gridSpan w:val="2"/>
            <w:vAlign w:val="center"/>
          </w:tcPr>
          <w:p w14:paraId="1981D7C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0.49819 </w:t>
            </w:r>
          </w:p>
        </w:tc>
        <w:tc>
          <w:tcPr>
            <w:tcW w:w="625" w:type="pct"/>
            <w:vAlign w:val="center"/>
          </w:tcPr>
          <w:p w14:paraId="3BC9844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0.18597 </w:t>
            </w:r>
          </w:p>
        </w:tc>
        <w:tc>
          <w:tcPr>
            <w:tcW w:w="643" w:type="pct"/>
            <w:vAlign w:val="center"/>
          </w:tcPr>
          <w:p w14:paraId="1B2FE4F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-0.50647</w:t>
            </w:r>
          </w:p>
        </w:tc>
      </w:tr>
      <w:tr w14:paraId="5CA7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0F7C506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3A1191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70D9D99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0.31198   </w:t>
            </w:r>
          </w:p>
        </w:tc>
        <w:tc>
          <w:tcPr>
            <w:tcW w:w="632" w:type="pct"/>
            <w:vAlign w:val="center"/>
          </w:tcPr>
          <w:p w14:paraId="4D5E500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-0.10482 </w:t>
            </w:r>
          </w:p>
        </w:tc>
        <w:tc>
          <w:tcPr>
            <w:tcW w:w="625" w:type="pct"/>
            <w:gridSpan w:val="2"/>
            <w:shd w:val="clear" w:color="auto" w:fill="auto"/>
            <w:vAlign w:val="center"/>
          </w:tcPr>
          <w:p w14:paraId="4ADAAF4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0.68533</w:t>
            </w:r>
          </w:p>
        </w:tc>
        <w:tc>
          <w:tcPr>
            <w:tcW w:w="625" w:type="pct"/>
            <w:shd w:val="clear" w:color="auto" w:fill="auto"/>
            <w:vAlign w:val="center"/>
          </w:tcPr>
          <w:p w14:paraId="2480A71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-0.01218</w:t>
            </w:r>
          </w:p>
        </w:tc>
        <w:tc>
          <w:tcPr>
            <w:tcW w:w="643" w:type="pct"/>
            <w:shd w:val="clear" w:color="auto" w:fill="auto"/>
            <w:vAlign w:val="center"/>
          </w:tcPr>
          <w:p w14:paraId="3F9EBB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color w:val="auto"/>
                <w:kern w:val="0"/>
                <w:sz w:val="20"/>
                <w:szCs w:val="20"/>
                <w:vertAlign w:val="baseline"/>
                <w:lang w:val="en-US" w:eastAsia="zh-CN"/>
              </w:rPr>
              <w:t>-0.50647</w:t>
            </w:r>
          </w:p>
        </w:tc>
      </w:tr>
      <w:tr w14:paraId="3F20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restart"/>
            <w:vAlign w:val="center"/>
          </w:tcPr>
          <w:p w14:paraId="69454B1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杨树</w:t>
            </w:r>
          </w:p>
          <w:p w14:paraId="595B48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（人工）</w:t>
            </w:r>
          </w:p>
        </w:tc>
        <w:tc>
          <w:tcPr>
            <w:tcW w:w="1204" w:type="pct"/>
            <w:shd w:val="clear" w:color="auto" w:fill="auto"/>
            <w:vAlign w:val="center"/>
          </w:tcPr>
          <w:p w14:paraId="5FDB68B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eastAsia" w:ascii="宋体" w:hAnsi="宋体" w:eastAsia="宋体" w:cs="宋体"/>
                <w:color w:val="auto"/>
                <w:kern w:val="0"/>
                <w:sz w:val="20"/>
                <w:szCs w:val="20"/>
                <w:vertAlign w:val="baseline"/>
                <w:lang w:val="en-US" w:eastAsia="zh-CN"/>
              </w:rPr>
              <w:t>≥</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2DD91C0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0.37302   </w:t>
            </w:r>
          </w:p>
        </w:tc>
        <w:tc>
          <w:tcPr>
            <w:tcW w:w="632" w:type="pct"/>
            <w:vAlign w:val="center"/>
          </w:tcPr>
          <w:p w14:paraId="2CB04E6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-0.12519</w:t>
            </w:r>
          </w:p>
        </w:tc>
        <w:tc>
          <w:tcPr>
            <w:tcW w:w="625" w:type="pct"/>
            <w:gridSpan w:val="2"/>
            <w:vAlign w:val="center"/>
          </w:tcPr>
          <w:p w14:paraId="1D3E36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0.56798 </w:t>
            </w:r>
          </w:p>
        </w:tc>
        <w:tc>
          <w:tcPr>
            <w:tcW w:w="625" w:type="pct"/>
            <w:vAlign w:val="center"/>
          </w:tcPr>
          <w:p w14:paraId="7579B63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0.18597</w:t>
            </w:r>
          </w:p>
        </w:tc>
        <w:tc>
          <w:tcPr>
            <w:tcW w:w="643" w:type="pct"/>
            <w:vAlign w:val="center"/>
          </w:tcPr>
          <w:p w14:paraId="35216BC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-0.50647</w:t>
            </w:r>
          </w:p>
        </w:tc>
      </w:tr>
      <w:tr w14:paraId="04C32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vMerge w:val="continue"/>
            <w:vAlign w:val="center"/>
          </w:tcPr>
          <w:p w14:paraId="003636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p>
        </w:tc>
        <w:tc>
          <w:tcPr>
            <w:tcW w:w="1204" w:type="pct"/>
            <w:shd w:val="clear" w:color="auto" w:fill="auto"/>
            <w:vAlign w:val="center"/>
          </w:tcPr>
          <w:p w14:paraId="0E6AA3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＜5cm</w:t>
            </w:r>
          </w:p>
        </w:tc>
        <w:tc>
          <w:tcPr>
            <w:tcW w:w="624" w:type="pct"/>
            <w:vAlign w:val="center"/>
          </w:tcPr>
          <w:p w14:paraId="05A96D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0.25331  </w:t>
            </w:r>
          </w:p>
        </w:tc>
        <w:tc>
          <w:tcPr>
            <w:tcW w:w="632" w:type="pct"/>
            <w:vAlign w:val="center"/>
          </w:tcPr>
          <w:p w14:paraId="2D46F3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0.11528 </w:t>
            </w:r>
          </w:p>
        </w:tc>
        <w:tc>
          <w:tcPr>
            <w:tcW w:w="625" w:type="pct"/>
            <w:gridSpan w:val="2"/>
            <w:vAlign w:val="center"/>
          </w:tcPr>
          <w:p w14:paraId="753C9F9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0.41324</w:t>
            </w:r>
          </w:p>
        </w:tc>
        <w:tc>
          <w:tcPr>
            <w:tcW w:w="625" w:type="pct"/>
            <w:vAlign w:val="center"/>
          </w:tcPr>
          <w:p w14:paraId="280859F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0.38359 </w:t>
            </w:r>
          </w:p>
        </w:tc>
        <w:tc>
          <w:tcPr>
            <w:tcW w:w="643" w:type="pct"/>
            <w:vAlign w:val="center"/>
          </w:tcPr>
          <w:p w14:paraId="37E536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-0.50647</w:t>
            </w:r>
          </w:p>
        </w:tc>
      </w:tr>
      <w:tr w14:paraId="6243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0F7EE822">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1：一元模型方程的表达式为</w:t>
            </w: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a</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DBH</w:t>
            </w:r>
            <w:r>
              <w:rPr>
                <w:rFonts w:hint="eastAsia"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color w:val="auto"/>
                <w:kern w:val="0"/>
                <w:sz w:val="20"/>
                <w:szCs w:val="20"/>
                <w:vertAlign w:val="baseline"/>
                <w:lang w:val="en-US" w:eastAsia="zh-CN"/>
              </w:rPr>
              <w:t>，二元模型方程的表达式为</w:t>
            </w: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a</w:t>
            </w:r>
            <w:r>
              <w:rPr>
                <w:rFonts w:hint="default" w:ascii="Times New Roman" w:hAnsi="Times New Roman" w:cs="Times New Roman"/>
                <w:i/>
                <w:iCs/>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DBH</w:t>
            </w:r>
            <w:r>
              <w:rPr>
                <w:rFonts w:hint="eastAsia"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color w:val="auto"/>
                <w:kern w:val="0"/>
                <w:sz w:val="20"/>
                <w:szCs w:val="20"/>
                <w:vertAlign w:val="baseline"/>
                <w:lang w:val="en-US" w:eastAsia="zh-CN"/>
              </w:rPr>
              <w:t>⋅</w:t>
            </w:r>
            <w:r>
              <w:rPr>
                <w:rFonts w:hint="eastAsia" w:ascii="Times New Roman" w:hAnsi="Times New Roman" w:cs="Times New Roman"/>
                <w:i/>
                <w:iCs/>
                <w:color w:val="auto"/>
                <w:kern w:val="0"/>
                <w:sz w:val="20"/>
                <w:szCs w:val="20"/>
                <w:vertAlign w:val="baseline"/>
                <w:lang w:val="en-US" w:eastAsia="zh-CN"/>
              </w:rPr>
              <w:t>H</w:t>
            </w:r>
            <w:r>
              <w:rPr>
                <w:rFonts w:hint="eastAsia" w:ascii="Times New Roman" w:hAnsi="Times New Roman" w:cs="Times New Roman"/>
                <w:i/>
                <w:iCs/>
                <w:color w:val="auto"/>
                <w:kern w:val="0"/>
                <w:sz w:val="20"/>
                <w:szCs w:val="20"/>
                <w:vertAlign w:val="superscript"/>
                <w:lang w:val="en-US" w:eastAsia="zh-CN"/>
              </w:rPr>
              <w:t>c</w:t>
            </w:r>
            <w:r>
              <w:rPr>
                <w:rFonts w:hint="default" w:ascii="Times New Roman" w:hAnsi="Times New Roman" w:cs="Times New Roman"/>
                <w:color w:val="auto"/>
                <w:kern w:val="0"/>
                <w:sz w:val="20"/>
                <w:szCs w:val="20"/>
                <w:vertAlign w:val="baseline"/>
                <w:lang w:val="en-US" w:eastAsia="zh-CN"/>
              </w:rPr>
              <w:t>。其中，</w:t>
            </w: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r>
              <w:rPr>
                <w:rFonts w:hint="default" w:ascii="Times New Roman" w:hAnsi="Times New Roman" w:cs="Times New Roman"/>
                <w:i/>
                <w:iCs/>
                <w:color w:val="auto"/>
                <w:kern w:val="0"/>
                <w:sz w:val="20"/>
                <w:szCs w:val="20"/>
                <w:vertAlign w:val="baseline"/>
                <w:lang w:val="en-US" w:eastAsia="zh-CN"/>
              </w:rPr>
              <w:t xml:space="preserve"> </w:t>
            </w:r>
            <w:r>
              <w:rPr>
                <w:rFonts w:hint="default" w:ascii="Times New Roman" w:hAnsi="Times New Roman" w:cs="Times New Roman"/>
                <w:color w:val="auto"/>
                <w:kern w:val="0"/>
                <w:sz w:val="20"/>
                <w:szCs w:val="20"/>
                <w:vertAlign w:val="baseline"/>
                <w:lang w:val="en-US" w:eastAsia="zh-CN"/>
              </w:rPr>
              <w:t>为乔木林地下生物量与地上生物量的比值，无量纲；</w:t>
            </w:r>
            <w:r>
              <w:rPr>
                <w:rFonts w:hint="default" w:ascii="Times New Roman" w:hAnsi="Times New Roman" w:cs="Times New Roman"/>
                <w:i/>
                <w:iCs/>
                <w:color w:val="auto"/>
                <w:kern w:val="0"/>
                <w:sz w:val="20"/>
                <w:szCs w:val="20"/>
                <w:vertAlign w:val="baseline"/>
                <w:lang w:val="en-US" w:eastAsia="zh-CN"/>
              </w:rPr>
              <w:t>DBH</w:t>
            </w:r>
            <w:r>
              <w:rPr>
                <w:rFonts w:hint="default" w:ascii="Times New Roman" w:hAnsi="Times New Roman" w:cs="Times New Roman"/>
                <w:color w:val="auto"/>
                <w:kern w:val="0"/>
                <w:sz w:val="20"/>
                <w:szCs w:val="20"/>
                <w:vertAlign w:val="baseline"/>
                <w:lang w:val="en-US" w:eastAsia="zh-CN"/>
              </w:rPr>
              <w:t xml:space="preserve"> 为胸径，单位为厘米（cm）；</w:t>
            </w:r>
            <w:r>
              <w:rPr>
                <w:rFonts w:hint="default" w:ascii="Times New Roman" w:hAnsi="Times New Roman" w:cs="Times New Roman"/>
                <w:i/>
                <w:iCs/>
                <w:color w:val="auto"/>
                <w:kern w:val="0"/>
                <w:sz w:val="20"/>
                <w:szCs w:val="20"/>
                <w:vertAlign w:val="baseline"/>
                <w:lang w:val="en-US" w:eastAsia="zh-CN"/>
              </w:rPr>
              <w:t xml:space="preserve">H </w:t>
            </w:r>
            <w:r>
              <w:rPr>
                <w:rFonts w:hint="default" w:ascii="Times New Roman" w:hAnsi="Times New Roman" w:cs="Times New Roman"/>
                <w:color w:val="auto"/>
                <w:kern w:val="0"/>
                <w:sz w:val="20"/>
                <w:szCs w:val="20"/>
                <w:vertAlign w:val="baseline"/>
                <w:lang w:val="en-US" w:eastAsia="zh-CN"/>
              </w:rPr>
              <w:t>为树高，单位为米（m）；a、b、c 为模型参数。</w:t>
            </w:r>
          </w:p>
          <w:p w14:paraId="0EEB7089">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注 2：在造林密度和立地条件等相对一致的情况下，应优先选择基于胸径的一元模型，否则应选择基于胸径和树高的二元模型。本表未包含的树种，可采用文献值。</w:t>
            </w:r>
          </w:p>
        </w:tc>
      </w:tr>
    </w:tbl>
    <w:p w14:paraId="2CA7B558">
      <w:pPr>
        <w:pStyle w:val="157"/>
        <w:rPr>
          <w:rFonts w:hint="default"/>
          <w:color w:val="auto"/>
          <w:lang w:val="en-US" w:eastAsia="zh-CN"/>
        </w:rPr>
      </w:pPr>
    </w:p>
    <w:p w14:paraId="79EE760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6</w:t>
      </w:r>
      <w:r>
        <w:rPr>
          <w:rFonts w:hint="default" w:ascii="Times New Roman" w:hAnsi="Times New Roman" w:cs="Times New Roman"/>
          <w:b/>
          <w:bCs/>
          <w:lang w:val="en-US" w:eastAsia="zh-CN"/>
        </w:rPr>
        <w:t xml:space="preserve"> 主要乔木林树种的地下生物量与地上生物量的比值</w:t>
      </w:r>
    </w:p>
    <w:tbl>
      <w:tblPr>
        <w:tblStyle w:val="3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2393"/>
        <w:gridCol w:w="2391"/>
        <w:gridCol w:w="2395"/>
      </w:tblGrid>
      <w:tr w14:paraId="3669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13135C5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树种（组）</w:t>
            </w:r>
          </w:p>
        </w:tc>
        <w:tc>
          <w:tcPr>
            <w:tcW w:w="1251" w:type="pct"/>
          </w:tcPr>
          <w:p w14:paraId="029BC40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p>
        </w:tc>
        <w:tc>
          <w:tcPr>
            <w:tcW w:w="1250" w:type="pct"/>
          </w:tcPr>
          <w:p w14:paraId="30BB392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树种（组）</w:t>
            </w:r>
          </w:p>
        </w:tc>
        <w:tc>
          <w:tcPr>
            <w:tcW w:w="1250" w:type="pct"/>
          </w:tcPr>
          <w:p w14:paraId="30E010A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p>
        </w:tc>
      </w:tr>
      <w:tr w14:paraId="1B56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3CE10584">
            <w:pPr>
              <w:keepNext w:val="0"/>
              <w:keepLines w:val="0"/>
              <w:widowControl/>
              <w:suppressLineNumbers w:val="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落叶松</w:t>
            </w:r>
          </w:p>
        </w:tc>
        <w:tc>
          <w:tcPr>
            <w:tcW w:w="1251" w:type="pct"/>
          </w:tcPr>
          <w:p w14:paraId="376EE2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0.490</w:t>
            </w:r>
          </w:p>
        </w:tc>
        <w:tc>
          <w:tcPr>
            <w:tcW w:w="1250" w:type="pct"/>
          </w:tcPr>
          <w:p w14:paraId="612C09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榆树</w:t>
            </w:r>
          </w:p>
        </w:tc>
        <w:tc>
          <w:tcPr>
            <w:tcW w:w="1250" w:type="pct"/>
          </w:tcPr>
          <w:p w14:paraId="48EB898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0.598</w:t>
            </w:r>
          </w:p>
        </w:tc>
      </w:tr>
      <w:tr w14:paraId="2AB3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21CDBD2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赤松</w:t>
            </w:r>
          </w:p>
        </w:tc>
        <w:tc>
          <w:tcPr>
            <w:tcW w:w="1251" w:type="pct"/>
          </w:tcPr>
          <w:p w14:paraId="7FD65E7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0.414</w:t>
            </w:r>
          </w:p>
        </w:tc>
        <w:tc>
          <w:tcPr>
            <w:tcW w:w="1250" w:type="pct"/>
          </w:tcPr>
          <w:p w14:paraId="520719C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柏木</w:t>
            </w:r>
          </w:p>
        </w:tc>
        <w:tc>
          <w:tcPr>
            <w:tcW w:w="1250" w:type="pct"/>
          </w:tcPr>
          <w:p w14:paraId="60D7E98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0.478</w:t>
            </w:r>
          </w:p>
        </w:tc>
      </w:tr>
      <w:tr w14:paraId="411A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63E8CEE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樟子松</w:t>
            </w:r>
          </w:p>
        </w:tc>
        <w:tc>
          <w:tcPr>
            <w:tcW w:w="1251" w:type="pct"/>
          </w:tcPr>
          <w:p w14:paraId="2BD003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0.460</w:t>
            </w:r>
          </w:p>
        </w:tc>
        <w:tc>
          <w:tcPr>
            <w:tcW w:w="1250" w:type="pct"/>
          </w:tcPr>
          <w:p w14:paraId="08A8C6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桦木</w:t>
            </w:r>
          </w:p>
        </w:tc>
        <w:tc>
          <w:tcPr>
            <w:tcW w:w="1250" w:type="pct"/>
          </w:tcPr>
          <w:p w14:paraId="57E1DD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0.54</w:t>
            </w:r>
          </w:p>
        </w:tc>
      </w:tr>
      <w:tr w14:paraId="5C3C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7" w:type="pct"/>
          </w:tcPr>
          <w:p w14:paraId="2FC7BE2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红松</w:t>
            </w:r>
          </w:p>
        </w:tc>
        <w:tc>
          <w:tcPr>
            <w:tcW w:w="1251" w:type="pct"/>
          </w:tcPr>
          <w:p w14:paraId="554776E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0.396</w:t>
            </w:r>
          </w:p>
        </w:tc>
        <w:tc>
          <w:tcPr>
            <w:tcW w:w="1250" w:type="pct"/>
          </w:tcPr>
          <w:p w14:paraId="7DB80FA7">
            <w:pPr>
              <w:keepNext w:val="0"/>
              <w:keepLines w:val="0"/>
              <w:widowControl/>
              <w:suppressLineNumbers w:val="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水胡黄</w:t>
            </w:r>
          </w:p>
        </w:tc>
        <w:tc>
          <w:tcPr>
            <w:tcW w:w="1250" w:type="pct"/>
          </w:tcPr>
          <w:p w14:paraId="2F66569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0.464</w:t>
            </w:r>
          </w:p>
        </w:tc>
      </w:tr>
      <w:tr w14:paraId="6694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1610074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云杉</w:t>
            </w:r>
          </w:p>
        </w:tc>
        <w:tc>
          <w:tcPr>
            <w:tcW w:w="1251" w:type="pct"/>
          </w:tcPr>
          <w:p w14:paraId="5F5EAB8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0.342</w:t>
            </w:r>
          </w:p>
        </w:tc>
        <w:tc>
          <w:tcPr>
            <w:tcW w:w="1250" w:type="pct"/>
          </w:tcPr>
          <w:p w14:paraId="7F7513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软阔类</w:t>
            </w:r>
          </w:p>
        </w:tc>
        <w:tc>
          <w:tcPr>
            <w:tcW w:w="1250" w:type="pct"/>
          </w:tcPr>
          <w:p w14:paraId="3F7F2C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0.443</w:t>
            </w:r>
          </w:p>
        </w:tc>
      </w:tr>
      <w:tr w14:paraId="53CB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2EB9507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冷杉</w:t>
            </w:r>
          </w:p>
        </w:tc>
        <w:tc>
          <w:tcPr>
            <w:tcW w:w="1251" w:type="pct"/>
          </w:tcPr>
          <w:p w14:paraId="0DBB6B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0.366</w:t>
            </w:r>
          </w:p>
        </w:tc>
        <w:tc>
          <w:tcPr>
            <w:tcW w:w="1250" w:type="pct"/>
          </w:tcPr>
          <w:p w14:paraId="0D8D229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硬阔类</w:t>
            </w:r>
          </w:p>
        </w:tc>
        <w:tc>
          <w:tcPr>
            <w:tcW w:w="1250" w:type="pct"/>
          </w:tcPr>
          <w:p w14:paraId="48768F2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0.598</w:t>
            </w:r>
          </w:p>
        </w:tc>
      </w:tr>
      <w:tr w14:paraId="5D2A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0F08E3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杨树</w:t>
            </w:r>
          </w:p>
        </w:tc>
        <w:tc>
          <w:tcPr>
            <w:tcW w:w="1251" w:type="pct"/>
          </w:tcPr>
          <w:p w14:paraId="3B23C0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0.378</w:t>
            </w:r>
          </w:p>
        </w:tc>
        <w:tc>
          <w:tcPr>
            <w:tcW w:w="1250" w:type="pct"/>
          </w:tcPr>
          <w:p w14:paraId="342674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阔叶混</w:t>
            </w:r>
          </w:p>
        </w:tc>
        <w:tc>
          <w:tcPr>
            <w:tcW w:w="1250" w:type="pct"/>
          </w:tcPr>
          <w:p w14:paraId="1A5CCFB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0.482</w:t>
            </w:r>
          </w:p>
        </w:tc>
      </w:tr>
      <w:tr w14:paraId="1345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03E84E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栎类</w:t>
            </w:r>
          </w:p>
        </w:tc>
        <w:tc>
          <w:tcPr>
            <w:tcW w:w="1251" w:type="pct"/>
          </w:tcPr>
          <w:p w14:paraId="12A6D7A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0.676</w:t>
            </w:r>
          </w:p>
        </w:tc>
        <w:tc>
          <w:tcPr>
            <w:tcW w:w="1250" w:type="pct"/>
          </w:tcPr>
          <w:p w14:paraId="41001C9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针叶混</w:t>
            </w:r>
          </w:p>
        </w:tc>
        <w:tc>
          <w:tcPr>
            <w:tcW w:w="1250" w:type="pct"/>
          </w:tcPr>
          <w:p w14:paraId="7D298FC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0.405</w:t>
            </w:r>
          </w:p>
        </w:tc>
      </w:tr>
      <w:tr w14:paraId="0624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584BC73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椴树</w:t>
            </w:r>
          </w:p>
        </w:tc>
        <w:tc>
          <w:tcPr>
            <w:tcW w:w="1251" w:type="pct"/>
          </w:tcPr>
          <w:p w14:paraId="36733F9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0.420</w:t>
            </w:r>
          </w:p>
        </w:tc>
        <w:tc>
          <w:tcPr>
            <w:tcW w:w="1250" w:type="pct"/>
          </w:tcPr>
          <w:p w14:paraId="3C1EB9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针阔混</w:t>
            </w:r>
          </w:p>
        </w:tc>
        <w:tc>
          <w:tcPr>
            <w:tcW w:w="1250" w:type="pct"/>
          </w:tcPr>
          <w:p w14:paraId="516C6C0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0.486</w:t>
            </w:r>
          </w:p>
        </w:tc>
      </w:tr>
      <w:tr w14:paraId="1526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tcPr>
          <w:p w14:paraId="36ABE91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柳树</w:t>
            </w:r>
          </w:p>
        </w:tc>
        <w:tc>
          <w:tcPr>
            <w:tcW w:w="1251" w:type="pct"/>
          </w:tcPr>
          <w:p w14:paraId="6E421B3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0.443</w:t>
            </w:r>
          </w:p>
        </w:tc>
        <w:tc>
          <w:tcPr>
            <w:tcW w:w="1250" w:type="pct"/>
          </w:tcPr>
          <w:p w14:paraId="3E3CCF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杂木</w:t>
            </w:r>
          </w:p>
        </w:tc>
        <w:tc>
          <w:tcPr>
            <w:tcW w:w="1250" w:type="pct"/>
          </w:tcPr>
          <w:p w14:paraId="4E94A3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eastAsia="宋体" w:cs="Times New Roman"/>
                <w:color w:val="000000"/>
                <w:kern w:val="0"/>
                <w:sz w:val="20"/>
                <w:szCs w:val="20"/>
                <w:lang w:val="en-US" w:eastAsia="zh-CN" w:bidi="ar"/>
              </w:rPr>
              <w:t>0.515</w:t>
            </w:r>
          </w:p>
        </w:tc>
      </w:tr>
      <w:tr w14:paraId="1519E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42C11309">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注：</w:t>
            </w:r>
            <w:r>
              <w:rPr>
                <w:rFonts w:hint="eastAsia" w:ascii="Times New Roman" w:hAnsi="Times New Roman" w:cs="Times New Roman"/>
                <w:i/>
                <w:iCs/>
                <w:color w:val="auto"/>
                <w:kern w:val="0"/>
                <w:sz w:val="20"/>
                <w:szCs w:val="20"/>
                <w:vertAlign w:val="baseline"/>
                <w:lang w:val="en-US" w:eastAsia="zh-CN"/>
              </w:rPr>
              <w:t>RSR</w:t>
            </w:r>
            <w:r>
              <w:rPr>
                <w:rFonts w:hint="eastAsia" w:ascii="Times New Roman" w:hAnsi="Times New Roman" w:cs="Times New Roman"/>
                <w:i/>
                <w:iCs/>
                <w:color w:val="auto"/>
                <w:kern w:val="0"/>
                <w:sz w:val="20"/>
                <w:szCs w:val="20"/>
                <w:vertAlign w:val="subscript"/>
                <w:lang w:val="en-US" w:eastAsia="zh-CN"/>
              </w:rPr>
              <w:t>AF</w:t>
            </w:r>
            <w:r>
              <w:rPr>
                <w:rFonts w:hint="default" w:ascii="Times New Roman" w:hAnsi="Times New Roman" w:cs="Times New Roman"/>
                <w:i w:val="0"/>
                <w:iCs w:val="0"/>
                <w:color w:val="auto"/>
                <w:kern w:val="0"/>
                <w:sz w:val="20"/>
                <w:szCs w:val="20"/>
                <w:vertAlign w:val="baseline"/>
                <w:lang w:val="en-US" w:eastAsia="zh-CN"/>
              </w:rPr>
              <w:t>为乔木林地下生物量与地上生物量的比值，无量纲。</w:t>
            </w:r>
          </w:p>
        </w:tc>
      </w:tr>
    </w:tbl>
    <w:p w14:paraId="4FC4220E">
      <w:pPr>
        <w:keepNext w:val="0"/>
        <w:keepLines w:val="0"/>
        <w:widowControl/>
        <w:suppressLineNumbers w:val="0"/>
        <w:jc w:val="left"/>
        <w:rPr>
          <w:rFonts w:hint="default"/>
          <w:color w:val="auto"/>
          <w:lang w:val="en-US" w:eastAsia="zh-CN"/>
        </w:rPr>
      </w:pPr>
    </w:p>
    <w:p w14:paraId="53E1062A">
      <w:pPr>
        <w:pStyle w:val="157"/>
        <w:rPr>
          <w:rFonts w:hint="default"/>
          <w:color w:val="auto"/>
          <w:lang w:val="en-US" w:eastAsia="zh-CN"/>
        </w:rPr>
      </w:pPr>
    </w:p>
    <w:p w14:paraId="23D0D6D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7</w:t>
      </w:r>
      <w:r>
        <w:rPr>
          <w:rFonts w:hint="default" w:ascii="Times New Roman" w:hAnsi="Times New Roman" w:cs="Times New Roman"/>
          <w:b/>
          <w:bCs/>
          <w:lang w:val="en-US" w:eastAsia="zh-CN"/>
        </w:rPr>
        <w:t xml:space="preserve"> 主要乔木林树种的基本木材密度和生物量含碳率</w:t>
      </w:r>
    </w:p>
    <w:tbl>
      <w:tblPr>
        <w:tblStyle w:val="3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6"/>
        <w:gridCol w:w="3190"/>
        <w:gridCol w:w="3196"/>
      </w:tblGrid>
      <w:tr w14:paraId="2235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1D84820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森林类型</w:t>
            </w:r>
          </w:p>
        </w:tc>
        <w:tc>
          <w:tcPr>
            <w:tcW w:w="1668" w:type="pct"/>
          </w:tcPr>
          <w:p w14:paraId="5C5C61C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SVD</w:t>
            </w:r>
          </w:p>
        </w:tc>
        <w:tc>
          <w:tcPr>
            <w:tcW w:w="1669" w:type="pct"/>
          </w:tcPr>
          <w:p w14:paraId="2EF813C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CF</w:t>
            </w:r>
            <w:r>
              <w:rPr>
                <w:rFonts w:hint="eastAsia" w:ascii="Times New Roman" w:hAnsi="Times New Roman" w:cs="Times New Roman"/>
                <w:i/>
                <w:iCs/>
                <w:color w:val="auto"/>
                <w:kern w:val="0"/>
                <w:sz w:val="20"/>
                <w:szCs w:val="20"/>
                <w:vertAlign w:val="subscript"/>
                <w:lang w:val="en-US" w:eastAsia="zh-CN"/>
              </w:rPr>
              <w:t>Total</w:t>
            </w:r>
          </w:p>
        </w:tc>
      </w:tr>
      <w:tr w14:paraId="783C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6759971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落叶松</w:t>
            </w:r>
          </w:p>
        </w:tc>
        <w:tc>
          <w:tcPr>
            <w:tcW w:w="1668" w:type="pct"/>
            <w:shd w:val="clear" w:color="auto" w:fill="auto"/>
            <w:vAlign w:val="top"/>
          </w:tcPr>
          <w:p w14:paraId="682B40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0.490</w:t>
            </w:r>
          </w:p>
        </w:tc>
        <w:tc>
          <w:tcPr>
            <w:tcW w:w="1669" w:type="pct"/>
            <w:shd w:val="clear" w:color="auto" w:fill="auto"/>
            <w:vAlign w:val="top"/>
          </w:tcPr>
          <w:p w14:paraId="767FFC5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0.521</w:t>
            </w:r>
          </w:p>
        </w:tc>
      </w:tr>
      <w:tr w14:paraId="3FAF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257CCCE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赤松</w:t>
            </w:r>
          </w:p>
        </w:tc>
        <w:tc>
          <w:tcPr>
            <w:tcW w:w="1668" w:type="pct"/>
            <w:shd w:val="clear" w:color="auto" w:fill="auto"/>
            <w:vAlign w:val="top"/>
          </w:tcPr>
          <w:p w14:paraId="0866D14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0.414</w:t>
            </w:r>
          </w:p>
        </w:tc>
        <w:tc>
          <w:tcPr>
            <w:tcW w:w="1669" w:type="pct"/>
            <w:shd w:val="clear" w:color="auto" w:fill="auto"/>
            <w:vAlign w:val="top"/>
          </w:tcPr>
          <w:p w14:paraId="38231C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0.515</w:t>
            </w:r>
          </w:p>
        </w:tc>
      </w:tr>
      <w:tr w14:paraId="7729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25B51F0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樟子松</w:t>
            </w:r>
          </w:p>
        </w:tc>
        <w:tc>
          <w:tcPr>
            <w:tcW w:w="1668" w:type="pct"/>
            <w:shd w:val="clear" w:color="auto" w:fill="auto"/>
            <w:vAlign w:val="top"/>
          </w:tcPr>
          <w:p w14:paraId="35685AB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0.460</w:t>
            </w:r>
          </w:p>
        </w:tc>
        <w:tc>
          <w:tcPr>
            <w:tcW w:w="1669" w:type="pct"/>
            <w:shd w:val="clear" w:color="auto" w:fill="auto"/>
            <w:vAlign w:val="top"/>
          </w:tcPr>
          <w:p w14:paraId="25256B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 xml:space="preserve"> 0.522</w:t>
            </w:r>
          </w:p>
        </w:tc>
      </w:tr>
      <w:tr w14:paraId="384F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796F5E8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红松</w:t>
            </w:r>
          </w:p>
        </w:tc>
        <w:tc>
          <w:tcPr>
            <w:tcW w:w="1668" w:type="pct"/>
            <w:shd w:val="clear" w:color="auto" w:fill="auto"/>
            <w:vAlign w:val="top"/>
          </w:tcPr>
          <w:p w14:paraId="60FA08F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0.396</w:t>
            </w:r>
          </w:p>
        </w:tc>
        <w:tc>
          <w:tcPr>
            <w:tcW w:w="1669" w:type="pct"/>
            <w:shd w:val="clear" w:color="auto" w:fill="auto"/>
            <w:vAlign w:val="top"/>
          </w:tcPr>
          <w:p w14:paraId="63623C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0.511</w:t>
            </w:r>
          </w:p>
        </w:tc>
      </w:tr>
      <w:tr w14:paraId="3CA8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71FEFD9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云杉</w:t>
            </w:r>
          </w:p>
        </w:tc>
        <w:tc>
          <w:tcPr>
            <w:tcW w:w="1668" w:type="pct"/>
            <w:shd w:val="clear" w:color="auto" w:fill="auto"/>
            <w:vAlign w:val="top"/>
          </w:tcPr>
          <w:p w14:paraId="23FAD02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0.342</w:t>
            </w:r>
          </w:p>
        </w:tc>
        <w:tc>
          <w:tcPr>
            <w:tcW w:w="1669" w:type="pct"/>
            <w:shd w:val="clear" w:color="auto" w:fill="auto"/>
            <w:vAlign w:val="top"/>
          </w:tcPr>
          <w:p w14:paraId="0785AAA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0.521</w:t>
            </w:r>
          </w:p>
        </w:tc>
      </w:tr>
      <w:tr w14:paraId="1E53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6F33693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冷杉</w:t>
            </w:r>
          </w:p>
        </w:tc>
        <w:tc>
          <w:tcPr>
            <w:tcW w:w="1668" w:type="pct"/>
            <w:shd w:val="clear" w:color="auto" w:fill="auto"/>
            <w:vAlign w:val="top"/>
          </w:tcPr>
          <w:p w14:paraId="60CED5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0.366</w:t>
            </w:r>
          </w:p>
        </w:tc>
        <w:tc>
          <w:tcPr>
            <w:tcW w:w="1669" w:type="pct"/>
            <w:shd w:val="clear" w:color="auto" w:fill="auto"/>
            <w:vAlign w:val="top"/>
          </w:tcPr>
          <w:p w14:paraId="5A1D010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0.496</w:t>
            </w:r>
          </w:p>
        </w:tc>
      </w:tr>
      <w:tr w14:paraId="100B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59AF35A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杨树</w:t>
            </w:r>
          </w:p>
        </w:tc>
        <w:tc>
          <w:tcPr>
            <w:tcW w:w="1668" w:type="pct"/>
            <w:shd w:val="clear" w:color="auto" w:fill="auto"/>
            <w:vAlign w:val="top"/>
          </w:tcPr>
          <w:p w14:paraId="7BC6446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0.378</w:t>
            </w:r>
          </w:p>
        </w:tc>
        <w:tc>
          <w:tcPr>
            <w:tcW w:w="1669" w:type="pct"/>
            <w:shd w:val="clear" w:color="auto" w:fill="auto"/>
            <w:vAlign w:val="top"/>
          </w:tcPr>
          <w:p w14:paraId="497D601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0.500</w:t>
            </w:r>
          </w:p>
        </w:tc>
      </w:tr>
      <w:tr w14:paraId="35EEC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250471E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栎类</w:t>
            </w:r>
          </w:p>
        </w:tc>
        <w:tc>
          <w:tcPr>
            <w:tcW w:w="1668" w:type="pct"/>
            <w:shd w:val="clear" w:color="auto" w:fill="auto"/>
            <w:vAlign w:val="top"/>
          </w:tcPr>
          <w:p w14:paraId="275EAC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0.676</w:t>
            </w:r>
          </w:p>
        </w:tc>
        <w:tc>
          <w:tcPr>
            <w:tcW w:w="1669" w:type="pct"/>
            <w:shd w:val="clear" w:color="auto" w:fill="auto"/>
            <w:vAlign w:val="top"/>
          </w:tcPr>
          <w:p w14:paraId="685C885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0.500</w:t>
            </w:r>
          </w:p>
        </w:tc>
      </w:tr>
      <w:tr w14:paraId="4D39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shd w:val="clear" w:color="auto" w:fill="auto"/>
            <w:vAlign w:val="top"/>
          </w:tcPr>
          <w:p w14:paraId="3F9F36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 xml:space="preserve">柳树 </w:t>
            </w:r>
          </w:p>
        </w:tc>
        <w:tc>
          <w:tcPr>
            <w:tcW w:w="1668" w:type="pct"/>
            <w:shd w:val="clear" w:color="auto" w:fill="auto"/>
            <w:vAlign w:val="top"/>
          </w:tcPr>
          <w:p w14:paraId="11D73DE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eastAsia="宋体" w:cs="Times New Roman"/>
                <w:i w:val="0"/>
                <w:iCs w:val="0"/>
                <w:color w:val="auto"/>
                <w:kern w:val="0"/>
                <w:sz w:val="20"/>
                <w:szCs w:val="20"/>
                <w:vertAlign w:val="baseline"/>
                <w:lang w:val="en-US" w:eastAsia="zh-CN" w:bidi="ar-SA"/>
              </w:rPr>
              <w:t>0.443</w:t>
            </w:r>
          </w:p>
        </w:tc>
        <w:tc>
          <w:tcPr>
            <w:tcW w:w="1669" w:type="pct"/>
            <w:shd w:val="clear" w:color="auto" w:fill="auto"/>
            <w:vAlign w:val="top"/>
          </w:tcPr>
          <w:p w14:paraId="226A460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i w:val="0"/>
                <w:iCs w:val="0"/>
                <w:color w:val="auto"/>
                <w:kern w:val="0"/>
                <w:sz w:val="20"/>
                <w:szCs w:val="20"/>
                <w:vertAlign w:val="baseline"/>
                <w:lang w:val="en-US" w:eastAsia="zh-CN" w:bidi="ar-SA"/>
              </w:rPr>
            </w:pPr>
            <w:r>
              <w:rPr>
                <w:rFonts w:hint="default" w:ascii="Times New Roman" w:hAnsi="Times New Roman" w:cs="Times New Roman"/>
                <w:color w:val="auto"/>
                <w:kern w:val="0"/>
                <w:sz w:val="20"/>
                <w:szCs w:val="20"/>
                <w:lang w:val="en-US" w:eastAsia="zh-CN"/>
              </w:rPr>
              <w:t>0.485</w:t>
            </w:r>
          </w:p>
        </w:tc>
      </w:tr>
      <w:tr w14:paraId="66D2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762C87C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柏木</w:t>
            </w:r>
          </w:p>
        </w:tc>
        <w:tc>
          <w:tcPr>
            <w:tcW w:w="1668" w:type="pct"/>
          </w:tcPr>
          <w:p w14:paraId="667450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0.478</w:t>
            </w:r>
          </w:p>
        </w:tc>
        <w:tc>
          <w:tcPr>
            <w:tcW w:w="1669" w:type="pct"/>
          </w:tcPr>
          <w:p w14:paraId="23AB19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0.510</w:t>
            </w:r>
          </w:p>
        </w:tc>
      </w:tr>
      <w:tr w14:paraId="2BA3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60C80DD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水胡黄</w:t>
            </w:r>
          </w:p>
        </w:tc>
        <w:tc>
          <w:tcPr>
            <w:tcW w:w="1668" w:type="pct"/>
          </w:tcPr>
          <w:p w14:paraId="0419878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0.464</w:t>
            </w:r>
          </w:p>
        </w:tc>
        <w:tc>
          <w:tcPr>
            <w:tcW w:w="1669" w:type="pct"/>
          </w:tcPr>
          <w:p w14:paraId="74B31AA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0.497</w:t>
            </w:r>
          </w:p>
        </w:tc>
      </w:tr>
      <w:tr w14:paraId="7F5B7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7A75C48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椴树</w:t>
            </w:r>
          </w:p>
        </w:tc>
        <w:tc>
          <w:tcPr>
            <w:tcW w:w="1668" w:type="pct"/>
          </w:tcPr>
          <w:p w14:paraId="63CFA41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0.420</w:t>
            </w:r>
          </w:p>
        </w:tc>
        <w:tc>
          <w:tcPr>
            <w:tcW w:w="1669" w:type="pct"/>
          </w:tcPr>
          <w:p w14:paraId="7BC3395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0.439</w:t>
            </w:r>
          </w:p>
        </w:tc>
      </w:tr>
      <w:tr w14:paraId="19C5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5228D2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榆树</w:t>
            </w:r>
          </w:p>
        </w:tc>
        <w:tc>
          <w:tcPr>
            <w:tcW w:w="1668" w:type="pct"/>
          </w:tcPr>
          <w:p w14:paraId="1E5B555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0.598</w:t>
            </w:r>
          </w:p>
        </w:tc>
        <w:tc>
          <w:tcPr>
            <w:tcW w:w="1669" w:type="pct"/>
          </w:tcPr>
          <w:p w14:paraId="104AB17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0.497</w:t>
            </w:r>
          </w:p>
        </w:tc>
      </w:tr>
      <w:tr w14:paraId="0551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382B1E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桦木</w:t>
            </w:r>
          </w:p>
        </w:tc>
        <w:tc>
          <w:tcPr>
            <w:tcW w:w="1668" w:type="pct"/>
          </w:tcPr>
          <w:p w14:paraId="107FEC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0.541</w:t>
            </w:r>
          </w:p>
        </w:tc>
        <w:tc>
          <w:tcPr>
            <w:tcW w:w="1669" w:type="pct"/>
          </w:tcPr>
          <w:p w14:paraId="3F2A4ED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0.498</w:t>
            </w:r>
          </w:p>
        </w:tc>
      </w:tr>
      <w:tr w14:paraId="7122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6677E76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软阔类</w:t>
            </w:r>
          </w:p>
        </w:tc>
        <w:tc>
          <w:tcPr>
            <w:tcW w:w="1668" w:type="pct"/>
          </w:tcPr>
          <w:p w14:paraId="733B0DA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0.443</w:t>
            </w:r>
          </w:p>
        </w:tc>
        <w:tc>
          <w:tcPr>
            <w:tcW w:w="1669" w:type="pct"/>
          </w:tcPr>
          <w:p w14:paraId="2879BCEA">
            <w:pPr>
              <w:pStyle w:val="157"/>
              <w:ind w:left="0" w:leftChars="0" w:firstLine="0" w:firstLineChars="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0.485</w:t>
            </w:r>
          </w:p>
        </w:tc>
      </w:tr>
      <w:tr w14:paraId="172A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2D99310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硬阔类</w:t>
            </w:r>
          </w:p>
        </w:tc>
        <w:tc>
          <w:tcPr>
            <w:tcW w:w="1668" w:type="pct"/>
          </w:tcPr>
          <w:p w14:paraId="5C65E01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0.598</w:t>
            </w:r>
          </w:p>
        </w:tc>
        <w:tc>
          <w:tcPr>
            <w:tcW w:w="1669" w:type="pct"/>
          </w:tcPr>
          <w:p w14:paraId="7D8DECB7">
            <w:pPr>
              <w:pStyle w:val="157"/>
              <w:ind w:left="0" w:leftChars="0" w:firstLine="0" w:firstLineChars="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0.497</w:t>
            </w:r>
          </w:p>
        </w:tc>
      </w:tr>
      <w:tr w14:paraId="6A5E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1314A3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阔叶混</w:t>
            </w:r>
          </w:p>
        </w:tc>
        <w:tc>
          <w:tcPr>
            <w:tcW w:w="1668" w:type="pct"/>
          </w:tcPr>
          <w:p w14:paraId="0B71E4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0.482</w:t>
            </w:r>
          </w:p>
        </w:tc>
        <w:tc>
          <w:tcPr>
            <w:tcW w:w="1669" w:type="pct"/>
          </w:tcPr>
          <w:p w14:paraId="5FF7F6C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0.490</w:t>
            </w:r>
          </w:p>
        </w:tc>
      </w:tr>
      <w:tr w14:paraId="4D6A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4C8CA84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针叶混</w:t>
            </w:r>
          </w:p>
        </w:tc>
        <w:tc>
          <w:tcPr>
            <w:tcW w:w="1668" w:type="pct"/>
          </w:tcPr>
          <w:p w14:paraId="5391508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0.405</w:t>
            </w:r>
          </w:p>
        </w:tc>
        <w:tc>
          <w:tcPr>
            <w:tcW w:w="1669" w:type="pct"/>
          </w:tcPr>
          <w:p w14:paraId="45D319A7">
            <w:pPr>
              <w:pStyle w:val="157"/>
              <w:ind w:left="0" w:leftChars="0" w:firstLine="0" w:firstLineChars="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0.491</w:t>
            </w:r>
          </w:p>
        </w:tc>
      </w:tr>
      <w:tr w14:paraId="55D1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32CF41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针阔混</w:t>
            </w:r>
          </w:p>
        </w:tc>
        <w:tc>
          <w:tcPr>
            <w:tcW w:w="1668" w:type="pct"/>
          </w:tcPr>
          <w:p w14:paraId="7B9B07B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0.486</w:t>
            </w:r>
          </w:p>
        </w:tc>
        <w:tc>
          <w:tcPr>
            <w:tcW w:w="1669" w:type="pct"/>
          </w:tcPr>
          <w:p w14:paraId="319B3FDE">
            <w:pPr>
              <w:pStyle w:val="157"/>
              <w:ind w:left="0" w:leftChars="0" w:firstLine="0" w:firstLineChars="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0.510</w:t>
            </w:r>
          </w:p>
        </w:tc>
      </w:tr>
      <w:tr w14:paraId="3200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pct"/>
          </w:tcPr>
          <w:p w14:paraId="475467E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杂木</w:t>
            </w:r>
          </w:p>
        </w:tc>
        <w:tc>
          <w:tcPr>
            <w:tcW w:w="1668" w:type="pct"/>
          </w:tcPr>
          <w:p w14:paraId="2A7FD9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0.515</w:t>
            </w:r>
          </w:p>
        </w:tc>
        <w:tc>
          <w:tcPr>
            <w:tcW w:w="1669" w:type="pct"/>
          </w:tcPr>
          <w:p w14:paraId="58BA86A6">
            <w:pPr>
              <w:pStyle w:val="157"/>
              <w:ind w:left="0" w:leftChars="0" w:firstLine="0" w:firstLineChars="0"/>
              <w:jc w:val="center"/>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color w:val="auto"/>
                <w:kern w:val="0"/>
                <w:sz w:val="20"/>
                <w:szCs w:val="20"/>
                <w:lang w:val="en-US" w:eastAsia="zh-CN"/>
              </w:rPr>
              <w:t>0.483</w:t>
            </w:r>
          </w:p>
        </w:tc>
      </w:tr>
      <w:tr w14:paraId="32EA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269C75BC">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注：</w:t>
            </w:r>
            <w:r>
              <w:rPr>
                <w:rFonts w:hint="default" w:ascii="Times New Roman" w:hAnsi="Times New Roman" w:cs="Times New Roman"/>
                <w:i/>
                <w:iCs/>
                <w:color w:val="auto"/>
                <w:kern w:val="0"/>
                <w:sz w:val="20"/>
                <w:szCs w:val="20"/>
                <w:vertAlign w:val="baseline"/>
                <w:lang w:val="en-US" w:eastAsia="zh-CN"/>
              </w:rPr>
              <w:t>SVD</w:t>
            </w:r>
            <w:r>
              <w:rPr>
                <w:rFonts w:hint="default" w:ascii="Times New Roman" w:hAnsi="Times New Roman" w:cs="Times New Roman"/>
                <w:i w:val="0"/>
                <w:iCs w:val="0"/>
                <w:color w:val="auto"/>
                <w:kern w:val="0"/>
                <w:sz w:val="20"/>
                <w:szCs w:val="20"/>
                <w:vertAlign w:val="baseline"/>
                <w:lang w:val="en-US" w:eastAsia="zh-CN"/>
              </w:rPr>
              <w:t>为基本木材密度，单位为吨每立方米（t d.m.·m</w:t>
            </w:r>
            <w:r>
              <w:rPr>
                <w:rFonts w:hint="default" w:ascii="Times New Roman" w:hAnsi="Times New Roman" w:cs="Times New Roman"/>
                <w:i w:val="0"/>
                <w:iCs w:val="0"/>
                <w:color w:val="auto"/>
                <w:kern w:val="0"/>
                <w:sz w:val="20"/>
                <w:szCs w:val="20"/>
                <w:vertAlign w:val="superscript"/>
                <w:lang w:val="en-US" w:eastAsia="zh-CN"/>
              </w:rPr>
              <w:t>-3</w:t>
            </w:r>
            <w:r>
              <w:rPr>
                <w:rFonts w:hint="default" w:ascii="Times New Roman" w:hAnsi="Times New Roman" w:cs="Times New Roman"/>
                <w:i w:val="0"/>
                <w:iCs w:val="0"/>
                <w:color w:val="auto"/>
                <w:kern w:val="0"/>
                <w:sz w:val="20"/>
                <w:szCs w:val="20"/>
                <w:vertAlign w:val="baseline"/>
                <w:lang w:val="en-US" w:eastAsia="zh-CN"/>
              </w:rPr>
              <w:t>）；</w:t>
            </w:r>
            <w:r>
              <w:rPr>
                <w:rFonts w:hint="default" w:ascii="Times New Roman" w:hAnsi="Times New Roman" w:cs="Times New Roman"/>
                <w:i/>
                <w:iCs/>
                <w:color w:val="auto"/>
                <w:kern w:val="0"/>
                <w:sz w:val="20"/>
                <w:szCs w:val="20"/>
                <w:vertAlign w:val="baseline"/>
                <w:lang w:val="en-US" w:eastAsia="zh-CN"/>
              </w:rPr>
              <w:t>CF</w:t>
            </w:r>
            <w:r>
              <w:rPr>
                <w:rFonts w:hint="default" w:ascii="Times New Roman" w:hAnsi="Times New Roman" w:cs="Times New Roman"/>
                <w:i/>
                <w:iCs/>
                <w:color w:val="auto"/>
                <w:kern w:val="0"/>
                <w:sz w:val="20"/>
                <w:szCs w:val="20"/>
                <w:vertAlign w:val="subscript"/>
                <w:lang w:val="en-US" w:eastAsia="zh-CN"/>
              </w:rPr>
              <w:t>Total</w:t>
            </w:r>
            <w:r>
              <w:rPr>
                <w:rFonts w:hint="default" w:ascii="Times New Roman" w:hAnsi="Times New Roman" w:cs="Times New Roman"/>
                <w:i/>
                <w:iCs/>
                <w:color w:val="auto"/>
                <w:kern w:val="0"/>
                <w:sz w:val="20"/>
                <w:szCs w:val="20"/>
                <w:vertAlign w:val="baseline"/>
                <w:lang w:val="en-US" w:eastAsia="zh-CN"/>
              </w:rPr>
              <w:t xml:space="preserve"> </w:t>
            </w:r>
            <w:r>
              <w:rPr>
                <w:rFonts w:hint="default" w:ascii="Times New Roman" w:hAnsi="Times New Roman" w:cs="Times New Roman"/>
                <w:i w:val="0"/>
                <w:iCs w:val="0"/>
                <w:color w:val="auto"/>
                <w:kern w:val="0"/>
                <w:sz w:val="20"/>
                <w:szCs w:val="20"/>
                <w:vertAlign w:val="baseline"/>
                <w:lang w:val="en-US" w:eastAsia="zh-CN"/>
              </w:rPr>
              <w:t>为全树生物量含碳率，单位为吨碳每吨（t C·(t d.m.)</w:t>
            </w:r>
            <w:r>
              <w:rPr>
                <w:rFonts w:hint="default" w:ascii="Times New Roman" w:hAnsi="Times New Roman" w:cs="Times New Roman"/>
                <w:i w:val="0"/>
                <w:iCs w:val="0"/>
                <w:color w:val="auto"/>
                <w:kern w:val="0"/>
                <w:sz w:val="20"/>
                <w:szCs w:val="20"/>
                <w:vertAlign w:val="superscript"/>
                <w:lang w:val="en-US" w:eastAsia="zh-CN"/>
              </w:rPr>
              <w:t>-1</w:t>
            </w:r>
            <w:r>
              <w:rPr>
                <w:rFonts w:hint="default" w:ascii="Times New Roman" w:hAnsi="Times New Roman" w:cs="Times New Roman"/>
                <w:i w:val="0"/>
                <w:iCs w:val="0"/>
                <w:color w:val="auto"/>
                <w:kern w:val="0"/>
                <w:sz w:val="20"/>
                <w:szCs w:val="20"/>
                <w:vertAlign w:val="baseline"/>
                <w:lang w:val="en-US" w:eastAsia="zh-CN"/>
              </w:rPr>
              <w:t>）。</w:t>
            </w:r>
          </w:p>
        </w:tc>
      </w:tr>
    </w:tbl>
    <w:p w14:paraId="3B38C74E">
      <w:pPr>
        <w:pStyle w:val="157"/>
        <w:ind w:left="0" w:leftChars="0" w:firstLine="0" w:firstLineChars="0"/>
        <w:rPr>
          <w:rFonts w:hint="default"/>
          <w:color w:val="auto"/>
          <w:lang w:val="en-US" w:eastAsia="zh-CN"/>
        </w:rPr>
      </w:pPr>
      <w:r>
        <w:rPr>
          <w:rFonts w:hint="default" w:ascii="Times New Roman" w:hAnsi="Times New Roman" w:cs="Times New Roman"/>
          <w:color w:val="auto"/>
          <w:lang w:val="en-US" w:eastAsia="zh-CN"/>
        </w:rPr>
        <w:t xml:space="preserve">   </w:t>
      </w:r>
    </w:p>
    <w:p w14:paraId="0476723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8</w:t>
      </w:r>
      <w:r>
        <w:rPr>
          <w:rFonts w:hint="default" w:ascii="Times New Roman" w:hAnsi="Times New Roman" w:cs="Times New Roman"/>
          <w:b/>
          <w:bCs/>
          <w:lang w:val="en-US" w:eastAsia="zh-CN"/>
        </w:rPr>
        <w:t xml:space="preserve"> 主要乔木林树种（组）单位面积蓄积量随林龄的 Richards 生长方程</w:t>
      </w:r>
    </w:p>
    <w:tbl>
      <w:tblPr>
        <w:tblStyle w:val="3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8"/>
        <w:gridCol w:w="1908"/>
        <w:gridCol w:w="1908"/>
        <w:gridCol w:w="1908"/>
        <w:gridCol w:w="1937"/>
      </w:tblGrid>
      <w:tr w14:paraId="2423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0F88922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树种（组）</w:t>
            </w:r>
          </w:p>
        </w:tc>
        <w:tc>
          <w:tcPr>
            <w:tcW w:w="998" w:type="pct"/>
          </w:tcPr>
          <w:p w14:paraId="0D62C79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a</w:t>
            </w:r>
          </w:p>
        </w:tc>
        <w:tc>
          <w:tcPr>
            <w:tcW w:w="998" w:type="pct"/>
          </w:tcPr>
          <w:p w14:paraId="5C9AAA6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b</w:t>
            </w:r>
          </w:p>
        </w:tc>
        <w:tc>
          <w:tcPr>
            <w:tcW w:w="998" w:type="pct"/>
          </w:tcPr>
          <w:p w14:paraId="30E50CB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c</w:t>
            </w:r>
          </w:p>
        </w:tc>
        <w:tc>
          <w:tcPr>
            <w:tcW w:w="1012" w:type="pct"/>
          </w:tcPr>
          <w:p w14:paraId="6E35D0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iCs/>
                <w:color w:val="auto"/>
                <w:kern w:val="0"/>
                <w:sz w:val="20"/>
                <w:szCs w:val="20"/>
                <w:vertAlign w:val="baseline"/>
                <w:lang w:val="en-US" w:eastAsia="zh-CN"/>
              </w:rPr>
            </w:pPr>
            <w:r>
              <w:rPr>
                <w:rFonts w:hint="eastAsia" w:ascii="Times New Roman" w:hAnsi="Times New Roman" w:cs="Times New Roman"/>
                <w:i/>
                <w:iCs/>
                <w:color w:val="auto"/>
                <w:kern w:val="0"/>
                <w:sz w:val="20"/>
                <w:szCs w:val="20"/>
                <w:vertAlign w:val="baseline"/>
                <w:lang w:val="en-US" w:eastAsia="zh-CN"/>
              </w:rPr>
              <w:t>R</w:t>
            </w:r>
            <w:r>
              <w:rPr>
                <w:rFonts w:hint="eastAsia" w:ascii="Times New Roman" w:hAnsi="Times New Roman" w:cs="Times New Roman"/>
                <w:i/>
                <w:iCs/>
                <w:color w:val="auto"/>
                <w:kern w:val="0"/>
                <w:sz w:val="20"/>
                <w:szCs w:val="20"/>
                <w:vertAlign w:val="superscript"/>
                <w:lang w:val="en-US" w:eastAsia="zh-CN"/>
              </w:rPr>
              <w:t>2</w:t>
            </w:r>
          </w:p>
        </w:tc>
      </w:tr>
      <w:tr w14:paraId="37C9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588BD25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落叶松</w:t>
            </w:r>
          </w:p>
        </w:tc>
        <w:tc>
          <w:tcPr>
            <w:tcW w:w="998" w:type="pct"/>
          </w:tcPr>
          <w:p w14:paraId="4AFE1E7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100.921 </w:t>
            </w:r>
          </w:p>
        </w:tc>
        <w:tc>
          <w:tcPr>
            <w:tcW w:w="998" w:type="pct"/>
          </w:tcPr>
          <w:p w14:paraId="71F94DA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2.176 </w:t>
            </w:r>
          </w:p>
        </w:tc>
        <w:tc>
          <w:tcPr>
            <w:tcW w:w="998" w:type="pct"/>
          </w:tcPr>
          <w:p w14:paraId="06B4A0E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0.072</w:t>
            </w:r>
          </w:p>
        </w:tc>
        <w:tc>
          <w:tcPr>
            <w:tcW w:w="1012" w:type="pct"/>
          </w:tcPr>
          <w:p w14:paraId="6BAA9C8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0.739</w:t>
            </w:r>
          </w:p>
        </w:tc>
      </w:tr>
      <w:tr w14:paraId="098B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5286CF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其他针叶</w:t>
            </w:r>
            <w:r>
              <w:rPr>
                <w:rFonts w:hint="eastAsia" w:ascii="Times New Roman" w:hAnsi="Times New Roman" w:cs="Times New Roman"/>
                <w:i w:val="0"/>
                <w:iCs w:val="0"/>
                <w:color w:val="auto"/>
                <w:kern w:val="0"/>
                <w:sz w:val="20"/>
                <w:szCs w:val="20"/>
                <w:vertAlign w:val="baseline"/>
                <w:lang w:val="en-US" w:eastAsia="zh-CN"/>
              </w:rPr>
              <w:t>树</w:t>
            </w:r>
          </w:p>
        </w:tc>
        <w:tc>
          <w:tcPr>
            <w:tcW w:w="998" w:type="pct"/>
          </w:tcPr>
          <w:p w14:paraId="0ABE891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284.550  </w:t>
            </w:r>
          </w:p>
        </w:tc>
        <w:tc>
          <w:tcPr>
            <w:tcW w:w="998" w:type="pct"/>
          </w:tcPr>
          <w:p w14:paraId="3A1C668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1.622</w:t>
            </w:r>
          </w:p>
        </w:tc>
        <w:tc>
          <w:tcPr>
            <w:tcW w:w="998" w:type="pct"/>
          </w:tcPr>
          <w:p w14:paraId="5790873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0.014</w:t>
            </w:r>
          </w:p>
        </w:tc>
        <w:tc>
          <w:tcPr>
            <w:tcW w:w="1012" w:type="pct"/>
          </w:tcPr>
          <w:p w14:paraId="32CD70C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0.819</w:t>
            </w:r>
          </w:p>
        </w:tc>
      </w:tr>
      <w:tr w14:paraId="7145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55780B7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栎类林</w:t>
            </w:r>
          </w:p>
        </w:tc>
        <w:tc>
          <w:tcPr>
            <w:tcW w:w="998" w:type="pct"/>
          </w:tcPr>
          <w:p w14:paraId="7A8CF9E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171.960</w:t>
            </w:r>
          </w:p>
        </w:tc>
        <w:tc>
          <w:tcPr>
            <w:tcW w:w="998" w:type="pct"/>
          </w:tcPr>
          <w:p w14:paraId="0EDC226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2.029 </w:t>
            </w:r>
          </w:p>
        </w:tc>
        <w:tc>
          <w:tcPr>
            <w:tcW w:w="998" w:type="pct"/>
          </w:tcPr>
          <w:p w14:paraId="43DA41C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0.032</w:t>
            </w:r>
          </w:p>
        </w:tc>
        <w:tc>
          <w:tcPr>
            <w:tcW w:w="1012" w:type="pct"/>
          </w:tcPr>
          <w:p w14:paraId="508560A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0.776</w:t>
            </w:r>
          </w:p>
        </w:tc>
      </w:tr>
      <w:tr w14:paraId="643C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104CDFE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白桦</w:t>
            </w:r>
          </w:p>
        </w:tc>
        <w:tc>
          <w:tcPr>
            <w:tcW w:w="998" w:type="pct"/>
          </w:tcPr>
          <w:p w14:paraId="1B62A3B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156.917 </w:t>
            </w:r>
          </w:p>
        </w:tc>
        <w:tc>
          <w:tcPr>
            <w:tcW w:w="998" w:type="pct"/>
          </w:tcPr>
          <w:p w14:paraId="3548239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2.302</w:t>
            </w:r>
          </w:p>
        </w:tc>
        <w:tc>
          <w:tcPr>
            <w:tcW w:w="998" w:type="pct"/>
          </w:tcPr>
          <w:p w14:paraId="4D90688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0.026</w:t>
            </w:r>
          </w:p>
        </w:tc>
        <w:tc>
          <w:tcPr>
            <w:tcW w:w="1012" w:type="pct"/>
          </w:tcPr>
          <w:p w14:paraId="6167676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0.746</w:t>
            </w:r>
          </w:p>
        </w:tc>
      </w:tr>
      <w:tr w14:paraId="6CD6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12B1660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其他</w:t>
            </w:r>
            <w:r>
              <w:rPr>
                <w:rFonts w:hint="eastAsia" w:ascii="Times New Roman" w:hAnsi="Times New Roman" w:cs="Times New Roman"/>
                <w:i w:val="0"/>
                <w:iCs w:val="0"/>
                <w:color w:val="auto"/>
                <w:kern w:val="0"/>
                <w:sz w:val="20"/>
                <w:szCs w:val="20"/>
                <w:vertAlign w:val="baseline"/>
                <w:lang w:val="en-US" w:eastAsia="zh-CN"/>
              </w:rPr>
              <w:t>阔叶树</w:t>
            </w:r>
          </w:p>
        </w:tc>
        <w:tc>
          <w:tcPr>
            <w:tcW w:w="998" w:type="pct"/>
          </w:tcPr>
          <w:p w14:paraId="7FCF0CB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204.535  </w:t>
            </w:r>
          </w:p>
        </w:tc>
        <w:tc>
          <w:tcPr>
            <w:tcW w:w="998" w:type="pct"/>
          </w:tcPr>
          <w:p w14:paraId="1972BA7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1.326</w:t>
            </w:r>
          </w:p>
        </w:tc>
        <w:tc>
          <w:tcPr>
            <w:tcW w:w="998" w:type="pct"/>
          </w:tcPr>
          <w:p w14:paraId="2BB9C9F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0.019</w:t>
            </w:r>
          </w:p>
        </w:tc>
        <w:tc>
          <w:tcPr>
            <w:tcW w:w="1012" w:type="pct"/>
          </w:tcPr>
          <w:p w14:paraId="6F088F2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0.701</w:t>
            </w:r>
          </w:p>
        </w:tc>
      </w:tr>
      <w:tr w14:paraId="0CFE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2AC2B95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针叶混交</w:t>
            </w:r>
            <w:r>
              <w:rPr>
                <w:rFonts w:hint="eastAsia" w:ascii="Times New Roman" w:hAnsi="Times New Roman" w:cs="Times New Roman"/>
                <w:i w:val="0"/>
                <w:iCs w:val="0"/>
                <w:color w:val="auto"/>
                <w:kern w:val="0"/>
                <w:sz w:val="20"/>
                <w:szCs w:val="20"/>
                <w:vertAlign w:val="baseline"/>
                <w:lang w:val="en-US" w:eastAsia="zh-CN"/>
              </w:rPr>
              <w:t>类</w:t>
            </w:r>
          </w:p>
        </w:tc>
        <w:tc>
          <w:tcPr>
            <w:tcW w:w="998" w:type="pct"/>
          </w:tcPr>
          <w:p w14:paraId="4CEF655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224.047 </w:t>
            </w:r>
          </w:p>
        </w:tc>
        <w:tc>
          <w:tcPr>
            <w:tcW w:w="998" w:type="pct"/>
          </w:tcPr>
          <w:p w14:paraId="5025340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2.311</w:t>
            </w:r>
          </w:p>
        </w:tc>
        <w:tc>
          <w:tcPr>
            <w:tcW w:w="998" w:type="pct"/>
          </w:tcPr>
          <w:p w14:paraId="56D5FBB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0.031</w:t>
            </w:r>
          </w:p>
        </w:tc>
        <w:tc>
          <w:tcPr>
            <w:tcW w:w="1012" w:type="pct"/>
          </w:tcPr>
          <w:p w14:paraId="3F1FC73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0.814</w:t>
            </w:r>
          </w:p>
        </w:tc>
      </w:tr>
      <w:tr w14:paraId="63ED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tcPr>
          <w:p w14:paraId="18EED57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eastAsia" w:ascii="Times New Roman" w:hAnsi="Times New Roman" w:cs="Times New Roman"/>
                <w:i w:val="0"/>
                <w:iCs w:val="0"/>
                <w:color w:val="auto"/>
                <w:kern w:val="0"/>
                <w:sz w:val="20"/>
                <w:szCs w:val="20"/>
                <w:vertAlign w:val="baseline"/>
                <w:lang w:val="en-US" w:eastAsia="zh-CN"/>
              </w:rPr>
              <w:t>针阔混交类</w:t>
            </w:r>
          </w:p>
        </w:tc>
        <w:tc>
          <w:tcPr>
            <w:tcW w:w="998" w:type="pct"/>
          </w:tcPr>
          <w:p w14:paraId="01C6D4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236.051 </w:t>
            </w:r>
          </w:p>
        </w:tc>
        <w:tc>
          <w:tcPr>
            <w:tcW w:w="998" w:type="pct"/>
          </w:tcPr>
          <w:p w14:paraId="0239610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 xml:space="preserve"> 1.629 </w:t>
            </w:r>
          </w:p>
        </w:tc>
        <w:tc>
          <w:tcPr>
            <w:tcW w:w="998" w:type="pct"/>
          </w:tcPr>
          <w:p w14:paraId="6DBC0BA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0.019</w:t>
            </w:r>
          </w:p>
        </w:tc>
        <w:tc>
          <w:tcPr>
            <w:tcW w:w="1012" w:type="pct"/>
          </w:tcPr>
          <w:p w14:paraId="46C490A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0.738</w:t>
            </w:r>
          </w:p>
        </w:tc>
      </w:tr>
      <w:tr w14:paraId="743B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14:paraId="0E21E3C9">
            <w:pPr>
              <w:pStyle w:val="1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ascii="Times New Roman" w:hAnsi="Times New Roman" w:cs="Times New Roman"/>
                <w:i w:val="0"/>
                <w:iCs w:val="0"/>
                <w:color w:val="auto"/>
                <w:kern w:val="0"/>
                <w:sz w:val="20"/>
                <w:szCs w:val="20"/>
                <w:vertAlign w:val="baseline"/>
                <w:lang w:val="en-US" w:eastAsia="zh-CN"/>
              </w:rPr>
            </w:pPr>
            <w:r>
              <w:rPr>
                <w:rFonts w:hint="default" w:ascii="Times New Roman" w:hAnsi="Times New Roman" w:cs="Times New Roman"/>
                <w:i w:val="0"/>
                <w:iCs w:val="0"/>
                <w:color w:val="auto"/>
                <w:kern w:val="0"/>
                <w:sz w:val="20"/>
                <w:szCs w:val="20"/>
                <w:vertAlign w:val="baseline"/>
                <w:lang w:val="en-US" w:eastAsia="zh-CN"/>
              </w:rPr>
              <w:t>注：方程表达式为</w:t>
            </w:r>
            <w:r>
              <w:rPr>
                <w:rFonts w:hint="default" w:ascii="Times New Roman" w:hAnsi="Times New Roman" w:cs="Times New Roman"/>
                <w:i/>
                <w:iCs/>
                <w:color w:val="auto"/>
                <w:kern w:val="0"/>
                <w:sz w:val="20"/>
                <w:szCs w:val="20"/>
                <w:vertAlign w:val="baseline"/>
                <w:lang w:val="en-US" w:eastAsia="zh-CN"/>
              </w:rPr>
              <w:t>V</w:t>
            </w:r>
            <w:r>
              <w:rPr>
                <w:rFonts w:hint="default" w:ascii="Times New Roman" w:hAnsi="Times New Roman" w:cs="Times New Roman"/>
                <w:i w:val="0"/>
                <w:iCs w:val="0"/>
                <w:color w:val="auto"/>
                <w:kern w:val="0"/>
                <w:sz w:val="20"/>
                <w:szCs w:val="20"/>
                <w:vertAlign w:val="baseline"/>
                <w:lang w:val="en-US" w:eastAsia="zh-CN"/>
              </w:rPr>
              <w:t>=</w:t>
            </w:r>
            <w:r>
              <w:rPr>
                <w:rFonts w:hint="default" w:ascii="Times New Roman" w:hAnsi="Times New Roman" w:cs="Times New Roman"/>
                <w:i/>
                <w:iCs/>
                <w:color w:val="auto"/>
                <w:kern w:val="0"/>
                <w:sz w:val="20"/>
                <w:szCs w:val="20"/>
                <w:vertAlign w:val="baseline"/>
                <w:lang w:val="en-US" w:eastAsia="zh-CN"/>
              </w:rPr>
              <w:t xml:space="preserve"> a∙ (1−e</w:t>
            </w:r>
            <w:r>
              <w:rPr>
                <w:rFonts w:hint="default" w:ascii="Times New Roman" w:hAnsi="Times New Roman" w:cs="Times New Roman"/>
                <w:i/>
                <w:iCs/>
                <w:color w:val="auto"/>
                <w:kern w:val="0"/>
                <w:sz w:val="20"/>
                <w:szCs w:val="20"/>
                <w:vertAlign w:val="superscript"/>
                <w:lang w:val="en-US" w:eastAsia="zh-CN"/>
              </w:rPr>
              <w:t>-c∙Age t</w:t>
            </w:r>
            <w:r>
              <w:rPr>
                <w:rFonts w:hint="default" w:ascii="Times New Roman" w:hAnsi="Times New Roman" w:cs="Times New Roman"/>
                <w:i/>
                <w:iCs/>
                <w:color w:val="auto"/>
                <w:kern w:val="0"/>
                <w:sz w:val="20"/>
                <w:szCs w:val="20"/>
                <w:vertAlign w:val="baseline"/>
                <w:lang w:val="en-US" w:eastAsia="zh-CN"/>
              </w:rPr>
              <w:t>)</w:t>
            </w:r>
            <w:r>
              <w:rPr>
                <w:rFonts w:hint="default" w:ascii="Times New Roman" w:hAnsi="Times New Roman" w:cs="Times New Roman"/>
                <w:i/>
                <w:iCs/>
                <w:color w:val="auto"/>
                <w:kern w:val="0"/>
                <w:sz w:val="20"/>
                <w:szCs w:val="20"/>
                <w:vertAlign w:val="superscript"/>
                <w:lang w:val="en-US" w:eastAsia="zh-CN"/>
              </w:rPr>
              <w:t>b</w:t>
            </w:r>
            <w:r>
              <w:rPr>
                <w:rFonts w:hint="default" w:ascii="Times New Roman" w:hAnsi="Times New Roman" w:cs="Times New Roman"/>
                <w:i w:val="0"/>
                <w:iCs w:val="0"/>
                <w:color w:val="auto"/>
                <w:kern w:val="0"/>
                <w:sz w:val="20"/>
                <w:szCs w:val="20"/>
                <w:vertAlign w:val="baseline"/>
                <w:lang w:val="en-US" w:eastAsia="zh-CN"/>
              </w:rPr>
              <w:t>。其中，</w:t>
            </w:r>
            <w:r>
              <w:rPr>
                <w:rFonts w:hint="default" w:ascii="Times New Roman" w:hAnsi="Times New Roman" w:cs="Times New Roman"/>
                <w:i/>
                <w:iCs/>
                <w:color w:val="auto"/>
                <w:kern w:val="0"/>
                <w:sz w:val="20"/>
                <w:szCs w:val="20"/>
                <w:vertAlign w:val="baseline"/>
                <w:lang w:val="en-US" w:eastAsia="zh-CN"/>
              </w:rPr>
              <w:t xml:space="preserve">V </w:t>
            </w:r>
            <w:r>
              <w:rPr>
                <w:rFonts w:hint="default" w:ascii="Times New Roman" w:hAnsi="Times New Roman" w:cs="Times New Roman"/>
                <w:i w:val="0"/>
                <w:iCs w:val="0"/>
                <w:color w:val="auto"/>
                <w:kern w:val="0"/>
                <w:sz w:val="20"/>
                <w:szCs w:val="20"/>
                <w:vertAlign w:val="baseline"/>
                <w:lang w:val="en-US" w:eastAsia="zh-CN"/>
              </w:rPr>
              <w:t>为单位面积蓄积量，单位为立方米每公顷（m</w:t>
            </w:r>
            <w:r>
              <w:rPr>
                <w:rFonts w:hint="default" w:ascii="Times New Roman" w:hAnsi="Times New Roman" w:cs="Times New Roman"/>
                <w:i w:val="0"/>
                <w:iCs w:val="0"/>
                <w:color w:val="auto"/>
                <w:kern w:val="0"/>
                <w:sz w:val="20"/>
                <w:szCs w:val="20"/>
                <w:vertAlign w:val="superscript"/>
                <w:lang w:val="en-US" w:eastAsia="zh-CN"/>
              </w:rPr>
              <w:t>3</w:t>
            </w:r>
            <w:r>
              <w:rPr>
                <w:rFonts w:hint="default" w:ascii="Times New Roman" w:hAnsi="Times New Roman" w:cs="Times New Roman"/>
                <w:i w:val="0"/>
                <w:iCs w:val="0"/>
                <w:color w:val="auto"/>
                <w:kern w:val="0"/>
                <w:sz w:val="20"/>
                <w:szCs w:val="20"/>
                <w:vertAlign w:val="baseline"/>
                <w:lang w:val="en-US" w:eastAsia="zh-CN"/>
              </w:rPr>
              <w:t>·hm</w:t>
            </w:r>
            <w:r>
              <w:rPr>
                <w:rFonts w:hint="default" w:ascii="Times New Roman" w:hAnsi="Times New Roman" w:cs="Times New Roman"/>
                <w:i w:val="0"/>
                <w:iCs w:val="0"/>
                <w:color w:val="auto"/>
                <w:kern w:val="0"/>
                <w:sz w:val="20"/>
                <w:szCs w:val="20"/>
                <w:vertAlign w:val="superscript"/>
                <w:lang w:val="en-US" w:eastAsia="zh-CN"/>
              </w:rPr>
              <w:t>-2</w:t>
            </w:r>
            <w:r>
              <w:rPr>
                <w:rFonts w:hint="default" w:ascii="Times New Roman" w:hAnsi="Times New Roman" w:cs="Times New Roman"/>
                <w:i w:val="0"/>
                <w:iCs w:val="0"/>
                <w:color w:val="auto"/>
                <w:kern w:val="0"/>
                <w:sz w:val="20"/>
                <w:szCs w:val="20"/>
                <w:vertAlign w:val="baseline"/>
                <w:lang w:val="en-US" w:eastAsia="zh-CN"/>
              </w:rPr>
              <w:t>）；</w:t>
            </w:r>
            <w:r>
              <w:rPr>
                <w:rFonts w:hint="default" w:ascii="Times New Roman" w:hAnsi="Times New Roman" w:cs="Times New Roman"/>
                <w:i/>
                <w:iCs/>
                <w:color w:val="auto"/>
                <w:kern w:val="0"/>
                <w:sz w:val="20"/>
                <w:szCs w:val="20"/>
                <w:vertAlign w:val="baseline"/>
                <w:lang w:val="en-US" w:eastAsia="zh-CN"/>
              </w:rPr>
              <w:t>Age</w:t>
            </w:r>
            <w:r>
              <w:rPr>
                <w:rFonts w:hint="default" w:ascii="Times New Roman" w:hAnsi="Times New Roman" w:cs="Times New Roman"/>
                <w:i/>
                <w:iCs/>
                <w:color w:val="auto"/>
                <w:kern w:val="0"/>
                <w:sz w:val="20"/>
                <w:szCs w:val="20"/>
                <w:vertAlign w:val="subscript"/>
                <w:lang w:val="en-US" w:eastAsia="zh-CN"/>
              </w:rPr>
              <w:t>t</w:t>
            </w:r>
            <w:r>
              <w:rPr>
                <w:rFonts w:hint="default" w:ascii="Times New Roman" w:hAnsi="Times New Roman" w:cs="Times New Roman"/>
                <w:i w:val="0"/>
                <w:iCs w:val="0"/>
                <w:color w:val="auto"/>
                <w:kern w:val="0"/>
                <w:sz w:val="20"/>
                <w:szCs w:val="20"/>
                <w:vertAlign w:val="baseline"/>
                <w:lang w:val="en-US" w:eastAsia="zh-CN"/>
              </w:rPr>
              <w:t>为林龄，无量纲；</w:t>
            </w:r>
            <w:r>
              <w:rPr>
                <w:rFonts w:hint="default" w:ascii="Times New Roman" w:hAnsi="Times New Roman" w:cs="Times New Roman"/>
                <w:i/>
                <w:iCs/>
                <w:color w:val="auto"/>
                <w:kern w:val="0"/>
                <w:sz w:val="20"/>
                <w:szCs w:val="20"/>
                <w:vertAlign w:val="baseline"/>
                <w:lang w:val="en-US" w:eastAsia="zh-CN"/>
              </w:rPr>
              <w:t xml:space="preserve">a、b、c </w:t>
            </w:r>
            <w:r>
              <w:rPr>
                <w:rFonts w:hint="default" w:ascii="Times New Roman" w:hAnsi="Times New Roman" w:cs="Times New Roman"/>
                <w:i w:val="0"/>
                <w:iCs w:val="0"/>
                <w:color w:val="auto"/>
                <w:kern w:val="0"/>
                <w:sz w:val="20"/>
                <w:szCs w:val="20"/>
                <w:vertAlign w:val="baseline"/>
                <w:lang w:val="en-US" w:eastAsia="zh-CN"/>
              </w:rPr>
              <w:t>为模型参数；</w:t>
            </w:r>
            <w:r>
              <w:rPr>
                <w:rFonts w:hint="default" w:ascii="Times New Roman" w:hAnsi="Times New Roman" w:cs="Times New Roman"/>
                <w:i/>
                <w:iCs/>
                <w:color w:val="auto"/>
                <w:kern w:val="0"/>
                <w:sz w:val="20"/>
                <w:szCs w:val="20"/>
                <w:vertAlign w:val="baseline"/>
                <w:lang w:val="en-US" w:eastAsia="zh-CN"/>
              </w:rPr>
              <w:t>R</w:t>
            </w:r>
            <w:r>
              <w:rPr>
                <w:rFonts w:hint="default" w:ascii="Times New Roman" w:hAnsi="Times New Roman" w:cs="Times New Roman"/>
                <w:i w:val="0"/>
                <w:iCs w:val="0"/>
                <w:color w:val="auto"/>
                <w:kern w:val="0"/>
                <w:sz w:val="20"/>
                <w:szCs w:val="20"/>
                <w:vertAlign w:val="superscript"/>
                <w:lang w:val="en-US" w:eastAsia="zh-CN"/>
              </w:rPr>
              <w:t>2</w:t>
            </w:r>
            <w:r>
              <w:rPr>
                <w:rFonts w:hint="default" w:ascii="Times New Roman" w:hAnsi="Times New Roman" w:cs="Times New Roman"/>
                <w:i w:val="0"/>
                <w:iCs w:val="0"/>
                <w:color w:val="auto"/>
                <w:kern w:val="0"/>
                <w:sz w:val="20"/>
                <w:szCs w:val="20"/>
                <w:vertAlign w:val="baseline"/>
                <w:lang w:val="en-US" w:eastAsia="zh-CN"/>
              </w:rPr>
              <w:t>为决定系数</w:t>
            </w:r>
            <w:r>
              <w:rPr>
                <w:rFonts w:hint="eastAsia" w:ascii="Times New Roman" w:hAnsi="Times New Roman" w:cs="Times New Roman"/>
                <w:i w:val="0"/>
                <w:iCs w:val="0"/>
                <w:color w:val="auto"/>
                <w:kern w:val="0"/>
                <w:sz w:val="20"/>
                <w:szCs w:val="20"/>
                <w:vertAlign w:val="baseline"/>
                <w:lang w:val="en-US" w:eastAsia="zh-CN"/>
              </w:rPr>
              <w:t>。</w:t>
            </w:r>
          </w:p>
        </w:tc>
      </w:tr>
    </w:tbl>
    <w:p w14:paraId="4A272448">
      <w:pPr>
        <w:pStyle w:val="157"/>
        <w:rPr>
          <w:rFonts w:hint="default"/>
          <w:color w:val="auto"/>
          <w:lang w:val="en-US" w:eastAsia="zh-CN"/>
        </w:rPr>
      </w:pPr>
    </w:p>
    <w:p w14:paraId="447D3FC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表A.</w:t>
      </w:r>
      <w:r>
        <w:rPr>
          <w:rFonts w:hint="eastAsia" w:ascii="Times New Roman" w:hAnsi="Times New Roman" w:cs="Times New Roman"/>
          <w:b/>
          <w:bCs/>
          <w:lang w:val="en-US" w:eastAsia="zh-CN"/>
        </w:rPr>
        <w:t>9</w:t>
      </w:r>
      <w:r>
        <w:rPr>
          <w:rFonts w:hint="default" w:ascii="Times New Roman" w:hAnsi="Times New Roman" w:cs="Times New Roman"/>
          <w:b/>
          <w:bCs/>
          <w:lang w:val="en-US" w:eastAsia="zh-CN"/>
        </w:rPr>
        <w:t xml:space="preserve"> 主要灌木林的生物量参数</w:t>
      </w:r>
    </w:p>
    <w:p w14:paraId="06699BFA">
      <w:pPr>
        <w:pStyle w:val="157"/>
        <w:rPr>
          <w:rFonts w:hint="default"/>
          <w:color w:val="auto"/>
          <w:lang w:val="en-US" w:eastAsia="zh-CN"/>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14:paraId="50B8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729532A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center"/>
              <w:textAlignment w:val="auto"/>
              <w:rPr>
                <w:rFonts w:hint="default"/>
                <w:color w:val="auto"/>
                <w:kern w:val="0"/>
                <w:sz w:val="20"/>
                <w:szCs w:val="20"/>
                <w:vertAlign w:val="baseline"/>
                <w:lang w:val="en-US" w:eastAsia="zh-CN"/>
              </w:rPr>
            </w:pPr>
            <w:r>
              <w:rPr>
                <w:rFonts w:hint="eastAsia"/>
                <w:color w:val="auto"/>
                <w:kern w:val="0"/>
                <w:sz w:val="20"/>
                <w:szCs w:val="20"/>
                <w:vertAlign w:val="baseline"/>
                <w:lang w:val="en-US" w:eastAsia="zh-CN"/>
              </w:rPr>
              <w:t>指标</w:t>
            </w:r>
          </w:p>
        </w:tc>
        <w:tc>
          <w:tcPr>
            <w:tcW w:w="3190" w:type="dxa"/>
          </w:tcPr>
          <w:p w14:paraId="1F41F87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color w:val="auto"/>
                <w:kern w:val="0"/>
                <w:sz w:val="20"/>
                <w:szCs w:val="20"/>
                <w:vertAlign w:val="baseline"/>
                <w:lang w:val="en-US" w:eastAsia="zh-CN"/>
              </w:rPr>
            </w:pPr>
            <w:r>
              <w:rPr>
                <w:rFonts w:hint="eastAsia"/>
                <w:color w:val="auto"/>
                <w:kern w:val="0"/>
                <w:sz w:val="20"/>
                <w:szCs w:val="20"/>
                <w:vertAlign w:val="baseline"/>
                <w:lang w:val="en-US" w:eastAsia="zh-CN"/>
              </w:rPr>
              <w:t>人工灌木林</w:t>
            </w:r>
          </w:p>
        </w:tc>
        <w:tc>
          <w:tcPr>
            <w:tcW w:w="3190" w:type="dxa"/>
          </w:tcPr>
          <w:p w14:paraId="54A36E3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color w:val="auto"/>
                <w:kern w:val="0"/>
                <w:sz w:val="20"/>
                <w:szCs w:val="20"/>
                <w:vertAlign w:val="baseline"/>
                <w:lang w:val="en-US" w:eastAsia="zh-CN"/>
              </w:rPr>
            </w:pPr>
            <w:r>
              <w:rPr>
                <w:rFonts w:hint="eastAsia"/>
                <w:color w:val="auto"/>
                <w:kern w:val="0"/>
                <w:sz w:val="20"/>
                <w:szCs w:val="20"/>
                <w:vertAlign w:val="baseline"/>
                <w:lang w:val="en-US" w:eastAsia="zh-CN"/>
              </w:rPr>
              <w:t>天然灌木林</w:t>
            </w:r>
          </w:p>
        </w:tc>
      </w:tr>
      <w:tr w14:paraId="5E1FE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tcPr>
          <w:p w14:paraId="0C1CA20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color w:val="auto"/>
                <w:kern w:val="0"/>
                <w:sz w:val="20"/>
                <w:szCs w:val="20"/>
                <w:vertAlign w:val="baseline"/>
                <w:lang w:val="en-US" w:eastAsia="zh-CN"/>
              </w:rPr>
            </w:pPr>
          </w:p>
        </w:tc>
        <w:tc>
          <w:tcPr>
            <w:tcW w:w="3190" w:type="dxa"/>
          </w:tcPr>
          <w:p w14:paraId="42C0313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color w:val="auto"/>
                <w:kern w:val="0"/>
                <w:sz w:val="20"/>
                <w:szCs w:val="20"/>
                <w:vertAlign w:val="baseline"/>
                <w:lang w:val="en-US" w:eastAsia="zh-CN"/>
              </w:rPr>
            </w:pPr>
            <w:r>
              <w:rPr>
                <w:rFonts w:hint="eastAsia"/>
                <w:color w:val="auto"/>
                <w:kern w:val="0"/>
                <w:sz w:val="20"/>
                <w:szCs w:val="20"/>
                <w:vertAlign w:val="baseline"/>
                <w:lang w:val="en-US" w:eastAsia="zh-CN"/>
              </w:rPr>
              <w:t>均值</w:t>
            </w:r>
          </w:p>
        </w:tc>
        <w:tc>
          <w:tcPr>
            <w:tcW w:w="3190" w:type="dxa"/>
          </w:tcPr>
          <w:p w14:paraId="141CB50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color w:val="auto"/>
                <w:kern w:val="0"/>
                <w:sz w:val="20"/>
                <w:szCs w:val="20"/>
                <w:vertAlign w:val="baseline"/>
                <w:lang w:val="en-US" w:eastAsia="zh-CN"/>
              </w:rPr>
            </w:pPr>
            <w:r>
              <w:rPr>
                <w:rFonts w:hint="eastAsia"/>
                <w:color w:val="auto"/>
                <w:kern w:val="0"/>
                <w:sz w:val="20"/>
                <w:szCs w:val="20"/>
                <w:vertAlign w:val="baseline"/>
                <w:lang w:val="en-US" w:eastAsia="zh-CN"/>
              </w:rPr>
              <w:t>均值</w:t>
            </w:r>
          </w:p>
        </w:tc>
      </w:tr>
      <w:tr w14:paraId="65E0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6266E91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林分地上生物量（t d.m.·hm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 xml:space="preserve">） </w:t>
            </w:r>
          </w:p>
        </w:tc>
        <w:tc>
          <w:tcPr>
            <w:tcW w:w="3190" w:type="dxa"/>
          </w:tcPr>
          <w:p w14:paraId="7C5B5B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13.4704 </w:t>
            </w:r>
          </w:p>
        </w:tc>
        <w:tc>
          <w:tcPr>
            <w:tcW w:w="3190" w:type="dxa"/>
          </w:tcPr>
          <w:p w14:paraId="3D33DD7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8.7383</w:t>
            </w:r>
          </w:p>
        </w:tc>
      </w:tr>
      <w:tr w14:paraId="5FEF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C1EBFD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林分地</w:t>
            </w:r>
            <w:r>
              <w:rPr>
                <w:rFonts w:hint="eastAsia" w:ascii="Times New Roman" w:hAnsi="Times New Roman" w:cs="Times New Roman"/>
                <w:color w:val="auto"/>
                <w:kern w:val="0"/>
                <w:sz w:val="20"/>
                <w:szCs w:val="20"/>
                <w:vertAlign w:val="baseline"/>
                <w:lang w:val="en-US" w:eastAsia="zh-CN"/>
              </w:rPr>
              <w:t>下</w:t>
            </w:r>
            <w:r>
              <w:rPr>
                <w:rFonts w:hint="default" w:ascii="Times New Roman" w:hAnsi="Times New Roman" w:cs="Times New Roman"/>
                <w:color w:val="auto"/>
                <w:kern w:val="0"/>
                <w:sz w:val="20"/>
                <w:szCs w:val="20"/>
                <w:vertAlign w:val="baseline"/>
                <w:lang w:val="en-US" w:eastAsia="zh-CN"/>
              </w:rPr>
              <w:t>生物量（t d.m.·hm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w:t>
            </w:r>
          </w:p>
        </w:tc>
        <w:tc>
          <w:tcPr>
            <w:tcW w:w="3190" w:type="dxa"/>
          </w:tcPr>
          <w:p w14:paraId="68334E4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6.6772</w:t>
            </w:r>
          </w:p>
        </w:tc>
        <w:tc>
          <w:tcPr>
            <w:tcW w:w="3190" w:type="dxa"/>
          </w:tcPr>
          <w:p w14:paraId="63DFABE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9.3568</w:t>
            </w:r>
          </w:p>
        </w:tc>
      </w:tr>
      <w:tr w14:paraId="76F7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23904E0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eastAsia" w:ascii="Times New Roman" w:hAnsi="Times New Roman" w:cs="Times New Roman"/>
                <w:color w:val="auto"/>
                <w:kern w:val="0"/>
                <w:sz w:val="20"/>
                <w:szCs w:val="20"/>
                <w:vertAlign w:val="baseline"/>
                <w:lang w:val="en-US" w:eastAsia="zh-CN"/>
              </w:rPr>
              <w:t>全林</w:t>
            </w:r>
            <w:r>
              <w:rPr>
                <w:rFonts w:hint="default" w:ascii="Times New Roman" w:hAnsi="Times New Roman" w:cs="Times New Roman"/>
                <w:color w:val="auto"/>
                <w:kern w:val="0"/>
                <w:sz w:val="20"/>
                <w:szCs w:val="20"/>
                <w:vertAlign w:val="baseline"/>
                <w:lang w:val="en-US" w:eastAsia="zh-CN"/>
              </w:rPr>
              <w:t>生物量（t d.m.·hm</w:t>
            </w:r>
            <w:r>
              <w:rPr>
                <w:rFonts w:hint="default" w:ascii="Times New Roman" w:hAnsi="Times New Roman" w:cs="Times New Roman"/>
                <w:color w:val="auto"/>
                <w:kern w:val="0"/>
                <w:sz w:val="20"/>
                <w:szCs w:val="20"/>
                <w:vertAlign w:val="superscript"/>
                <w:lang w:val="en-US" w:eastAsia="zh-CN"/>
              </w:rPr>
              <w:t>-2</w:t>
            </w:r>
            <w:r>
              <w:rPr>
                <w:rFonts w:hint="default" w:ascii="Times New Roman" w:hAnsi="Times New Roman" w:cs="Times New Roman"/>
                <w:color w:val="auto"/>
                <w:kern w:val="0"/>
                <w:sz w:val="20"/>
                <w:szCs w:val="20"/>
                <w:vertAlign w:val="baseline"/>
                <w:lang w:val="en-US" w:eastAsia="zh-CN"/>
              </w:rPr>
              <w:t>）</w:t>
            </w:r>
          </w:p>
        </w:tc>
        <w:tc>
          <w:tcPr>
            <w:tcW w:w="3190" w:type="dxa"/>
          </w:tcPr>
          <w:p w14:paraId="0EC7E7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24.6358 </w:t>
            </w:r>
          </w:p>
        </w:tc>
        <w:tc>
          <w:tcPr>
            <w:tcW w:w="3190" w:type="dxa"/>
          </w:tcPr>
          <w:p w14:paraId="43D81C5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17.2700</w:t>
            </w:r>
          </w:p>
        </w:tc>
      </w:tr>
      <w:tr w14:paraId="4EEB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7D707B9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林分地下/地上生物量的比值</w:t>
            </w:r>
          </w:p>
        </w:tc>
        <w:tc>
          <w:tcPr>
            <w:tcW w:w="3190" w:type="dxa"/>
          </w:tcPr>
          <w:p w14:paraId="0D8C3CB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0.6590</w:t>
            </w:r>
          </w:p>
        </w:tc>
        <w:tc>
          <w:tcPr>
            <w:tcW w:w="3190" w:type="dxa"/>
          </w:tcPr>
          <w:p w14:paraId="1F3BDC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 w:val="20"/>
                <w:szCs w:val="20"/>
                <w:vertAlign w:val="baseline"/>
                <w:lang w:val="en-US" w:eastAsia="zh-CN"/>
              </w:rPr>
            </w:pPr>
            <w:r>
              <w:rPr>
                <w:rFonts w:hint="default" w:ascii="Times New Roman" w:hAnsi="Times New Roman" w:cs="Times New Roman"/>
                <w:color w:val="auto"/>
                <w:kern w:val="0"/>
                <w:sz w:val="20"/>
                <w:szCs w:val="20"/>
                <w:vertAlign w:val="baseline"/>
                <w:lang w:val="en-US" w:eastAsia="zh-CN"/>
              </w:rPr>
              <w:t xml:space="preserve"> 1.3838</w:t>
            </w:r>
          </w:p>
        </w:tc>
      </w:tr>
    </w:tbl>
    <w:p w14:paraId="7481133C">
      <w:pPr>
        <w:pStyle w:val="157"/>
        <w:rPr>
          <w:rFonts w:hint="default"/>
          <w:color w:val="auto"/>
          <w:lang w:val="en-US" w:eastAsia="zh-CN"/>
        </w:rPr>
        <w:sectPr>
          <w:pgSz w:w="11906" w:h="16838"/>
          <w:pgMar w:top="567" w:right="1134" w:bottom="1134" w:left="1418" w:header="1418" w:footer="1134" w:gutter="0"/>
          <w:pgBorders>
            <w:top w:val="none" w:sz="0" w:space="0"/>
            <w:left w:val="none" w:sz="0" w:space="0"/>
            <w:bottom w:val="none" w:sz="0" w:space="0"/>
            <w:right w:val="none" w:sz="0" w:space="0"/>
          </w:pgBorders>
          <w:cols w:space="720" w:num="1"/>
          <w:formProt w:val="0"/>
          <w:docGrid w:type="lines" w:linePitch="312" w:charSpace="0"/>
        </w:sectPr>
      </w:pPr>
    </w:p>
    <w:p w14:paraId="64D1D444">
      <w:pPr>
        <w:pStyle w:val="156"/>
        <w:numPr>
          <w:ilvl w:val="0"/>
          <w:numId w:val="0"/>
        </w:numPr>
        <w:shd w:val="clear" w:color="FFFFFF" w:fill="FFFFFF"/>
        <w:spacing w:after="156"/>
        <w:ind w:leftChars="0"/>
        <w:jc w:val="center"/>
        <w:rPr>
          <w:rFonts w:hint="eastAsia"/>
          <w:lang w:val="en-US" w:eastAsia="zh-CN"/>
        </w:rPr>
      </w:pPr>
      <w:r>
        <w:rPr>
          <w:rFonts w:hint="eastAsia"/>
          <w:lang w:val="en-US" w:eastAsia="zh-CN"/>
        </w:rPr>
        <w:t>附录B</w:t>
      </w:r>
    </w:p>
    <w:p w14:paraId="045182D6">
      <w:pPr>
        <w:pStyle w:val="156"/>
        <w:keepNext w:val="0"/>
        <w:keepLines w:val="0"/>
        <w:pageBreakBefore w:val="0"/>
        <w:widowControl/>
        <w:numPr>
          <w:ilvl w:val="0"/>
          <w:numId w:val="0"/>
        </w:numPr>
        <w:kinsoku/>
        <w:wordWrap/>
        <w:overflowPunct/>
        <w:topLinePunct w:val="0"/>
        <w:autoSpaceDE/>
        <w:autoSpaceDN/>
        <w:bidi w:val="0"/>
        <w:adjustRightInd/>
        <w:snapToGrid/>
        <w:spacing w:before="0" w:after="156"/>
        <w:ind w:leftChars="0"/>
        <w:jc w:val="center"/>
        <w:textAlignment w:val="auto"/>
        <w:rPr>
          <w:rFonts w:hint="eastAsia"/>
        </w:rPr>
      </w:pPr>
      <w:r>
        <w:rPr>
          <w:rFonts w:hint="eastAsia"/>
        </w:rPr>
        <w:t>（资料性</w:t>
      </w:r>
      <w:r>
        <w:rPr>
          <w:rFonts w:hint="eastAsia"/>
          <w:lang w:val="en-US" w:eastAsia="zh-CN"/>
        </w:rPr>
        <w:t>附录</w:t>
      </w:r>
      <w:r>
        <w:rPr>
          <w:rFonts w:hint="eastAsia"/>
        </w:rPr>
        <w:t>）</w:t>
      </w:r>
    </w:p>
    <w:p w14:paraId="1C86403F">
      <w:pPr>
        <w:keepNext w:val="0"/>
        <w:keepLines w:val="0"/>
        <w:widowControl/>
        <w:suppressLineNumbers w:val="0"/>
        <w:jc w:val="center"/>
      </w:pPr>
      <w:r>
        <w:rPr>
          <w:rFonts w:hint="eastAsia" w:ascii="黑体" w:hAnsi="宋体" w:eastAsia="黑体" w:cs="黑体"/>
          <w:color w:val="000000"/>
          <w:kern w:val="0"/>
          <w:sz w:val="21"/>
          <w:szCs w:val="21"/>
          <w:lang w:val="en-US" w:eastAsia="zh-CN" w:bidi="ar"/>
        </w:rPr>
        <w:t>森林死有机质碳储量变化计算方法</w:t>
      </w:r>
    </w:p>
    <w:p w14:paraId="73D5D688">
      <w:pPr>
        <w:pStyle w:val="158"/>
        <w:numPr>
          <w:ilvl w:val="1"/>
          <w:numId w:val="0"/>
        </w:numPr>
        <w:bidi w:val="0"/>
        <w:rPr>
          <w:rFonts w:hint="eastAsia"/>
          <w:lang w:val="en-US" w:eastAsia="zh-CN"/>
        </w:rPr>
      </w:pPr>
      <w:r>
        <w:rPr>
          <w:rFonts w:hint="eastAsia"/>
          <w:lang w:val="en-US" w:eastAsia="zh-CN"/>
        </w:rPr>
        <w:t>B.1森林死有机质碳储量变化的计算</w:t>
      </w:r>
    </w:p>
    <w:p w14:paraId="0A209D29">
      <w:pPr>
        <w:pStyle w:val="157"/>
        <w:rPr>
          <w:rFonts w:hint="eastAsia"/>
          <w:color w:val="auto"/>
          <w:lang w:val="en-US" w:eastAsia="zh-CN"/>
        </w:rPr>
      </w:pPr>
      <w:r>
        <w:rPr>
          <w:rFonts w:hint="default" w:ascii="Times New Roman" w:hAnsi="Times New Roman" w:cs="Times New Roman"/>
          <w:color w:val="auto"/>
          <w:lang w:val="en-US" w:eastAsia="zh-CN"/>
        </w:rPr>
        <w:t>本文件采用</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储量变化法</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计算项目边界内的森林死有机质碳储量在一段时期内的年均变化量：</w:t>
      </w:r>
    </w:p>
    <w:p w14:paraId="3FA463C6">
      <w:pPr>
        <w:pStyle w:val="157"/>
        <w:ind w:firstLine="1890" w:firstLineChars="900"/>
        <w:rPr>
          <w:rFonts w:hint="default" w:ascii="Times New Roman" w:hAnsi="Times New Roman" w:cs="Times New Roman"/>
          <w:color w:val="auto"/>
          <w:lang w:val="en-US" w:eastAsia="zh-CN"/>
        </w:rPr>
      </w:pPr>
      <m:oMath>
        <m:sSub>
          <m:sSubPr>
            <m:ctrlPr>
              <w:rPr>
                <w:rFonts w:hint="default" w:ascii="Cambria Math" w:hAnsi="Cambria Math" w:cs="Times New Roman"/>
                <w:i/>
                <w:color w:val="auto"/>
                <w:sz w:val="21"/>
                <w:lang w:val="en-US" w:eastAsia="zh-CN" w:bidi="ar-SA"/>
              </w:rPr>
            </m:ctrlPr>
          </m:sSubPr>
          <m:e>
            <m:r>
              <m:rPr>
                <m:nor/>
                <m:sty m:val="p"/>
              </m:rPr>
              <w:rPr>
                <w:rFonts w:hint="default" w:ascii="Times New Roman" w:hAnsi="Times New Roman" w:cs="Times New Roman"/>
                <w:b w:val="0"/>
                <w:i w:val="0"/>
                <w:color w:val="auto"/>
                <w:sz w:val="21"/>
                <w:lang w:val="en-US" w:bidi="ar-SA"/>
              </w:rPr>
              <m:t>Δ</m:t>
            </m:r>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Times New Roman" w:hAnsi="Times New Roman" w:cs="Times New Roman"/>
                <w:i/>
                <w:color w:val="auto"/>
                <w:sz w:val="21"/>
                <w:lang w:val="en-US" w:eastAsia="zh-CN" w:bidi="ar-SA"/>
              </w:rPr>
              <m:t>DOM</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f>
          <m:fPr>
            <m:ctrlPr>
              <w:rPr>
                <w:rFonts w:hint="default" w:ascii="Cambria Math" w:hAnsi="Cambria Math" w:cs="Times New Roman"/>
                <w:i/>
                <w:color w:val="auto"/>
                <w:sz w:val="21"/>
                <w:lang w:val="en-US" w:eastAsia="zh-CN" w:bidi="ar-SA"/>
              </w:rPr>
            </m:ctrlPr>
          </m:fPr>
          <m:num>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DOM</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2</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DOM</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1</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num>
          <m:den>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m:nor/>
                    <m:sty m:val="p"/>
                  </m:rPr>
                  <w:rPr>
                    <w:rFonts w:hint="default" w:ascii="Times New Roman" w:hAnsi="Times New Roman" w:cs="Times New Roman"/>
                    <w:b w:val="0"/>
                    <w:i w:val="0"/>
                    <w:color w:val="auto"/>
                    <w:sz w:val="21"/>
                    <w:lang w:val="en-US" w:eastAsia="zh-CN" w:bidi="ar-SA"/>
                  </w:rPr>
                  <m:t>2</m:t>
                </m:r>
                <m:ctrlPr>
                  <w:rPr>
                    <w:rFonts w:hint="default" w:ascii="Cambria Math" w:hAnsi="Cambria Math" w:cs="Times New Roman"/>
                    <w:i/>
                    <w:color w:val="auto"/>
                    <w:sz w:val="21"/>
                    <w:lang w:val="en-US" w:eastAsia="zh-CN" w:bidi="ar-SA"/>
                  </w:rPr>
                </m:ctrlPr>
              </m:sub>
            </m:sSub>
            <m:r>
              <m:rPr>
                <m:nor/>
                <m:sty m:val="p"/>
              </m:rPr>
              <w:rPr>
                <w:rFonts w:hint="default" w:ascii="Times New Roman" w:hAnsi="Times New Roman" w:cs="Times New Roman"/>
                <w:b w:val="0"/>
                <w:i w:val="0"/>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e>
              <m:sub>
                <m:r>
                  <m:rPr>
                    <m:nor/>
                    <m:sty m:val="p"/>
                  </m:rPr>
                  <w:rPr>
                    <w:rFonts w:hint="default" w:ascii="Times New Roman" w:hAnsi="Times New Roman" w:cs="Times New Roman"/>
                    <w:b w:val="0"/>
                    <w:i w:val="0"/>
                    <w:color w:val="auto"/>
                    <w:sz w:val="21"/>
                    <w:lang w:val="en-US" w:eastAsia="zh-CN" w:bidi="ar-SA"/>
                  </w:rPr>
                  <m:t>1</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den>
        </m:f>
        <m:r>
          <m:rPr/>
          <w:rPr>
            <w:rFonts w:hint="default" w:ascii="Cambria Math" w:hAnsi="Cambria Math" w:cs="Cambria Math"/>
            <w:color w:val="auto"/>
            <w:sz w:val="21"/>
            <w:lang w:val="en-US" w:eastAsia="zh-CN" w:bidi="ar-SA"/>
          </w:rPr>
          <m:t>×</m:t>
        </m:r>
        <m:f>
          <m:fPr>
            <m:ctrlPr>
              <w:rPr>
                <w:rFonts w:hint="default" w:ascii="Cambria Math" w:hAnsi="Cambria Math" w:cs="Cambria Math"/>
                <w:i/>
                <w:color w:val="auto"/>
                <w:sz w:val="21"/>
                <w:lang w:val="en-US" w:eastAsia="zh-CN" w:bidi="ar-SA"/>
              </w:rPr>
            </m:ctrlPr>
          </m:fPr>
          <m:num>
            <m:r>
              <m:rPr/>
              <w:rPr>
                <w:rFonts w:hint="default" w:ascii="Cambria Math" w:hAnsi="Cambria Math" w:cs="Cambria Math"/>
                <w:color w:val="auto"/>
                <w:sz w:val="21"/>
                <w:lang w:val="en-US" w:eastAsia="zh-CN" w:bidi="ar-SA"/>
              </w:rPr>
              <m:t>44</m:t>
            </m:r>
            <m:ctrlPr>
              <w:rPr>
                <w:rFonts w:hint="default" w:ascii="Cambria Math" w:hAnsi="Cambria Math" w:cs="Cambria Math"/>
                <w:i/>
                <w:color w:val="auto"/>
                <w:sz w:val="21"/>
                <w:lang w:val="en-US" w:eastAsia="zh-CN" w:bidi="ar-SA"/>
              </w:rPr>
            </m:ctrlPr>
          </m:num>
          <m:den>
            <m:r>
              <m:rPr/>
              <w:rPr>
                <w:rFonts w:hint="default" w:ascii="Cambria Math" w:hAnsi="Cambria Math" w:cs="Cambria Math"/>
                <w:color w:val="auto"/>
                <w:sz w:val="21"/>
                <w:lang w:val="en-US" w:eastAsia="zh-CN" w:bidi="ar-SA"/>
              </w:rPr>
              <m:t>12</m:t>
            </m:r>
            <m:ctrlPr>
              <w:rPr>
                <w:rFonts w:hint="default" w:ascii="Cambria Math" w:hAnsi="Cambria Math" w:cs="Cambria Math"/>
                <w:i/>
                <w:color w:val="auto"/>
                <w:sz w:val="21"/>
                <w:lang w:val="en-US" w:eastAsia="zh-CN" w:bidi="ar-SA"/>
              </w:rPr>
            </m:ctrlPr>
          </m:den>
        </m:f>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B</w:t>
      </w:r>
      <w:r>
        <w:rPr>
          <w:rFonts w:hint="default" w:ascii="Times New Roman" w:hAnsi="Times New Roman" w:cs="Times New Roman"/>
          <w:color w:val="auto"/>
          <w:lang w:val="en-US" w:eastAsia="zh-CN"/>
        </w:rPr>
        <w:t>.1）</w:t>
      </w:r>
    </w:p>
    <w:p w14:paraId="6A73248C">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0A6A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972D5F6">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sty m:val="p"/>
                      </m:rPr>
                      <w:rPr>
                        <w:rFonts w:hint="default" w:ascii="Times New Roman" w:hAnsi="Times New Roman" w:cs="Times New Roman"/>
                        <w:b w:val="0"/>
                        <w:i w:val="0"/>
                        <w:color w:val="auto"/>
                        <w:kern w:val="0"/>
                        <w:sz w:val="21"/>
                        <w:szCs w:val="18"/>
                        <w:lang w:val="en-US" w:bidi="ar-SA"/>
                      </w:rPr>
                      <m:t>Δ</m:t>
                    </m:r>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r>
                      <m:rPr>
                        <m:nor/>
                      </m:rPr>
                      <w:rPr>
                        <w:rFonts w:hint="default" w:ascii="Times New Roman" w:hAnsi="Times New Roman" w:cs="Times New Roman"/>
                        <w:i/>
                        <w:color w:val="auto"/>
                        <w:kern w:val="0"/>
                        <w:sz w:val="21"/>
                        <w:szCs w:val="18"/>
                        <w:lang w:val="en-US" w:eastAsia="zh-CN" w:bidi="ar-SA"/>
                      </w:rPr>
                      <m:t>DOM</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06E6ACF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785B4A3">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 xml:space="preserve">项目开始第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i w:val="0"/>
                <w:color w:val="auto"/>
                <w:kern w:val="0"/>
                <w:sz w:val="20"/>
                <w:szCs w:val="20"/>
                <w:lang w:val="en-US" w:eastAsia="zh-CN" w:bidi="ar-SA"/>
              </w:rPr>
              <w:t>年的森林生物质碳储量的年变化量，单位为吨二氧化碳当量每年（t CO</w:t>
            </w:r>
            <w:r>
              <w:rPr>
                <w:rFonts w:hint="default" w:ascii="Times New Roman" w:hAnsi="Times New Roman" w:eastAsia="宋体" w:cs="Times New Roman"/>
                <w:i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e·a</w:t>
            </w:r>
            <w:r>
              <w:rPr>
                <w:rFonts w:hint="default" w:ascii="Times New Roman" w:hAnsi="Times New Roman" w:eastAsia="宋体" w:cs="Times New Roman"/>
                <w:i w:val="0"/>
                <w:color w:val="auto"/>
                <w:kern w:val="0"/>
                <w:sz w:val="20"/>
                <w:szCs w:val="20"/>
                <w:vertAlign w:val="superscript"/>
                <w:lang w:val="en-US" w:eastAsia="zh-CN" w:bidi="ar-SA"/>
              </w:rPr>
              <w:t>-1</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1F6B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0545CD9">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DOM</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1</m:t>
                        </m:r>
                        <m:ctrlPr>
                          <w:rPr>
                            <w:rFonts w:hint="default" w:ascii="Cambria Math" w:hAnsi="Cambria Math" w:cs="Times New Roman"/>
                            <w:i/>
                            <w:color w:val="auto"/>
                            <w:kern w:val="0"/>
                            <w:sz w:val="21"/>
                            <w:szCs w:val="18"/>
                            <w:lang w:val="en-US" w:eastAsia="zh-CN" w:bidi="ar-SA"/>
                          </w:rPr>
                        </m:ctrlPr>
                      </m:sub>
                    </m:sSub>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33FF197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E5A0D3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iCs w:val="0"/>
                <w:color w:val="auto"/>
                <w:kern w:val="0"/>
                <w:sz w:val="20"/>
                <w:szCs w:val="20"/>
                <w:vertAlign w:val="subscript"/>
                <w:lang w:val="en-US" w:eastAsia="zh-CN" w:bidi="ar-SA"/>
              </w:rPr>
              <w:t>1</w:t>
            </w:r>
            <w:r>
              <w:rPr>
                <w:rFonts w:hint="default" w:ascii="Times New Roman" w:hAnsi="Times New Roman" w:eastAsia="宋体" w:cs="Times New Roman"/>
                <w:i w:val="0"/>
                <w:color w:val="auto"/>
                <w:kern w:val="0"/>
                <w:sz w:val="20"/>
                <w:szCs w:val="20"/>
                <w:lang w:val="en-US" w:eastAsia="zh-CN" w:bidi="ar-SA"/>
              </w:rPr>
              <w:t>年时，森林死有机质碳储量，单位为吨碳（t C）；</w:t>
            </w:r>
          </w:p>
        </w:tc>
      </w:tr>
      <w:tr w14:paraId="603B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BE40876">
            <w:pPr>
              <w:pStyle w:val="157"/>
              <w:jc w:val="center"/>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DOM</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2</m:t>
                        </m:r>
                        <m:ctrlPr>
                          <w:rPr>
                            <w:rFonts w:hint="default" w:ascii="Cambria Math" w:hAnsi="Cambria Math" w:cs="Times New Roman"/>
                            <w:i/>
                            <w:color w:val="auto"/>
                            <w:kern w:val="0"/>
                            <w:sz w:val="21"/>
                            <w:szCs w:val="18"/>
                            <w:lang w:val="en-US" w:eastAsia="zh-CN" w:bidi="ar-SA"/>
                          </w:rPr>
                        </m:ctrlPr>
                      </m:sub>
                    </m:sSub>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64CF32C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3F5182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iCs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年时，森林死有机质碳储量，单位为吨碳（t C）；</w:t>
            </w:r>
          </w:p>
        </w:tc>
      </w:tr>
      <w:tr w14:paraId="75B3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159CD55">
            <w:pPr>
              <w:pStyle w:val="157"/>
              <w:keepNext w:val="0"/>
              <w:keepLines w:val="0"/>
              <w:pageBreakBefore w:val="0"/>
              <w:widowControl/>
              <w:kinsoku/>
              <w:wordWrap/>
              <w:overflowPunct/>
              <w:topLinePunct w:val="0"/>
              <w:autoSpaceDE w:val="0"/>
              <w:autoSpaceDN w:val="0"/>
              <w:bidi w:val="0"/>
              <w:adjustRightInd/>
              <w:snapToGrid/>
              <w:ind w:left="0" w:leftChars="0" w:firstLine="20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vertAlign w:val="baseline"/>
                <w:lang w:val="en-US" w:eastAsia="zh-CN" w:bidi="ar-SA"/>
              </w:rPr>
              <w:t>44/12</w:t>
            </w:r>
          </w:p>
        </w:tc>
        <w:tc>
          <w:tcPr>
            <w:tcW w:w="372" w:type="dxa"/>
            <w:vAlign w:val="top"/>
          </w:tcPr>
          <w:p w14:paraId="0CDFE2E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74BB93EC">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二氧化碳与碳的相对分子质量之比，无量纲；</w:t>
            </w:r>
          </w:p>
        </w:tc>
      </w:tr>
      <w:tr w14:paraId="6876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122B30C">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bidi="ar-SA"/>
              </w:rPr>
              <w:t>t</w:t>
            </w:r>
          </w:p>
        </w:tc>
        <w:tc>
          <w:tcPr>
            <w:tcW w:w="372" w:type="dxa"/>
            <w:vAlign w:val="top"/>
          </w:tcPr>
          <w:p w14:paraId="05B4587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21E5954">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自项目开始以来的年数，</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color w:val="000000"/>
                <w:kern w:val="0"/>
                <w:sz w:val="20"/>
                <w:szCs w:val="20"/>
                <w:lang w:val="en-US" w:eastAsia="zh-CN" w:bidi="ar"/>
              </w:rPr>
              <w:t>=1, 2, 3</w:t>
            </w:r>
            <w:r>
              <w:rPr>
                <w:rFonts w:hint="eastAsia" w:cs="Times New Roman"/>
                <w:color w:val="000000"/>
                <w:kern w:val="0"/>
                <w:sz w:val="20"/>
                <w:szCs w:val="20"/>
                <w:lang w:val="en-US" w:eastAsia="zh-CN" w:bidi="ar"/>
              </w:rPr>
              <w:t>……</w:t>
            </w:r>
            <w:r>
              <w:rPr>
                <w:rFonts w:hint="default" w:ascii="Times New Roman" w:hAnsi="Times New Roman" w:eastAsia="宋体" w:cs="Times New Roman"/>
                <w:color w:val="000000"/>
                <w:kern w:val="0"/>
                <w:sz w:val="20"/>
                <w:szCs w:val="20"/>
                <w:lang w:val="en-US" w:eastAsia="zh-CN" w:bidi="ar"/>
              </w:rPr>
              <w:t>，无量纲；</w:t>
            </w:r>
          </w:p>
        </w:tc>
      </w:tr>
      <w:tr w14:paraId="517F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5C8E4B11">
            <w:pPr>
              <w:pStyle w:val="157"/>
              <w:ind w:left="0" w:leftChars="0" w:firstLine="200" w:firstLineChars="100"/>
              <w:jc w:val="both"/>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iCs/>
                <w:color w:val="auto"/>
                <w:kern w:val="0"/>
                <w:sz w:val="20"/>
                <w:szCs w:val="20"/>
                <w:vertAlign w:val="baseline"/>
                <w:lang w:val="en-US" w:eastAsia="zh-CN" w:bidi="ar-SA"/>
              </w:rPr>
              <w:t>t</w:t>
            </w:r>
            <w:r>
              <w:rPr>
                <w:rFonts w:hint="default" w:ascii="Times New Roman" w:hAnsi="Times New Roman" w:cs="Times New Roman"/>
                <w:i w:val="0"/>
                <w:iCs w:val="0"/>
                <w:color w:val="auto"/>
                <w:kern w:val="0"/>
                <w:sz w:val="20"/>
                <w:szCs w:val="20"/>
                <w:vertAlign w:val="subscript"/>
                <w:lang w:val="en-US" w:eastAsia="zh-CN" w:bidi="ar-SA"/>
              </w:rPr>
              <w:t>1</w:t>
            </w:r>
            <w:r>
              <w:rPr>
                <w:rFonts w:hint="default" w:ascii="Times New Roman" w:hAnsi="Times New Roman" w:cs="Times New Roman"/>
                <w:i/>
                <w:iCs/>
                <w:color w:val="auto"/>
                <w:kern w:val="0"/>
                <w:sz w:val="20"/>
                <w:szCs w:val="20"/>
                <w:vertAlign w:val="baseline"/>
                <w:lang w:val="en-US" w:eastAsia="zh-CN" w:bidi="ar-SA"/>
              </w:rPr>
              <w:t>,t</w:t>
            </w:r>
            <w:r>
              <w:rPr>
                <w:rFonts w:hint="default" w:ascii="Times New Roman" w:hAnsi="Times New Roman" w:cs="Times New Roman"/>
                <w:i w:val="0"/>
                <w:iCs w:val="0"/>
                <w:color w:val="auto"/>
                <w:kern w:val="0"/>
                <w:sz w:val="20"/>
                <w:szCs w:val="20"/>
                <w:vertAlign w:val="subscript"/>
                <w:lang w:val="en-US" w:eastAsia="zh-CN" w:bidi="ar-SA"/>
              </w:rPr>
              <w:t>2</w:t>
            </w:r>
          </w:p>
        </w:tc>
        <w:tc>
          <w:tcPr>
            <w:tcW w:w="372" w:type="dxa"/>
            <w:vAlign w:val="top"/>
          </w:tcPr>
          <w:p w14:paraId="27862D3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B6CFF29">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项目开始后的第</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1</w:t>
            </w:r>
            <w:r>
              <w:rPr>
                <w:rFonts w:hint="default" w:ascii="Times New Roman" w:hAnsi="Times New Roman" w:eastAsia="宋体" w:cs="Times New Roman"/>
                <w:color w:val="000000"/>
                <w:kern w:val="0"/>
                <w:sz w:val="20"/>
                <w:szCs w:val="20"/>
                <w:lang w:val="en-US" w:eastAsia="zh-CN" w:bidi="ar"/>
              </w:rPr>
              <w:t>年和第</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2</w:t>
            </w:r>
            <w:r>
              <w:rPr>
                <w:rFonts w:hint="default" w:ascii="Times New Roman" w:hAnsi="Times New Roman" w:eastAsia="宋体" w:cs="Times New Roman"/>
                <w:color w:val="000000"/>
                <w:kern w:val="0"/>
                <w:sz w:val="20"/>
                <w:szCs w:val="20"/>
                <w:lang w:val="en-US" w:eastAsia="zh-CN" w:bidi="ar"/>
              </w:rPr>
              <w:t xml:space="preserve">年，单位为年（a），且 </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1</w:t>
            </w:r>
            <w:r>
              <w:rPr>
                <w:rFonts w:hint="eastAsia" w:ascii="宋体" w:hAnsi="宋体" w:eastAsia="宋体" w:cs="宋体"/>
                <w:color w:val="000000"/>
                <w:kern w:val="0"/>
                <w:sz w:val="20"/>
                <w:szCs w:val="20"/>
                <w:lang w:val="en-US" w:eastAsia="zh-CN" w:bidi="ar"/>
              </w:rPr>
              <w:t>≤</w:t>
            </w:r>
            <w:r>
              <w:rPr>
                <w:rFonts w:hint="default" w:ascii="Times New Roman" w:hAnsi="Times New Roman" w:eastAsia="宋体" w:cs="Times New Roman"/>
                <w:i/>
                <w:iCs/>
                <w:color w:val="auto"/>
                <w:sz w:val="20"/>
                <w:szCs w:val="20"/>
                <w:vertAlign w:val="baseline"/>
                <w:lang w:val="en-US" w:eastAsia="zh-CN" w:bidi="ar-SA"/>
              </w:rPr>
              <w:t>t</w:t>
            </w:r>
            <w:r>
              <w:rPr>
                <w:rFonts w:hint="eastAsia" w:ascii="宋体" w:hAnsi="宋体" w:eastAsia="宋体" w:cs="宋体"/>
                <w:color w:val="000000"/>
                <w:kern w:val="0"/>
                <w:sz w:val="20"/>
                <w:szCs w:val="20"/>
                <w:lang w:val="en-US" w:eastAsia="zh-CN" w:bidi="ar"/>
              </w:rPr>
              <w:t>≤</w:t>
            </w:r>
            <w:r>
              <w:rPr>
                <w:rFonts w:hint="default" w:ascii="Times New Roman" w:hAnsi="Times New Roman" w:eastAsia="宋体" w:cs="Times New Roman"/>
                <w:i/>
                <w:iCs/>
                <w:color w:val="auto"/>
                <w:sz w:val="20"/>
                <w:szCs w:val="20"/>
                <w:vertAlign w:val="baseline"/>
                <w:lang w:val="en-US" w:eastAsia="zh-CN" w:bidi="ar-SA"/>
              </w:rPr>
              <w:t>t</w:t>
            </w:r>
            <w:r>
              <w:rPr>
                <w:rFonts w:hint="default" w:ascii="Times New Roman" w:hAnsi="Times New Roman" w:eastAsia="宋体" w:cs="Times New Roman"/>
                <w:i w:val="0"/>
                <w:iCs w:val="0"/>
                <w:color w:val="auto"/>
                <w:sz w:val="20"/>
                <w:szCs w:val="20"/>
                <w:vertAlign w:val="subscript"/>
                <w:lang w:val="en-US" w:eastAsia="zh-CN" w:bidi="ar-SA"/>
              </w:rPr>
              <w:t>2</w:t>
            </w:r>
            <w:r>
              <w:rPr>
                <w:rFonts w:hint="default" w:ascii="Times New Roman" w:hAnsi="Times New Roman" w:eastAsia="宋体" w:cs="Times New Roman"/>
                <w:color w:val="000000"/>
                <w:kern w:val="0"/>
                <w:sz w:val="20"/>
                <w:szCs w:val="20"/>
                <w:lang w:val="en-US" w:eastAsia="zh-CN" w:bidi="ar"/>
              </w:rPr>
              <w:t>。</w:t>
            </w:r>
          </w:p>
        </w:tc>
      </w:tr>
    </w:tbl>
    <w:p w14:paraId="23EE927B">
      <w:pPr>
        <w:pStyle w:val="157"/>
        <w:rPr>
          <w:rFonts w:hint="eastAsia"/>
          <w:color w:val="auto"/>
          <w:lang w:val="en-US" w:eastAsia="zh-CN"/>
        </w:rPr>
      </w:pPr>
    </w:p>
    <w:p w14:paraId="1FCA8BF8">
      <w:pPr>
        <w:pStyle w:val="158"/>
        <w:numPr>
          <w:ilvl w:val="1"/>
          <w:numId w:val="0"/>
        </w:numPr>
        <w:bidi w:val="0"/>
        <w:rPr>
          <w:rFonts w:hint="eastAsia"/>
          <w:lang w:val="en-US" w:eastAsia="zh-CN"/>
        </w:rPr>
      </w:pPr>
      <w:r>
        <w:rPr>
          <w:rFonts w:hint="eastAsia"/>
          <w:lang w:val="en-US" w:eastAsia="zh-CN"/>
        </w:rPr>
        <w:t>B.2森林死有机质碳储量的计算</w:t>
      </w:r>
    </w:p>
    <w:p w14:paraId="24FDCC3A">
      <w:pPr>
        <w:pStyle w:val="157"/>
        <w:jc w:val="both"/>
        <w:rPr>
          <w:rFonts w:hint="default" w:hAnsi="Cambria Math" w:cs="Times New Roman"/>
          <w:i w:val="0"/>
          <w:color w:val="auto"/>
          <w:sz w:val="21"/>
          <w:lang w:val="en-US" w:eastAsia="zh-CN" w:bidi="ar-SA"/>
        </w:rPr>
      </w:pPr>
      <w:r>
        <w:rPr>
          <w:rFonts w:hint="default" w:ascii="Times New Roman" w:hAnsi="Times New Roman" w:cs="Times New Roman"/>
          <w:color w:val="auto"/>
          <w:lang w:val="en-US" w:eastAsia="zh-CN"/>
        </w:rPr>
        <w:t>森林死有机质包括枯落物和枯死木。下列方法适用于所有森林类型</w:t>
      </w:r>
      <w:r>
        <w:rPr>
          <w:rFonts w:hint="eastAsia" w:ascii="Times New Roman" w:hAnsi="Times New Roman" w:cs="Times New Roman"/>
          <w:color w:val="auto"/>
          <w:lang w:val="en-US" w:eastAsia="zh-CN"/>
        </w:rPr>
        <w:t>:</w:t>
      </w:r>
    </w:p>
    <w:p w14:paraId="11038306">
      <w:pPr>
        <w:pStyle w:val="157"/>
        <w:ind w:firstLine="1890" w:firstLineChars="900"/>
        <w:jc w:val="both"/>
        <w:rPr>
          <w:rFonts w:hint="default" w:hAnsi="Cambria Math" w:cs="Times New Roman"/>
          <w:i w:val="0"/>
          <w:color w:val="auto"/>
          <w:sz w:val="21"/>
          <w:lang w:val="en-US" w:eastAsia="zh-CN" w:bidi="ar-SA"/>
        </w:rPr>
      </w:pPr>
      <m:oMath>
        <m:sSub>
          <m:sSubPr>
            <m:ctrlPr>
              <w:rPr>
                <w:rFonts w:hint="default" w:ascii="Cambria Math" w:hAnsi="Cambria Math" w:cs="Times New Roman"/>
                <w:i/>
                <w:color w:val="auto"/>
                <w:sz w:val="21"/>
                <w:lang w:val="en-US" w:eastAsia="zh-CN" w:bidi="ar-SA"/>
              </w:rPr>
            </m:ctrlPr>
          </m:sSubPr>
          <m:e>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Times New Roman" w:hAnsi="Times New Roman" w:cs="Times New Roman"/>
                <w:i/>
                <w:color w:val="auto"/>
                <w:sz w:val="21"/>
                <w:lang w:val="en-US" w:eastAsia="zh-CN" w:bidi="ar-SA"/>
              </w:rPr>
              <m:t>DOM</m:t>
            </m:r>
            <m:r>
              <m:rPr>
                <m:nor/>
                <m:sty m:val="p"/>
              </m:rPr>
              <w:rPr>
                <w:rFonts w:hint="default" w:ascii="Times New Roman" w:hAnsi="Times New Roman" w:cs="Times New Roman"/>
                <w:b w:val="0"/>
                <w:i w:val="0"/>
                <w:color w:val="auto"/>
                <w:sz w:val="21"/>
                <w:lang w:val="en-US" w:eastAsia="zh-CN" w:bidi="ar-SA"/>
              </w:rPr>
              <m:t>,</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j</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A</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d>
                  <m:dPr>
                    <m:ctrlPr>
                      <w:rPr>
                        <w:rFonts w:hint="default" w:ascii="Cambria Math" w:hAnsi="Cambria Math" w:cs="Times New Roman"/>
                        <w:i/>
                        <w:color w:val="auto"/>
                        <w:sz w:val="21"/>
                        <w:lang w:val="en-US" w:eastAsia="zh-CN" w:bidi="ar-SA"/>
                      </w:rPr>
                    </m:ctrlPr>
                  </m:dPr>
                  <m:e>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LI</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CF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LI,i,j</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DW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CF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DW,i,j</m:t>
                        </m:r>
                        <m:ctrlPr>
                          <w:rPr>
                            <w:rFonts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e>
                </m:d>
                <m:ctrlPr>
                  <w:rPr>
                    <w:rFonts w:hint="default" w:ascii="Cambria Math" w:hAnsi="Cambria Math" w:cs="Times New Roman"/>
                    <w:i/>
                    <w:color w:val="auto"/>
                    <w:sz w:val="21"/>
                    <w:lang w:val="en-US" w:eastAsia="zh-CN" w:bidi="ar-SA"/>
                  </w:rPr>
                </m:ctrlPr>
              </m:e>
            </m:nary>
            <m:ctrlPr>
              <w:rPr>
                <w:rFonts w:hint="default" w:ascii="Cambria Math" w:hAnsi="Cambria Math" w:cs="Times New Roman"/>
                <w:i/>
                <w:color w:val="auto"/>
                <w:sz w:val="21"/>
                <w:lang w:val="en-US" w:eastAsia="zh-CN" w:bidi="ar-SA"/>
              </w:rPr>
            </m:ctrlPr>
          </m:e>
        </m:nary>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B</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2</w:t>
      </w:r>
      <w:r>
        <w:rPr>
          <w:rFonts w:hint="default" w:ascii="Times New Roman" w:hAnsi="Times New Roman" w:cs="Times New Roman"/>
          <w:color w:val="auto"/>
          <w:lang w:val="en-US" w:eastAsia="zh-CN"/>
        </w:rPr>
        <w:t>）</w:t>
      </w:r>
    </w:p>
    <w:p w14:paraId="54F6FAD7">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686F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516E13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r>
                      <m:rPr>
                        <m:nor/>
                      </m:rPr>
                      <w:rPr>
                        <w:rFonts w:hint="default" w:ascii="Times New Roman" w:hAnsi="Times New Roman" w:cs="Times New Roman"/>
                        <w:i/>
                        <w:color w:val="auto"/>
                        <w:kern w:val="0"/>
                        <w:sz w:val="21"/>
                        <w:szCs w:val="18"/>
                        <w:lang w:val="en-US" w:eastAsia="zh-CN" w:bidi="ar-SA"/>
                      </w:rPr>
                      <m:t>DOM</m:t>
                    </m:r>
                    <m:r>
                      <m:rPr>
                        <m:nor/>
                        <m:sty m:val="p"/>
                      </m:rPr>
                      <w:rPr>
                        <w:rFonts w:hint="default" w:ascii="Times New Roman" w:hAnsi="Times New Roman" w:cs="Times New Roman"/>
                        <w:b w:val="0"/>
                        <w:i w:val="0"/>
                        <w:color w:val="auto"/>
                        <w:kern w:val="0"/>
                        <w:sz w:val="21"/>
                        <w:szCs w:val="18"/>
                        <w:lang w:val="en-US" w:eastAsia="zh-CN" w:bidi="ar-SA"/>
                      </w:rPr>
                      <m:t>,</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0FA9F2D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EF3A7DF">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i w:val="0"/>
                <w:color w:val="auto"/>
                <w:kern w:val="0"/>
                <w:sz w:val="20"/>
                <w:szCs w:val="20"/>
                <w:lang w:val="en-US" w:eastAsia="zh-CN" w:bidi="ar-SA"/>
              </w:rPr>
              <w:t xml:space="preserve"> 年时，森林死有机质碳储量，单位为吨碳（t C）；</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3BE4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CE98487">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A</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660680A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7BE6852">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的森林面积，单位为公顷（hm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5C6E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93FA6BE">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LI</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6CE5C4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8E50DD6">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color w:val="000000"/>
                <w:kern w:val="0"/>
                <w:sz w:val="20"/>
                <w:szCs w:val="20"/>
                <w:lang w:val="en-US" w:eastAsia="zh-CN" w:bidi="ar"/>
              </w:rPr>
              <w:t xml:space="preserve"> 年时，第</w:t>
            </w:r>
            <w:r>
              <w:rPr>
                <w:rFonts w:hint="default" w:ascii="Times New Roman" w:hAnsi="Times New Roman" w:eastAsia="宋体" w:cs="Times New Roman"/>
                <w:i/>
                <w:iCs/>
                <w:color w:val="auto"/>
                <w:kern w:val="0"/>
                <w:sz w:val="20"/>
                <w:szCs w:val="20"/>
                <w:lang w:val="en-US" w:eastAsia="zh-CN" w:bidi="ar-SA"/>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的单位面积枯落物量，单位为吨每公顷（t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1FA2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C8DD26B">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DW</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D29FFE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67F39CB">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t</w:t>
            </w:r>
            <w:r>
              <w:rPr>
                <w:rFonts w:hint="default" w:ascii="Times New Roman" w:hAnsi="Times New Roman" w:eastAsia="宋体" w:cs="Times New Roman"/>
                <w:color w:val="000000"/>
                <w:kern w:val="0"/>
                <w:sz w:val="20"/>
                <w:szCs w:val="20"/>
                <w:lang w:val="en-US" w:eastAsia="zh-CN" w:bidi="ar"/>
              </w:rPr>
              <w:t xml:space="preserve"> 年时，第</w:t>
            </w:r>
            <w:r>
              <w:rPr>
                <w:rFonts w:hint="default" w:ascii="Times New Roman" w:hAnsi="Times New Roman" w:eastAsia="宋体" w:cs="Times New Roman"/>
                <w:i/>
                <w:iCs/>
                <w:color w:val="auto"/>
                <w:kern w:val="0"/>
                <w:sz w:val="20"/>
                <w:szCs w:val="20"/>
                <w:lang w:val="en-US" w:eastAsia="zh-CN" w:bidi="ar-SA"/>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的单位面积</w:t>
            </w:r>
            <w:r>
              <w:rPr>
                <w:rFonts w:hint="eastAsia" w:cs="Times New Roman"/>
                <w:color w:val="000000"/>
                <w:kern w:val="0"/>
                <w:sz w:val="20"/>
                <w:szCs w:val="20"/>
                <w:lang w:val="en-US" w:eastAsia="zh-CN" w:bidi="ar"/>
              </w:rPr>
              <w:t>枯死木</w:t>
            </w:r>
            <w:r>
              <w:rPr>
                <w:rFonts w:hint="default" w:ascii="Times New Roman" w:hAnsi="Times New Roman" w:eastAsia="宋体" w:cs="Times New Roman"/>
                <w:color w:val="000000"/>
                <w:kern w:val="0"/>
                <w:sz w:val="20"/>
                <w:szCs w:val="20"/>
                <w:lang w:val="en-US" w:eastAsia="zh-CN" w:bidi="ar"/>
              </w:rPr>
              <w:t>量，单位为吨每公顷（t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2EEB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1" w:type="dxa"/>
            <w:vAlign w:val="top"/>
          </w:tcPr>
          <w:p w14:paraId="2F938951">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CF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LI,i,j</m:t>
                    </m:r>
                    <m:ctrlPr>
                      <w:rPr>
                        <w:rFonts w:ascii="Cambria Math" w:hAnsi="Cambria Math" w:cs="Times New Roman"/>
                        <w:i/>
                        <w:color w:val="auto"/>
                        <w:kern w:val="0"/>
                        <w:sz w:val="21"/>
                        <w:szCs w:val="18"/>
                        <w:lang w:val="en-US" w:bidi="ar-SA"/>
                      </w:rPr>
                    </m:ctrlPr>
                  </m:sub>
                </m:sSub>
              </m:oMath>
            </m:oMathPara>
          </w:p>
        </w:tc>
        <w:tc>
          <w:tcPr>
            <w:tcW w:w="372" w:type="dxa"/>
            <w:vAlign w:val="top"/>
          </w:tcPr>
          <w:p w14:paraId="54DBE1B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72EC7E1">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 </w:t>
            </w:r>
            <w:r>
              <w:rPr>
                <w:rFonts w:hint="default" w:ascii="Times New Roman" w:hAnsi="Times New Roman" w:eastAsia="宋体" w:cs="Times New Roman"/>
                <w:color w:val="000000"/>
                <w:kern w:val="0"/>
                <w:sz w:val="20"/>
                <w:szCs w:val="20"/>
                <w:lang w:val="en-US" w:eastAsia="zh-CN" w:bidi="ar"/>
              </w:rPr>
              <w:t>的枯落物含碳率，单位为吨碳每吨（t C·(t d.m.)</w:t>
            </w:r>
            <w:r>
              <w:rPr>
                <w:rFonts w:hint="default" w:ascii="Times New Roman" w:hAnsi="Times New Roman" w:eastAsia="宋体" w:cs="Times New Roman"/>
                <w:color w:val="000000"/>
                <w:kern w:val="0"/>
                <w:sz w:val="20"/>
                <w:szCs w:val="20"/>
                <w:vertAlign w:val="superscript"/>
                <w:lang w:val="en-US" w:eastAsia="zh-CN" w:bidi="ar"/>
              </w:rPr>
              <w:t>-1</w:t>
            </w:r>
            <w:r>
              <w:rPr>
                <w:rFonts w:hint="default" w:ascii="Times New Roman" w:hAnsi="Times New Roman" w:eastAsia="宋体" w:cs="Times New Roman"/>
                <w:color w:val="000000"/>
                <w:kern w:val="0"/>
                <w:sz w:val="20"/>
                <w:szCs w:val="20"/>
                <w:lang w:val="en-US" w:eastAsia="zh-CN" w:bidi="ar"/>
              </w:rPr>
              <w:t>），缺省值 0.37；</w:t>
            </w:r>
          </w:p>
        </w:tc>
      </w:tr>
      <w:tr w14:paraId="7078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2367599">
            <w:pPr>
              <w:pStyle w:val="157"/>
              <w:ind w:left="0" w:leftChars="0" w:firstLine="210" w:firstLineChars="100"/>
              <w:jc w:val="both"/>
              <w:rPr>
                <w:rFonts w:hint="default" w:ascii="Times New Roman" w:hAnsi="Times New Roman" w:eastAsia="宋体" w:cs="Times New Roman"/>
                <w:i/>
                <w:color w:val="auto"/>
                <w:kern w:val="0"/>
                <w:sz w:val="21"/>
                <w:szCs w:val="18"/>
                <w:lang w:val="en-US" w:eastAsia="zh-CN"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CF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DW,i,j</m:t>
                    </m:r>
                    <m:ctrlPr>
                      <w:rPr>
                        <w:rFonts w:ascii="Cambria Math" w:hAnsi="Cambria Math" w:cs="Times New Roman"/>
                        <w:i/>
                        <w:color w:val="auto"/>
                        <w:kern w:val="0"/>
                        <w:sz w:val="21"/>
                        <w:szCs w:val="18"/>
                        <w:lang w:val="en-US" w:bidi="ar-SA"/>
                      </w:rPr>
                    </m:ctrlPr>
                  </m:sub>
                </m:sSub>
              </m:oMath>
            </m:oMathPara>
          </w:p>
        </w:tc>
        <w:tc>
          <w:tcPr>
            <w:tcW w:w="372" w:type="dxa"/>
            <w:vAlign w:val="top"/>
          </w:tcPr>
          <w:p w14:paraId="10C9875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4F7F8BA">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000000"/>
                <w:kern w:val="0"/>
                <w:sz w:val="20"/>
                <w:szCs w:val="20"/>
                <w:lang w:val="en-US" w:eastAsia="zh-CN" w:bidi="ar"/>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 </w:t>
            </w:r>
            <w:r>
              <w:rPr>
                <w:rFonts w:hint="default" w:ascii="Times New Roman" w:hAnsi="Times New Roman" w:eastAsia="宋体" w:cs="Times New Roman"/>
                <w:color w:val="000000"/>
                <w:kern w:val="0"/>
                <w:sz w:val="20"/>
                <w:szCs w:val="20"/>
                <w:lang w:val="en-US" w:eastAsia="zh-CN" w:bidi="ar"/>
              </w:rPr>
              <w:t>的</w:t>
            </w:r>
            <w:r>
              <w:rPr>
                <w:rFonts w:hint="eastAsia" w:cs="Times New Roman"/>
                <w:color w:val="000000"/>
                <w:kern w:val="0"/>
                <w:sz w:val="20"/>
                <w:szCs w:val="20"/>
                <w:lang w:val="en-US" w:eastAsia="zh-CN" w:bidi="ar"/>
              </w:rPr>
              <w:t>枯死木</w:t>
            </w:r>
            <w:r>
              <w:rPr>
                <w:rFonts w:hint="default" w:ascii="Times New Roman" w:hAnsi="Times New Roman" w:eastAsia="宋体" w:cs="Times New Roman"/>
                <w:color w:val="000000"/>
                <w:kern w:val="0"/>
                <w:sz w:val="20"/>
                <w:szCs w:val="20"/>
                <w:lang w:val="en-US" w:eastAsia="zh-CN" w:bidi="ar"/>
              </w:rPr>
              <w:t>含碳率，单位为吨碳每吨（t C·(t d.m.)</w:t>
            </w:r>
            <w:r>
              <w:rPr>
                <w:rFonts w:hint="default" w:ascii="Times New Roman" w:hAnsi="Times New Roman" w:eastAsia="宋体" w:cs="Times New Roman"/>
                <w:color w:val="000000"/>
                <w:kern w:val="0"/>
                <w:sz w:val="20"/>
                <w:szCs w:val="20"/>
                <w:vertAlign w:val="superscript"/>
                <w:lang w:val="en-US" w:eastAsia="zh-CN" w:bidi="ar"/>
              </w:rPr>
              <w:t>-1</w:t>
            </w:r>
            <w:r>
              <w:rPr>
                <w:rFonts w:hint="default" w:ascii="Times New Roman" w:hAnsi="Times New Roman" w:eastAsia="宋体" w:cs="Times New Roman"/>
                <w:color w:val="000000"/>
                <w:kern w:val="0"/>
                <w:sz w:val="20"/>
                <w:szCs w:val="20"/>
                <w:lang w:val="en-US" w:eastAsia="zh-CN" w:bidi="ar"/>
              </w:rPr>
              <w:t>），缺省值 0.37</w:t>
            </w:r>
            <w:r>
              <w:rPr>
                <w:rFonts w:hint="eastAsia" w:cs="Times New Roman"/>
                <w:color w:val="000000"/>
                <w:kern w:val="0"/>
                <w:sz w:val="20"/>
                <w:szCs w:val="20"/>
                <w:lang w:val="en-US" w:eastAsia="zh-CN" w:bidi="ar"/>
              </w:rPr>
              <w:t>。</w:t>
            </w:r>
          </w:p>
        </w:tc>
      </w:tr>
    </w:tbl>
    <w:p w14:paraId="72AC210B">
      <w:pPr>
        <w:pStyle w:val="157"/>
        <w:rPr>
          <w:rFonts w:hint="default"/>
          <w:color w:val="auto"/>
          <w:lang w:val="en-US" w:eastAsia="zh-CN"/>
        </w:rPr>
      </w:pPr>
    </w:p>
    <w:p w14:paraId="5503D2A6">
      <w:pPr>
        <w:pStyle w:val="158"/>
        <w:numPr>
          <w:ilvl w:val="1"/>
          <w:numId w:val="0"/>
        </w:numPr>
        <w:bidi w:val="0"/>
        <w:rPr>
          <w:rFonts w:hint="eastAsia"/>
          <w:lang w:val="en-US" w:eastAsia="zh-CN"/>
        </w:rPr>
      </w:pPr>
      <w:r>
        <w:rPr>
          <w:rFonts w:hint="eastAsia"/>
          <w:lang w:val="en-US" w:eastAsia="zh-CN"/>
        </w:rPr>
        <w:t>B.3枯落物量的计算</w:t>
      </w:r>
    </w:p>
    <w:p w14:paraId="0DA03377">
      <w:pPr>
        <w:pStyle w:val="157"/>
        <w:jc w:val="both"/>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本文件采用缺省值的方法计算森林枯落物量。首先计算森林单位面积地上生物量，再利用枯落物量与地上生物量的比值，计算单位面积枯落物量：</w:t>
      </w:r>
    </w:p>
    <w:p w14:paraId="19DB02DD">
      <w:pPr>
        <w:pStyle w:val="157"/>
        <w:ind w:firstLine="2100" w:firstLineChars="1000"/>
        <w:jc w:val="both"/>
        <w:rPr>
          <w:rFonts w:hint="default" w:hAnsi="Cambria Math" w:cs="Times New Roman"/>
          <w:i w:val="0"/>
          <w:color w:val="auto"/>
          <w:sz w:val="21"/>
          <w:lang w:val="en-US" w:eastAsia="zh-CN" w:bidi="ar-SA"/>
        </w:rPr>
      </w:pPr>
      <m:oMath>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LI</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i,j,t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DF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LI,i,j</m:t>
            </m:r>
            <m:ctrlPr>
              <w:rPr>
                <w:rFonts w:ascii="Cambria Math" w:hAnsi="Cambria Math" w:cs="Times New Roman"/>
                <w:i/>
                <w:color w:val="auto"/>
                <w:sz w:val="21"/>
                <w:lang w:val="en-US" w:bidi="ar-SA"/>
              </w:rPr>
            </m:ctrlPr>
          </m:sub>
        </m:sSub>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B</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w:t>
      </w:r>
    </w:p>
    <w:p w14:paraId="27C334B1">
      <w:pPr>
        <w:pStyle w:val="157"/>
        <w:jc w:val="both"/>
        <w:rPr>
          <w:rFonts w:hint="default" w:ascii="Times New Roman" w:hAnsi="Times New Roman" w:cs="Times New Roman"/>
          <w:color w:val="auto"/>
          <w:lang w:val="en-US" w:eastAsia="zh-CN"/>
        </w:rPr>
      </w:pPr>
    </w:p>
    <w:p w14:paraId="7502D459">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1354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F4D160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LI</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3FBA50F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C9E5FB0">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w:t>
            </w:r>
            <w:r>
              <w:rPr>
                <w:rFonts w:hint="default" w:ascii="Times New Roman" w:hAnsi="Times New Roman" w:eastAsia="宋体" w:cs="Times New Roman"/>
                <w:i w:val="0"/>
                <w:color w:val="auto"/>
                <w:kern w:val="0"/>
                <w:sz w:val="20"/>
                <w:szCs w:val="20"/>
                <w:lang w:val="en-US" w:eastAsia="zh-CN" w:bidi="ar-SA"/>
              </w:rPr>
              <w:t>单位面积枯落物量，单位为吨每公顷</w:t>
            </w:r>
            <w:r>
              <w:rPr>
                <w:rFonts w:hint="default" w:ascii="Times New Roman" w:hAnsi="Times New Roman" w:eastAsia="宋体" w:cs="Times New Roman"/>
                <w:color w:val="000000"/>
                <w:kern w:val="0"/>
                <w:sz w:val="20"/>
                <w:szCs w:val="20"/>
                <w:lang w:val="en-US" w:eastAsia="zh-CN" w:bidi="ar"/>
              </w:rPr>
              <w:t>（t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6E9E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9E50BC8">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i,j,t</m:t>
                    </m:r>
                    <m:ctrlPr>
                      <w:rPr>
                        <w:rFonts w:ascii="Cambria Math" w:hAnsi="Cambria Math" w:cs="Times New Roman"/>
                        <w:i/>
                        <w:color w:val="auto"/>
                        <w:kern w:val="0"/>
                        <w:sz w:val="21"/>
                        <w:szCs w:val="18"/>
                        <w:lang w:val="en-US" w:bidi="ar-SA"/>
                      </w:rPr>
                    </m:ctrlPr>
                  </m:sub>
                </m:sSub>
              </m:oMath>
            </m:oMathPara>
          </w:p>
        </w:tc>
        <w:tc>
          <w:tcPr>
            <w:tcW w:w="372" w:type="dxa"/>
            <w:vAlign w:val="top"/>
          </w:tcPr>
          <w:p w14:paraId="1A4997A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55493E6">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w:t>
            </w:r>
            <w:r>
              <w:rPr>
                <w:rFonts w:hint="default" w:ascii="Times New Roman" w:hAnsi="Times New Roman" w:eastAsia="宋体" w:cs="Times New Roman"/>
                <w:i w:val="0"/>
                <w:color w:val="auto"/>
                <w:kern w:val="0"/>
                <w:sz w:val="20"/>
                <w:szCs w:val="20"/>
                <w:lang w:val="en-US" w:eastAsia="zh-CN" w:bidi="ar-SA"/>
              </w:rPr>
              <w:t>单位面积</w:t>
            </w:r>
            <w:r>
              <w:rPr>
                <w:rFonts w:hint="eastAsia" w:cs="Times New Roman"/>
                <w:i w:val="0"/>
                <w:color w:val="auto"/>
                <w:kern w:val="0"/>
                <w:sz w:val="20"/>
                <w:szCs w:val="20"/>
                <w:lang w:val="en-US" w:eastAsia="zh-CN" w:bidi="ar-SA"/>
              </w:rPr>
              <w:t>地上生物量</w:t>
            </w:r>
            <w:r>
              <w:rPr>
                <w:rFonts w:hint="default" w:ascii="Times New Roman" w:hAnsi="Times New Roman" w:eastAsia="宋体" w:cs="Times New Roman"/>
                <w:i w:val="0"/>
                <w:color w:val="auto"/>
                <w:kern w:val="0"/>
                <w:sz w:val="20"/>
                <w:szCs w:val="20"/>
                <w:lang w:val="en-US" w:eastAsia="zh-CN" w:bidi="ar-SA"/>
              </w:rPr>
              <w:t>，单位为吨每公顷</w:t>
            </w:r>
            <w:r>
              <w:rPr>
                <w:rFonts w:hint="default" w:ascii="Times New Roman" w:hAnsi="Times New Roman" w:eastAsia="宋体" w:cs="Times New Roman"/>
                <w:color w:val="000000"/>
                <w:kern w:val="0"/>
                <w:sz w:val="20"/>
                <w:szCs w:val="20"/>
                <w:lang w:val="en-US" w:eastAsia="zh-CN" w:bidi="ar"/>
              </w:rPr>
              <w:t>（t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1E82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1BA9974">
            <w:pPr>
              <w:pStyle w:val="157"/>
              <w:ind w:left="0" w:leftChars="0" w:firstLine="210" w:firstLineChars="100"/>
              <w:jc w:val="both"/>
              <w:rPr>
                <w:rFonts w:ascii="Cambria Math" w:hAnsi="Cambria Math" w:cs="Times New Roman"/>
                <w:i/>
                <w:color w:val="auto"/>
                <w:kern w:val="0"/>
                <w:sz w:val="21"/>
                <w:szCs w:val="18"/>
                <w:lang w:val="en-US" w:bidi="ar-SA"/>
                <w:oMath/>
              </w:rPr>
            </w:pPr>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DF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LI,i,j</m:t>
                  </m:r>
                  <m:ctrlPr>
                    <w:rPr>
                      <w:rFonts w:ascii="Cambria Math" w:hAnsi="Cambria Math" w:cs="Times New Roman"/>
                      <w:i/>
                      <w:color w:val="auto"/>
                      <w:kern w:val="0"/>
                      <w:sz w:val="21"/>
                      <w:szCs w:val="18"/>
                      <w:lang w:val="en-US" w:bidi="ar-SA"/>
                    </w:rPr>
                  </m:ctrlPr>
                </m:sub>
              </m:sSub>
            </m:oMath>
            <w:r>
              <w:rPr>
                <w:rFonts w:hint="eastAsia" w:hAnsi="Cambria Math" w:cs="Cambria Math"/>
                <w:i w:val="0"/>
                <w:color w:val="auto"/>
                <w:kern w:val="0"/>
                <w:sz w:val="21"/>
                <w:szCs w:val="18"/>
                <w:lang w:val="en-US" w:eastAsia="zh-CN" w:bidi="ar-SA"/>
              </w:rPr>
              <w:t xml:space="preserve"> </w:t>
            </w:r>
          </w:p>
        </w:tc>
        <w:tc>
          <w:tcPr>
            <w:tcW w:w="372" w:type="dxa"/>
            <w:vAlign w:val="top"/>
          </w:tcPr>
          <w:p w14:paraId="5D2090E7">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977E20B">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auto"/>
                <w:kern w:val="0"/>
                <w:sz w:val="20"/>
                <w:szCs w:val="20"/>
                <w:lang w:val="en-US" w:eastAsia="zh-CN" w:bidi="ar-SA"/>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的枯落物量与地上生物量的比值，无量纲。</w:t>
            </w:r>
          </w:p>
        </w:tc>
      </w:tr>
    </w:tbl>
    <w:p w14:paraId="4847C693">
      <w:pPr>
        <w:pStyle w:val="157"/>
        <w:rPr>
          <w:rFonts w:hint="default"/>
          <w:color w:val="auto"/>
          <w:lang w:val="en-US" w:eastAsia="zh-CN"/>
        </w:rPr>
      </w:pPr>
    </w:p>
    <w:p w14:paraId="7B0B879A">
      <w:pPr>
        <w:pStyle w:val="157"/>
        <w:rPr>
          <w:rFonts w:hint="default" w:ascii="Times New Roman" w:hAnsi="Times New Roman" w:eastAsia="宋体" w:cs="Times New Roman"/>
          <w:spacing w:val="4"/>
          <w:sz w:val="21"/>
          <w:szCs w:val="21"/>
        </w:rPr>
      </w:pPr>
    </w:p>
    <w:p w14:paraId="7A57ED9D">
      <w:pPr>
        <w:pStyle w:val="157"/>
        <w:rPr>
          <w:rFonts w:hint="default" w:ascii="Times New Roman" w:hAnsi="Times New Roman" w:eastAsia="宋体" w:cs="Times New Roman"/>
          <w:spacing w:val="4"/>
          <w:sz w:val="21"/>
          <w:szCs w:val="21"/>
        </w:rPr>
      </w:pPr>
    </w:p>
    <w:p w14:paraId="69A29F0A">
      <w:pPr>
        <w:pStyle w:val="157"/>
        <w:rPr>
          <w:rFonts w:hint="default" w:ascii="Times New Roman" w:hAnsi="Times New Roman" w:eastAsia="宋体" w:cs="Times New Roman"/>
          <w:spacing w:val="4"/>
          <w:sz w:val="21"/>
          <w:szCs w:val="21"/>
        </w:rPr>
      </w:pPr>
    </w:p>
    <w:p w14:paraId="2B9EE2F8">
      <w:pPr>
        <w:pStyle w:val="157"/>
        <w:rPr>
          <w:rFonts w:hint="default" w:ascii="Times New Roman" w:hAnsi="Times New Roman" w:eastAsia="宋体" w:cs="Times New Roman"/>
          <w:spacing w:val="4"/>
          <w:sz w:val="21"/>
          <w:szCs w:val="21"/>
        </w:rPr>
      </w:pPr>
    </w:p>
    <w:p w14:paraId="0929DB46">
      <w:pPr>
        <w:pStyle w:val="157"/>
        <w:rPr>
          <w:rFonts w:hint="default" w:ascii="Times New Roman" w:hAnsi="Times New Roman" w:eastAsia="宋体" w:cs="Times New Roman"/>
          <w:spacing w:val="4"/>
          <w:sz w:val="21"/>
          <w:szCs w:val="21"/>
        </w:rPr>
      </w:pPr>
    </w:p>
    <w:p w14:paraId="0169F35E">
      <w:pPr>
        <w:pStyle w:val="157"/>
        <w:rPr>
          <w:rFonts w:hint="default" w:ascii="Times New Roman" w:hAnsi="Times New Roman" w:eastAsia="宋体" w:cs="Times New Roman"/>
          <w:spacing w:val="4"/>
          <w:sz w:val="21"/>
          <w:szCs w:val="21"/>
        </w:rPr>
      </w:pPr>
    </w:p>
    <w:p w14:paraId="2C7F256F">
      <w:pPr>
        <w:pStyle w:val="158"/>
        <w:numPr>
          <w:ilvl w:val="1"/>
          <w:numId w:val="0"/>
        </w:numPr>
        <w:bidi w:val="0"/>
        <w:rPr>
          <w:rFonts w:hint="eastAsia"/>
          <w:lang w:val="en-US" w:eastAsia="zh-CN"/>
        </w:rPr>
      </w:pPr>
      <w:r>
        <w:rPr>
          <w:rFonts w:hint="eastAsia"/>
          <w:lang w:val="en-US" w:eastAsia="zh-CN"/>
        </w:rPr>
        <w:t>B.4枯死木量的计算</w:t>
      </w:r>
    </w:p>
    <w:p w14:paraId="7F72E903">
      <w:pPr>
        <w:pStyle w:val="157"/>
        <w:jc w:val="both"/>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本文件采用缺省值的方法估计乔木林枯死木量。首先计算乔木林单位面积地上生物量，再利用枯死木量与地上生物量的比值，计算单位面积枯死木量：</w:t>
      </w:r>
    </w:p>
    <w:p w14:paraId="29F77A70">
      <w:pPr>
        <w:pStyle w:val="157"/>
        <w:ind w:firstLine="2100" w:firstLineChars="1000"/>
        <w:jc w:val="both"/>
        <w:rPr>
          <w:rFonts w:hint="default" w:hAnsi="Cambria Math" w:cs="Times New Roman"/>
          <w:i w:val="0"/>
          <w:color w:val="auto"/>
          <w:sz w:val="21"/>
          <w:lang w:val="en-US" w:eastAsia="zh-CN" w:bidi="ar-SA"/>
        </w:rPr>
      </w:pPr>
      <m:oMath>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DW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i,j,t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AGB</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i,j,t</m:t>
            </m:r>
            <m:ctrlPr>
              <w:rPr>
                <w:rFonts w:ascii="Cambria Math" w:hAnsi="Cambria Math" w:cs="Times New Roman"/>
                <w:i/>
                <w:color w:val="auto"/>
                <w:sz w:val="21"/>
                <w:lang w:val="en-US"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DF</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DW,i,j</m:t>
            </m:r>
            <m:ctrlPr>
              <w:rPr>
                <w:rFonts w:ascii="Cambria Math" w:hAnsi="Cambria Math" w:cs="Times New Roman"/>
                <w:i/>
                <w:color w:val="auto"/>
                <w:sz w:val="21"/>
                <w:lang w:val="en-US" w:bidi="ar-SA"/>
              </w:rPr>
            </m:ctrlPr>
          </m:sub>
        </m:sSub>
      </m:oMath>
      <w:r>
        <w:rPr>
          <w:rFonts w:hint="eastAsia" w:hAnsi="Cambria Math" w:cs="Cambria Math"/>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B</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4</w:t>
      </w:r>
      <w:r>
        <w:rPr>
          <w:rFonts w:hint="default" w:ascii="Times New Roman" w:hAnsi="Times New Roman" w:cs="Times New Roman"/>
          <w:color w:val="auto"/>
          <w:lang w:val="en-US" w:eastAsia="zh-CN"/>
        </w:rPr>
        <w:t>）</w:t>
      </w:r>
    </w:p>
    <w:p w14:paraId="7F65F977">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4FBD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4F0700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DW</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i,j,t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A76D54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0BC0820">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w:t>
            </w:r>
            <w:r>
              <w:rPr>
                <w:rFonts w:hint="default" w:ascii="Times New Roman" w:hAnsi="Times New Roman" w:eastAsia="宋体" w:cs="Times New Roman"/>
                <w:i w:val="0"/>
                <w:color w:val="auto"/>
                <w:kern w:val="0"/>
                <w:sz w:val="20"/>
                <w:szCs w:val="20"/>
                <w:lang w:val="en-US" w:eastAsia="zh-CN" w:bidi="ar-SA"/>
              </w:rPr>
              <w:t>单位面积</w:t>
            </w:r>
            <w:r>
              <w:rPr>
                <w:rFonts w:hint="eastAsia" w:ascii="Times New Roman" w:hAnsi="Times New Roman" w:cs="Times New Roman"/>
                <w:i w:val="0"/>
                <w:color w:val="auto"/>
                <w:kern w:val="0"/>
                <w:sz w:val="20"/>
                <w:szCs w:val="20"/>
                <w:lang w:val="en-US" w:eastAsia="zh-CN" w:bidi="ar-SA"/>
              </w:rPr>
              <w:t>枯死木</w:t>
            </w:r>
            <w:r>
              <w:rPr>
                <w:rFonts w:hint="default" w:ascii="Times New Roman" w:hAnsi="Times New Roman" w:eastAsia="宋体" w:cs="Times New Roman"/>
                <w:i w:val="0"/>
                <w:color w:val="auto"/>
                <w:kern w:val="0"/>
                <w:sz w:val="20"/>
                <w:szCs w:val="20"/>
                <w:lang w:val="en-US" w:eastAsia="zh-CN" w:bidi="ar-SA"/>
              </w:rPr>
              <w:t>量，单位为吨每公顷</w:t>
            </w:r>
            <w:r>
              <w:rPr>
                <w:rFonts w:hint="default" w:ascii="Times New Roman" w:hAnsi="Times New Roman" w:eastAsia="宋体" w:cs="Times New Roman"/>
                <w:color w:val="000000"/>
                <w:kern w:val="0"/>
                <w:sz w:val="20"/>
                <w:szCs w:val="20"/>
                <w:lang w:val="en-US" w:eastAsia="zh-CN" w:bidi="ar"/>
              </w:rPr>
              <w:t>（t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542B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0AE4F8B">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AGB</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i,j,t</m:t>
                    </m:r>
                    <m:ctrlPr>
                      <w:rPr>
                        <w:rFonts w:ascii="Cambria Math" w:hAnsi="Cambria Math" w:cs="Times New Roman"/>
                        <w:i/>
                        <w:color w:val="auto"/>
                        <w:kern w:val="0"/>
                        <w:sz w:val="21"/>
                        <w:szCs w:val="18"/>
                        <w:lang w:val="en-US" w:bidi="ar-SA"/>
                      </w:rPr>
                    </m:ctrlPr>
                  </m:sub>
                </m:sSub>
              </m:oMath>
            </m:oMathPara>
          </w:p>
        </w:tc>
        <w:tc>
          <w:tcPr>
            <w:tcW w:w="372" w:type="dxa"/>
            <w:vAlign w:val="top"/>
          </w:tcPr>
          <w:p w14:paraId="1618339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7D4392F">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auto"/>
                <w:kern w:val="0"/>
                <w:sz w:val="20"/>
                <w:szCs w:val="20"/>
                <w:lang w:val="en-US" w:eastAsia="zh-CN" w:bidi="ar-SA"/>
              </w:rPr>
              <w:t xml:space="preserve">t </w:t>
            </w:r>
            <w:r>
              <w:rPr>
                <w:rFonts w:hint="default" w:ascii="Times New Roman" w:hAnsi="Times New Roman" w:eastAsia="宋体" w:cs="Times New Roman"/>
                <w:color w:val="000000"/>
                <w:kern w:val="0"/>
                <w:sz w:val="20"/>
                <w:szCs w:val="20"/>
                <w:lang w:val="en-US" w:eastAsia="zh-CN" w:bidi="ar"/>
              </w:rPr>
              <w:t xml:space="preserve">年时，第 </w:t>
            </w:r>
            <w:r>
              <w:rPr>
                <w:rFonts w:hint="default" w:ascii="Times New Roman" w:hAnsi="Times New Roman" w:eastAsia="宋体" w:cs="Times New Roman"/>
                <w:i/>
                <w:iCs/>
                <w:color w:val="auto"/>
                <w:kern w:val="0"/>
                <w:sz w:val="20"/>
                <w:szCs w:val="20"/>
                <w:lang w:val="en-US" w:eastAsia="zh-CN" w:bidi="ar-SA"/>
              </w:rPr>
              <w:t xml:space="preserve">i </w:t>
            </w:r>
            <w:r>
              <w:rPr>
                <w:rFonts w:hint="default" w:ascii="Times New Roman" w:hAnsi="Times New Roman" w:eastAsia="宋体" w:cs="Times New Roman"/>
                <w:color w:val="000000"/>
                <w:kern w:val="0"/>
                <w:sz w:val="20"/>
                <w:szCs w:val="20"/>
                <w:lang w:val="en-US" w:eastAsia="zh-CN" w:bidi="ar"/>
              </w:rPr>
              <w:t xml:space="preserve">项目碳层树种 </w:t>
            </w:r>
            <w:r>
              <w:rPr>
                <w:rFonts w:hint="default" w:ascii="Times New Roman" w:hAnsi="Times New Roman" w:eastAsia="宋体" w:cs="Times New Roman"/>
                <w:i/>
                <w:iCs/>
                <w:color w:val="auto"/>
                <w:kern w:val="0"/>
                <w:sz w:val="20"/>
                <w:szCs w:val="20"/>
                <w:lang w:val="en-US" w:eastAsia="zh-CN" w:bidi="ar-SA"/>
              </w:rPr>
              <w:t>j</w:t>
            </w:r>
            <w:r>
              <w:rPr>
                <w:rFonts w:hint="default" w:ascii="Times New Roman" w:hAnsi="Times New Roman" w:eastAsia="宋体" w:cs="Times New Roman"/>
                <w:color w:val="000000"/>
                <w:kern w:val="0"/>
                <w:sz w:val="20"/>
                <w:szCs w:val="20"/>
                <w:lang w:val="en-US" w:eastAsia="zh-CN" w:bidi="ar"/>
              </w:rPr>
              <w:t xml:space="preserve"> 的</w:t>
            </w:r>
            <w:r>
              <w:rPr>
                <w:rFonts w:hint="default" w:ascii="Times New Roman" w:hAnsi="Times New Roman" w:eastAsia="宋体" w:cs="Times New Roman"/>
                <w:i w:val="0"/>
                <w:color w:val="auto"/>
                <w:kern w:val="0"/>
                <w:sz w:val="20"/>
                <w:szCs w:val="20"/>
                <w:lang w:val="en-US" w:eastAsia="zh-CN" w:bidi="ar-SA"/>
              </w:rPr>
              <w:t>单位面积</w:t>
            </w:r>
            <w:r>
              <w:rPr>
                <w:rFonts w:hint="eastAsia" w:cs="Times New Roman"/>
                <w:i w:val="0"/>
                <w:color w:val="auto"/>
                <w:kern w:val="0"/>
                <w:sz w:val="20"/>
                <w:szCs w:val="20"/>
                <w:lang w:val="en-US" w:eastAsia="zh-CN" w:bidi="ar-SA"/>
              </w:rPr>
              <w:t>地上生物量</w:t>
            </w:r>
            <w:r>
              <w:rPr>
                <w:rFonts w:hint="default" w:ascii="Times New Roman" w:hAnsi="Times New Roman" w:eastAsia="宋体" w:cs="Times New Roman"/>
                <w:i w:val="0"/>
                <w:color w:val="auto"/>
                <w:kern w:val="0"/>
                <w:sz w:val="20"/>
                <w:szCs w:val="20"/>
                <w:lang w:val="en-US" w:eastAsia="zh-CN" w:bidi="ar-SA"/>
              </w:rPr>
              <w:t>，单位为吨每公顷</w:t>
            </w:r>
            <w:r>
              <w:rPr>
                <w:rFonts w:hint="default" w:ascii="Times New Roman" w:hAnsi="Times New Roman" w:eastAsia="宋体" w:cs="Times New Roman"/>
                <w:color w:val="000000"/>
                <w:kern w:val="0"/>
                <w:sz w:val="20"/>
                <w:szCs w:val="20"/>
                <w:lang w:val="en-US" w:eastAsia="zh-CN" w:bidi="ar"/>
              </w:rPr>
              <w:t>（t d.m.·hm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7FF6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2153E39">
            <w:pPr>
              <w:pStyle w:val="157"/>
              <w:ind w:left="0" w:leftChars="0" w:firstLine="210" w:firstLineChars="100"/>
              <w:jc w:val="both"/>
              <w:rPr>
                <w:rFonts w:ascii="Cambria Math" w:hAnsi="Cambria Math" w:cs="Times New Roman"/>
                <w:i/>
                <w:color w:val="auto"/>
                <w:kern w:val="0"/>
                <w:sz w:val="21"/>
                <w:szCs w:val="18"/>
                <w:lang w:val="en-US" w:bidi="ar-SA"/>
                <w:oMath/>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DF</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DW,i,j</m:t>
                    </m:r>
                    <m:ctrlPr>
                      <w:rPr>
                        <w:rFonts w:ascii="Cambria Math" w:hAnsi="Cambria Math" w:cs="Times New Roman"/>
                        <w:i/>
                        <w:color w:val="auto"/>
                        <w:kern w:val="0"/>
                        <w:sz w:val="21"/>
                        <w:szCs w:val="18"/>
                        <w:lang w:val="en-US" w:bidi="ar-SA"/>
                      </w:rPr>
                    </m:ctrlPr>
                  </m:sub>
                </m:sSub>
              </m:oMath>
            </m:oMathPara>
          </w:p>
        </w:tc>
        <w:tc>
          <w:tcPr>
            <w:tcW w:w="372" w:type="dxa"/>
            <w:vAlign w:val="top"/>
          </w:tcPr>
          <w:p w14:paraId="10B6A9F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hAnsi="Cambria Math" w:cs="Times New Roman"/>
                <w:i w:val="0"/>
                <w:color w:val="auto"/>
                <w:kern w:val="0"/>
                <w:sz w:val="20"/>
                <w:szCs w:val="20"/>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1669574">
            <w:pPr>
              <w:keepNext w:val="0"/>
              <w:keepLines w:val="0"/>
              <w:widowControl/>
              <w:suppressLineNumbers w:val="0"/>
              <w:jc w:val="both"/>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第</w:t>
            </w:r>
            <w:r>
              <w:rPr>
                <w:rFonts w:hint="default" w:ascii="Times New Roman" w:hAnsi="Times New Roman" w:eastAsia="宋体" w:cs="Times New Roman"/>
                <w:i/>
                <w:iCs/>
                <w:color w:val="auto"/>
                <w:kern w:val="0"/>
                <w:sz w:val="20"/>
                <w:szCs w:val="20"/>
                <w:lang w:val="en-US" w:eastAsia="zh-CN" w:bidi="ar-SA"/>
              </w:rPr>
              <w:t xml:space="preserve"> i </w:t>
            </w:r>
            <w:r>
              <w:rPr>
                <w:rFonts w:hint="default" w:ascii="Times New Roman" w:hAnsi="Times New Roman" w:eastAsia="宋体" w:cs="Times New Roman"/>
                <w:color w:val="000000"/>
                <w:kern w:val="0"/>
                <w:sz w:val="20"/>
                <w:szCs w:val="20"/>
                <w:lang w:val="en-US" w:eastAsia="zh-CN" w:bidi="ar"/>
              </w:rPr>
              <w:t>项目碳层树种</w:t>
            </w:r>
            <w:r>
              <w:rPr>
                <w:rFonts w:hint="default" w:ascii="Times New Roman" w:hAnsi="Times New Roman" w:eastAsia="宋体" w:cs="Times New Roman"/>
                <w:i/>
                <w:iCs/>
                <w:color w:val="000000"/>
                <w:kern w:val="0"/>
                <w:sz w:val="20"/>
                <w:szCs w:val="20"/>
                <w:lang w:val="en-US" w:eastAsia="zh-CN" w:bidi="ar"/>
              </w:rPr>
              <w:t xml:space="preserve"> j</w:t>
            </w:r>
            <w:r>
              <w:rPr>
                <w:rFonts w:hint="default" w:ascii="Times New Roman" w:hAnsi="Times New Roman" w:eastAsia="宋体" w:cs="Times New Roman"/>
                <w:color w:val="000000"/>
                <w:kern w:val="0"/>
                <w:sz w:val="20"/>
                <w:szCs w:val="20"/>
                <w:lang w:val="en-US" w:eastAsia="zh-CN" w:bidi="ar"/>
              </w:rPr>
              <w:t>的</w:t>
            </w:r>
            <w:r>
              <w:rPr>
                <w:rFonts w:hint="eastAsia" w:ascii="Times New Roman" w:hAnsi="Times New Roman" w:cs="Times New Roman"/>
                <w:i w:val="0"/>
                <w:color w:val="auto"/>
                <w:kern w:val="0"/>
                <w:sz w:val="20"/>
                <w:szCs w:val="20"/>
                <w:lang w:val="en-US" w:eastAsia="zh-CN" w:bidi="ar-SA"/>
              </w:rPr>
              <w:t>枯死木</w:t>
            </w:r>
            <w:r>
              <w:rPr>
                <w:rFonts w:hint="default" w:ascii="Times New Roman" w:hAnsi="Times New Roman" w:eastAsia="宋体" w:cs="Times New Roman"/>
                <w:color w:val="000000"/>
                <w:kern w:val="0"/>
                <w:sz w:val="20"/>
                <w:szCs w:val="20"/>
                <w:lang w:val="en-US" w:eastAsia="zh-CN" w:bidi="ar"/>
              </w:rPr>
              <w:t>量与地上生物量的比值，无量纲。</w:t>
            </w:r>
          </w:p>
        </w:tc>
      </w:tr>
    </w:tbl>
    <w:p w14:paraId="1A601A93">
      <w:pPr>
        <w:pStyle w:val="157"/>
        <w:rPr>
          <w:rFonts w:hint="default"/>
          <w:color w:val="auto"/>
          <w:lang w:val="en-US" w:eastAsia="zh-CN"/>
        </w:rPr>
      </w:pPr>
    </w:p>
    <w:p w14:paraId="22AA820C">
      <w:pPr>
        <w:pStyle w:val="157"/>
        <w:rPr>
          <w:rFonts w:hint="default" w:ascii="Times New Roman" w:hAnsi="Times New Roman" w:eastAsia="宋体" w:cs="Times New Roman"/>
          <w:spacing w:val="4"/>
          <w:sz w:val="21"/>
          <w:szCs w:val="21"/>
        </w:rPr>
      </w:pPr>
    </w:p>
    <w:p w14:paraId="41423AEA">
      <w:pPr>
        <w:pStyle w:val="157"/>
        <w:rPr>
          <w:rFonts w:hint="default" w:ascii="Times New Roman" w:hAnsi="Times New Roman" w:eastAsia="宋体" w:cs="Times New Roman"/>
          <w:spacing w:val="4"/>
          <w:sz w:val="21"/>
          <w:szCs w:val="21"/>
        </w:rPr>
      </w:pPr>
    </w:p>
    <w:p w14:paraId="7740BEDA">
      <w:pPr>
        <w:pStyle w:val="157"/>
        <w:rPr>
          <w:rFonts w:hint="default" w:ascii="Times New Roman" w:hAnsi="Times New Roman" w:eastAsia="宋体" w:cs="Times New Roman"/>
          <w:spacing w:val="4"/>
          <w:sz w:val="21"/>
          <w:szCs w:val="21"/>
        </w:rPr>
      </w:pPr>
    </w:p>
    <w:p w14:paraId="6DF4405E">
      <w:pPr>
        <w:pStyle w:val="157"/>
        <w:rPr>
          <w:rFonts w:hint="default" w:ascii="Times New Roman" w:hAnsi="Times New Roman" w:eastAsia="宋体" w:cs="Times New Roman"/>
          <w:spacing w:val="4"/>
          <w:sz w:val="21"/>
          <w:szCs w:val="21"/>
        </w:rPr>
      </w:pPr>
    </w:p>
    <w:p w14:paraId="0AB83D87">
      <w:pPr>
        <w:pStyle w:val="157"/>
        <w:rPr>
          <w:rFonts w:hint="default" w:ascii="Times New Roman" w:hAnsi="Times New Roman" w:eastAsia="宋体" w:cs="Times New Roman"/>
          <w:spacing w:val="4"/>
          <w:sz w:val="21"/>
          <w:szCs w:val="21"/>
        </w:rPr>
      </w:pPr>
    </w:p>
    <w:p w14:paraId="0F253EA4">
      <w:pPr>
        <w:pStyle w:val="157"/>
        <w:rPr>
          <w:rFonts w:hint="default" w:ascii="Times New Roman" w:hAnsi="Times New Roman" w:eastAsia="宋体" w:cs="Times New Roman"/>
          <w:spacing w:val="4"/>
          <w:sz w:val="21"/>
          <w:szCs w:val="21"/>
        </w:rPr>
      </w:pPr>
    </w:p>
    <w:p w14:paraId="7E35DFBB">
      <w:pPr>
        <w:pStyle w:val="158"/>
        <w:numPr>
          <w:ilvl w:val="1"/>
          <w:numId w:val="0"/>
        </w:numPr>
        <w:bidi w:val="0"/>
        <w:rPr>
          <w:rFonts w:hint="eastAsia"/>
          <w:lang w:val="en-US" w:eastAsia="zh-CN"/>
        </w:rPr>
      </w:pPr>
      <w:r>
        <w:rPr>
          <w:rFonts w:hint="eastAsia"/>
          <w:lang w:val="en-US" w:eastAsia="zh-CN"/>
        </w:rPr>
        <w:t>B.5死有机质参数</w:t>
      </w:r>
    </w:p>
    <w:p w14:paraId="6CF2FE1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lang w:val="en-US" w:eastAsia="zh-CN"/>
        </w:rPr>
      </w:pPr>
      <w:r>
        <w:rPr>
          <w:rFonts w:hint="default" w:ascii="Times New Roman" w:hAnsi="Times New Roman" w:cs="Times New Roman"/>
          <w:b/>
          <w:bCs/>
          <w:lang w:val="en-US" w:eastAsia="zh-CN"/>
        </w:rPr>
        <w:t>表</w:t>
      </w:r>
      <w:r>
        <w:rPr>
          <w:rFonts w:hint="eastAsia" w:ascii="Times New Roman" w:hAnsi="Times New Roman" w:cs="Times New Roman"/>
          <w:b/>
          <w:bCs/>
          <w:lang w:val="en-US" w:eastAsia="zh-CN"/>
        </w:rPr>
        <w:t>B</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 xml:space="preserve"> 主要乔木林树种的枯落物量与地上生物量的比值（</w:t>
      </w:r>
      <w:r>
        <w:rPr>
          <w:rFonts w:hint="eastAsia" w:ascii="Times New Roman" w:hAnsi="Times New Roman" w:cs="Times New Roman"/>
          <w:b/>
          <w:bCs/>
          <w:i/>
          <w:iCs/>
          <w:lang w:val="en-US" w:eastAsia="zh-CN"/>
        </w:rPr>
        <w:t>DF</w:t>
      </w:r>
      <w:r>
        <w:rPr>
          <w:rFonts w:hint="default" w:ascii="Times New Roman" w:hAnsi="Times New Roman" w:cs="Times New Roman"/>
          <w:b/>
          <w:bCs/>
          <w:i w:val="0"/>
          <w:iCs w:val="0"/>
          <w:vertAlign w:val="subscript"/>
          <w:lang w:val="en-US" w:eastAsia="zh-CN"/>
        </w:rPr>
        <w:t>LI</w:t>
      </w:r>
      <w:r>
        <w:rPr>
          <w:rFonts w:hint="default" w:ascii="Times New Roman" w:hAnsi="Times New Roman" w:cs="Times New Roman"/>
          <w:b/>
          <w:bCs/>
          <w:lang w:val="en-US" w:eastAsia="zh-CN"/>
        </w:rPr>
        <w:t>，%）</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06BF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14:paraId="006B74E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森林类型</w:t>
            </w:r>
          </w:p>
        </w:tc>
        <w:tc>
          <w:tcPr>
            <w:tcW w:w="7178" w:type="dxa"/>
            <w:gridSpan w:val="3"/>
            <w:vAlign w:val="center"/>
          </w:tcPr>
          <w:p w14:paraId="2750578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适用的林龄范围</w:t>
            </w:r>
          </w:p>
        </w:tc>
      </w:tr>
      <w:tr w14:paraId="4C06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vAlign w:val="center"/>
          </w:tcPr>
          <w:p w14:paraId="05359B3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p>
        </w:tc>
        <w:tc>
          <w:tcPr>
            <w:tcW w:w="2392" w:type="dxa"/>
            <w:vAlign w:val="center"/>
          </w:tcPr>
          <w:p w14:paraId="2BA060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1—20年</w:t>
            </w:r>
          </w:p>
        </w:tc>
        <w:tc>
          <w:tcPr>
            <w:tcW w:w="2393" w:type="dxa"/>
            <w:vAlign w:val="center"/>
          </w:tcPr>
          <w:p w14:paraId="31CBB0B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21—40年</w:t>
            </w:r>
          </w:p>
        </w:tc>
        <w:tc>
          <w:tcPr>
            <w:tcW w:w="2393" w:type="dxa"/>
            <w:vAlign w:val="center"/>
          </w:tcPr>
          <w:p w14:paraId="2726EC4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宋体" w:hAnsi="宋体" w:eastAsia="宋体" w:cs="宋体"/>
                <w:color w:val="auto"/>
                <w:kern w:val="0"/>
                <w:szCs w:val="18"/>
                <w:vertAlign w:val="baseline"/>
                <w:lang w:val="en-US" w:eastAsia="zh-CN"/>
              </w:rPr>
              <w:t>≥</w:t>
            </w:r>
            <w:r>
              <w:rPr>
                <w:rFonts w:hint="eastAsia" w:cs="宋体"/>
                <w:color w:val="auto"/>
                <w:kern w:val="0"/>
                <w:szCs w:val="18"/>
                <w:vertAlign w:val="baseline"/>
                <w:lang w:val="en-US" w:eastAsia="zh-CN"/>
              </w:rPr>
              <w:t>41年</w:t>
            </w:r>
          </w:p>
        </w:tc>
      </w:tr>
      <w:tr w14:paraId="2FBD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14:paraId="20AF0E1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针叶林</w:t>
            </w:r>
          </w:p>
        </w:tc>
        <w:tc>
          <w:tcPr>
            <w:tcW w:w="2392" w:type="dxa"/>
            <w:vAlign w:val="center"/>
          </w:tcPr>
          <w:p w14:paraId="5DE6184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 xml:space="preserve">6.01 </w:t>
            </w:r>
          </w:p>
        </w:tc>
        <w:tc>
          <w:tcPr>
            <w:tcW w:w="2393" w:type="dxa"/>
            <w:vAlign w:val="center"/>
          </w:tcPr>
          <w:p w14:paraId="21274D5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 xml:space="preserve"> 9.80</w:t>
            </w:r>
          </w:p>
        </w:tc>
        <w:tc>
          <w:tcPr>
            <w:tcW w:w="2393" w:type="dxa"/>
            <w:vAlign w:val="center"/>
          </w:tcPr>
          <w:p w14:paraId="125F4D3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14.59</w:t>
            </w:r>
          </w:p>
        </w:tc>
      </w:tr>
      <w:tr w14:paraId="687B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14:paraId="25CB5B2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阔叶林</w:t>
            </w:r>
          </w:p>
        </w:tc>
        <w:tc>
          <w:tcPr>
            <w:tcW w:w="2392" w:type="dxa"/>
            <w:vAlign w:val="center"/>
          </w:tcPr>
          <w:p w14:paraId="2497DE7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 xml:space="preserve">7.81  </w:t>
            </w:r>
          </w:p>
        </w:tc>
        <w:tc>
          <w:tcPr>
            <w:tcW w:w="2393" w:type="dxa"/>
            <w:vAlign w:val="center"/>
          </w:tcPr>
          <w:p w14:paraId="43BED934">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7.69</w:t>
            </w:r>
          </w:p>
        </w:tc>
        <w:tc>
          <w:tcPr>
            <w:tcW w:w="2393" w:type="dxa"/>
            <w:vAlign w:val="center"/>
          </w:tcPr>
          <w:p w14:paraId="02F9C85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default" w:ascii="Times New Roman" w:hAnsi="Times New Roman" w:cs="Times New Roman"/>
                <w:color w:val="auto"/>
                <w:kern w:val="0"/>
                <w:szCs w:val="18"/>
                <w:vertAlign w:val="baseline"/>
                <w:lang w:val="en-US" w:eastAsia="zh-CN"/>
              </w:rPr>
              <w:t>7.69</w:t>
            </w:r>
          </w:p>
        </w:tc>
      </w:tr>
      <w:tr w14:paraId="4C63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14:paraId="75B3607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针阔混</w:t>
            </w:r>
          </w:p>
        </w:tc>
        <w:tc>
          <w:tcPr>
            <w:tcW w:w="7178" w:type="dxa"/>
            <w:gridSpan w:val="3"/>
            <w:vAlign w:val="center"/>
          </w:tcPr>
          <w:p w14:paraId="4A9A4FA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color w:val="auto"/>
                <w:kern w:val="0"/>
                <w:szCs w:val="18"/>
                <w:vertAlign w:val="baseline"/>
                <w:lang w:val="en-US" w:eastAsia="zh-CN"/>
              </w:rPr>
            </w:pPr>
            <w:r>
              <w:rPr>
                <w:rFonts w:hint="eastAsia" w:ascii="Times New Roman" w:hAnsi="Times New Roman" w:cs="Times New Roman"/>
                <w:color w:val="auto"/>
                <w:kern w:val="0"/>
                <w:szCs w:val="18"/>
                <w:vertAlign w:val="baseline"/>
                <w:lang w:val="en-US" w:eastAsia="zh-CN"/>
              </w:rPr>
              <w:t>8.98</w:t>
            </w:r>
          </w:p>
        </w:tc>
      </w:tr>
    </w:tbl>
    <w:p w14:paraId="44F9D8BD">
      <w:pPr>
        <w:pStyle w:val="157"/>
        <w:jc w:val="both"/>
        <w:rPr>
          <w:rFonts w:hint="default" w:ascii="Times New Roman" w:hAnsi="Times New Roman" w:cs="Times New Roman"/>
          <w:color w:val="auto"/>
          <w:lang w:val="en-US" w:eastAsia="zh-CN"/>
        </w:rPr>
      </w:pPr>
    </w:p>
    <w:p w14:paraId="6538C522">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w:t>
      </w:r>
      <w:r>
        <w:rPr>
          <w:rFonts w:hint="eastAsia" w:ascii="Times New Roman" w:hAnsi="Times New Roman" w:cs="Times New Roman"/>
          <w:b/>
          <w:bCs/>
          <w:lang w:val="en-US" w:eastAsia="zh-CN"/>
        </w:rPr>
        <w:t>B</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 xml:space="preserve"> 主要乔木林的枯死木量与地上生物量的比值（</w:t>
      </w:r>
      <w:r>
        <w:rPr>
          <w:rFonts w:hint="eastAsia" w:ascii="Times New Roman" w:hAnsi="Times New Roman" w:cs="Times New Roman"/>
          <w:b/>
          <w:bCs/>
          <w:i/>
          <w:iCs/>
          <w:lang w:val="en-US" w:eastAsia="zh-CN"/>
        </w:rPr>
        <w:t>DF</w:t>
      </w:r>
      <w:r>
        <w:rPr>
          <w:rFonts w:hint="eastAsia" w:ascii="Times New Roman" w:hAnsi="Times New Roman" w:cs="Times New Roman"/>
          <w:b/>
          <w:bCs/>
          <w:vertAlign w:val="subscript"/>
          <w:lang w:val="en-US" w:eastAsia="zh-CN"/>
        </w:rPr>
        <w:t>DW</w:t>
      </w:r>
      <w:r>
        <w:rPr>
          <w:rFonts w:hint="default" w:ascii="Times New Roman" w:hAnsi="Times New Roman" w:cs="Times New Roman"/>
          <w:b/>
          <w:bCs/>
          <w:lang w:val="en-US" w:eastAsia="zh-CN"/>
        </w:rPr>
        <w:t>，%）</w:t>
      </w:r>
    </w:p>
    <w:p w14:paraId="0C87F910">
      <w:pPr>
        <w:pStyle w:val="157"/>
        <w:rPr>
          <w:rFonts w:hint="default" w:ascii="Times New Roman" w:hAnsi="Times New Roman" w:eastAsia="宋体" w:cs="Times New Roman"/>
          <w:spacing w:val="4"/>
          <w:sz w:val="21"/>
          <w:szCs w:val="21"/>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71FA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10F755C">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spacing w:val="4"/>
                <w:kern w:val="0"/>
                <w:sz w:val="21"/>
                <w:szCs w:val="21"/>
                <w:vertAlign w:val="baseline"/>
                <w:lang w:eastAsia="zh-CN"/>
              </w:rPr>
            </w:pPr>
            <w:r>
              <w:rPr>
                <w:rFonts w:hint="default" w:ascii="Times New Roman" w:hAnsi="Times New Roman" w:eastAsia="宋体" w:cs="Times New Roman"/>
                <w:spacing w:val="4"/>
                <w:kern w:val="0"/>
                <w:sz w:val="21"/>
                <w:szCs w:val="21"/>
                <w:vertAlign w:val="baseline"/>
              </w:rPr>
              <w:t>森林类型</w:t>
            </w:r>
          </w:p>
        </w:tc>
        <w:tc>
          <w:tcPr>
            <w:tcW w:w="4785" w:type="dxa"/>
          </w:tcPr>
          <w:p w14:paraId="42F4F541">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rPr>
            </w:pPr>
            <w:r>
              <w:rPr>
                <w:rFonts w:hint="eastAsia" w:ascii="Times New Roman" w:hAnsi="Times New Roman" w:cs="Times New Roman"/>
                <w:b/>
                <w:bCs/>
                <w:i/>
                <w:iCs/>
                <w:kern w:val="0"/>
                <w:szCs w:val="18"/>
                <w:lang w:val="en-US" w:eastAsia="zh-CN"/>
              </w:rPr>
              <w:t>DF</w:t>
            </w:r>
            <w:r>
              <w:rPr>
                <w:rFonts w:hint="eastAsia" w:ascii="Times New Roman" w:hAnsi="Times New Roman" w:cs="Times New Roman"/>
                <w:b/>
                <w:bCs/>
                <w:kern w:val="0"/>
                <w:szCs w:val="18"/>
                <w:vertAlign w:val="subscript"/>
                <w:lang w:val="en-US" w:eastAsia="zh-CN"/>
              </w:rPr>
              <w:t>DW</w:t>
            </w:r>
          </w:p>
        </w:tc>
      </w:tr>
      <w:tr w14:paraId="67AA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0B85B8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rPr>
            </w:pPr>
            <w:r>
              <w:rPr>
                <w:rFonts w:hint="default" w:ascii="Times New Roman" w:hAnsi="Times New Roman" w:eastAsia="宋体" w:cs="Times New Roman"/>
                <w:spacing w:val="4"/>
                <w:kern w:val="0"/>
                <w:sz w:val="21"/>
                <w:szCs w:val="21"/>
                <w:vertAlign w:val="baseline"/>
              </w:rPr>
              <w:t>针叶林</w:t>
            </w:r>
          </w:p>
        </w:tc>
        <w:tc>
          <w:tcPr>
            <w:tcW w:w="4785" w:type="dxa"/>
          </w:tcPr>
          <w:p w14:paraId="5FA9916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3.36</w:t>
            </w:r>
          </w:p>
        </w:tc>
      </w:tr>
      <w:tr w14:paraId="3949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9D9770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rPr>
            </w:pPr>
            <w:r>
              <w:rPr>
                <w:rFonts w:hint="default" w:ascii="Times New Roman" w:hAnsi="Times New Roman" w:eastAsia="宋体" w:cs="Times New Roman"/>
                <w:spacing w:val="4"/>
                <w:kern w:val="0"/>
                <w:sz w:val="21"/>
                <w:szCs w:val="21"/>
                <w:vertAlign w:val="baseline"/>
              </w:rPr>
              <w:t>阔叶林</w:t>
            </w:r>
          </w:p>
        </w:tc>
        <w:tc>
          <w:tcPr>
            <w:tcW w:w="4785" w:type="dxa"/>
          </w:tcPr>
          <w:p w14:paraId="1B28B1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3.20</w:t>
            </w:r>
          </w:p>
        </w:tc>
      </w:tr>
      <w:tr w14:paraId="024D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FB5B8F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rPr>
            </w:pPr>
            <w:r>
              <w:rPr>
                <w:rFonts w:hint="default" w:ascii="Times New Roman" w:hAnsi="Times New Roman" w:eastAsia="宋体" w:cs="Times New Roman"/>
                <w:spacing w:val="4"/>
                <w:kern w:val="0"/>
                <w:sz w:val="21"/>
                <w:szCs w:val="21"/>
                <w:vertAlign w:val="baseline"/>
              </w:rPr>
              <w:t>针阔混</w:t>
            </w:r>
          </w:p>
        </w:tc>
        <w:tc>
          <w:tcPr>
            <w:tcW w:w="4785" w:type="dxa"/>
          </w:tcPr>
          <w:p w14:paraId="119166F0">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3.28</w:t>
            </w:r>
          </w:p>
        </w:tc>
      </w:tr>
    </w:tbl>
    <w:p w14:paraId="62D484D2">
      <w:pPr>
        <w:pStyle w:val="157"/>
        <w:ind w:left="0" w:leftChars="0" w:firstLine="0" w:firstLineChars="0"/>
        <w:rPr>
          <w:rFonts w:hint="default" w:ascii="Times New Roman" w:hAnsi="Times New Roman" w:eastAsia="宋体" w:cs="Times New Roman"/>
          <w:spacing w:val="4"/>
          <w:sz w:val="21"/>
          <w:szCs w:val="21"/>
        </w:rPr>
      </w:pPr>
    </w:p>
    <w:p w14:paraId="6DAB6528">
      <w:pPr>
        <w:pStyle w:val="157"/>
        <w:rPr>
          <w:rFonts w:hint="default" w:ascii="Times New Roman" w:hAnsi="Times New Roman" w:eastAsia="宋体" w:cs="Times New Roman"/>
          <w:spacing w:val="4"/>
          <w:sz w:val="21"/>
          <w:szCs w:val="21"/>
        </w:rPr>
        <w:sectPr>
          <w:pgSz w:w="11906" w:h="16838"/>
          <w:pgMar w:top="567" w:right="1134" w:bottom="1134" w:left="1418" w:header="1418" w:footer="1134" w:gutter="0"/>
          <w:pgBorders>
            <w:top w:val="none" w:sz="0" w:space="0"/>
            <w:left w:val="none" w:sz="0" w:space="0"/>
            <w:bottom w:val="none" w:sz="0" w:space="0"/>
            <w:right w:val="none" w:sz="0" w:space="0"/>
          </w:pgBorders>
          <w:cols w:space="720" w:num="1"/>
          <w:formProt w:val="0"/>
          <w:docGrid w:type="lines" w:linePitch="312" w:charSpace="0"/>
        </w:sectPr>
      </w:pPr>
    </w:p>
    <w:p w14:paraId="523E80B8">
      <w:pPr>
        <w:pStyle w:val="156"/>
        <w:numPr>
          <w:ilvl w:val="0"/>
          <w:numId w:val="0"/>
        </w:numPr>
        <w:shd w:val="clear" w:color="FFFFFF" w:fill="FFFFFF"/>
        <w:spacing w:after="156"/>
        <w:ind w:leftChars="0"/>
        <w:jc w:val="center"/>
        <w:rPr>
          <w:rFonts w:hint="eastAsia"/>
          <w:lang w:val="en-US" w:eastAsia="zh-CN"/>
        </w:rPr>
      </w:pPr>
      <w:r>
        <w:rPr>
          <w:rFonts w:hint="eastAsia"/>
          <w:lang w:val="en-US" w:eastAsia="zh-CN"/>
        </w:rPr>
        <w:t>附录C</w:t>
      </w:r>
    </w:p>
    <w:p w14:paraId="5CB7CAD0">
      <w:pPr>
        <w:pStyle w:val="156"/>
        <w:keepNext w:val="0"/>
        <w:keepLines w:val="0"/>
        <w:pageBreakBefore w:val="0"/>
        <w:widowControl/>
        <w:numPr>
          <w:ilvl w:val="0"/>
          <w:numId w:val="0"/>
        </w:numPr>
        <w:kinsoku/>
        <w:wordWrap/>
        <w:overflowPunct/>
        <w:topLinePunct w:val="0"/>
        <w:autoSpaceDE/>
        <w:autoSpaceDN/>
        <w:bidi w:val="0"/>
        <w:adjustRightInd/>
        <w:snapToGrid/>
        <w:spacing w:before="0" w:after="156"/>
        <w:ind w:leftChars="0"/>
        <w:jc w:val="center"/>
        <w:textAlignment w:val="auto"/>
        <w:rPr>
          <w:rFonts w:hint="eastAsia"/>
        </w:rPr>
      </w:pPr>
      <w:r>
        <w:rPr>
          <w:rFonts w:hint="eastAsia"/>
        </w:rPr>
        <w:t>（资料性</w:t>
      </w:r>
      <w:r>
        <w:rPr>
          <w:rFonts w:hint="eastAsia"/>
          <w:lang w:val="en-US" w:eastAsia="zh-CN"/>
        </w:rPr>
        <w:t>附录</w:t>
      </w:r>
      <w:r>
        <w:rPr>
          <w:rFonts w:hint="eastAsia"/>
        </w:rPr>
        <w:t>）</w:t>
      </w:r>
    </w:p>
    <w:p w14:paraId="7165A9D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sz w:val="21"/>
          <w:szCs w:val="21"/>
        </w:rPr>
      </w:pPr>
      <w:r>
        <w:rPr>
          <w:rFonts w:hint="eastAsia" w:ascii="黑体" w:hAnsi="宋体" w:eastAsia="黑体" w:cs="黑体"/>
          <w:color w:val="000000"/>
          <w:kern w:val="0"/>
          <w:sz w:val="21"/>
          <w:szCs w:val="21"/>
          <w:lang w:val="en-US" w:eastAsia="zh-CN" w:bidi="ar"/>
        </w:rPr>
        <w:t>森林土壤有机碳储量变化计算方法</w:t>
      </w:r>
    </w:p>
    <w:p w14:paraId="256A3A8D">
      <w:pPr>
        <w:pStyle w:val="157"/>
        <w:rPr>
          <w:rFonts w:hint="default" w:ascii="Times New Roman" w:hAnsi="Times New Roman" w:eastAsia="宋体" w:cs="Times New Roman"/>
          <w:spacing w:val="4"/>
          <w:sz w:val="21"/>
          <w:szCs w:val="21"/>
        </w:rPr>
      </w:pPr>
    </w:p>
    <w:p w14:paraId="089BDCEF">
      <w:pPr>
        <w:pStyle w:val="158"/>
        <w:numPr>
          <w:ilvl w:val="1"/>
          <w:numId w:val="0"/>
        </w:numPr>
        <w:bidi w:val="0"/>
        <w:rPr>
          <w:rFonts w:hint="eastAsia"/>
          <w:lang w:val="en-US" w:eastAsia="zh-CN"/>
        </w:rPr>
      </w:pPr>
      <w:r>
        <w:rPr>
          <w:rFonts w:hint="eastAsia"/>
          <w:lang w:val="en-US" w:eastAsia="zh-CN"/>
        </w:rPr>
        <w:t>C.1造林项目土壤有机碳储量变化的计算</w:t>
      </w:r>
    </w:p>
    <w:p w14:paraId="4EFB58CF">
      <w:pPr>
        <w:pStyle w:val="157"/>
        <w:rPr>
          <w:rFonts w:hint="default" w:ascii="Times New Roman" w:hAnsi="Times New Roman" w:cs="Times New Roman"/>
          <w:lang w:val="en-US" w:eastAsia="zh-CN"/>
        </w:rPr>
      </w:pPr>
      <w:r>
        <w:rPr>
          <w:rFonts w:hint="default" w:ascii="Times New Roman" w:hAnsi="Times New Roman" w:cs="Times New Roman"/>
          <w:lang w:val="en-US" w:eastAsia="zh-CN"/>
        </w:rPr>
        <w:t>造林活动由于整地扰动土壤，可能会使项目地块的土壤有机碳储量在整地后发生减少；后期随着林木生长、死亡根系和枯落物返还与分解等，土壤有机碳又会逐渐增加，最终趋于稳定。</w:t>
      </w:r>
    </w:p>
    <w:p w14:paraId="34050580">
      <w:pPr>
        <w:pStyle w:val="157"/>
        <w:rPr>
          <w:rFonts w:hint="default" w:ascii="Times New Roman" w:hAnsi="Times New Roman" w:cs="Times New Roman"/>
          <w:lang w:val="en-US" w:eastAsia="zh-CN"/>
        </w:rPr>
      </w:pPr>
      <w:r>
        <w:rPr>
          <w:rFonts w:hint="default" w:ascii="Times New Roman" w:hAnsi="Times New Roman" w:cs="Times New Roman"/>
          <w:lang w:val="en-US" w:eastAsia="zh-CN"/>
        </w:rPr>
        <w:t>由于土壤有机碳储量及其变化的监测成本较高、监测结果的不确定性大，基于保守性原则和成本有效性原则，项目业主须基于以下假设条件对土壤有机碳储量及其变化量进行计算：</w:t>
      </w:r>
    </w:p>
    <w:p w14:paraId="0D1B32C8">
      <w:pPr>
        <w:pStyle w:val="157"/>
        <w:rPr>
          <w:rFonts w:hint="default" w:ascii="Times New Roman" w:hAnsi="Times New Roman" w:cs="Times New Roman"/>
          <w:lang w:val="en-US" w:eastAsia="zh-CN"/>
        </w:rPr>
      </w:pPr>
      <w:r>
        <w:rPr>
          <w:rFonts w:hint="default" w:ascii="Times New Roman" w:hAnsi="Times New Roman" w:cs="Times New Roman"/>
          <w:lang w:val="en-US" w:eastAsia="zh-CN"/>
        </w:rPr>
        <w:t>a） 整地造林之后 0-5年，项目地块的土壤有机碳含量逐渐下降，从第 6年之后逐渐上升，恢复至整地前的土壤有机碳水平大约需要 20 年左右；</w:t>
      </w:r>
    </w:p>
    <w:p w14:paraId="4CDBA2F3">
      <w:pPr>
        <w:pStyle w:val="157"/>
        <w:rPr>
          <w:rFonts w:hint="default" w:ascii="Times New Roman" w:hAnsi="Times New Roman" w:cs="Times New Roman"/>
          <w:lang w:val="en-US" w:eastAsia="zh-CN"/>
        </w:rPr>
      </w:pPr>
      <w:r>
        <w:rPr>
          <w:rFonts w:hint="default" w:ascii="Times New Roman" w:hAnsi="Times New Roman" w:cs="Times New Roman"/>
          <w:lang w:val="en-US" w:eastAsia="zh-CN"/>
        </w:rPr>
        <w:t>b） 整地造林之后第 20-40 年，项目地块的土壤有机碳含量呈线性增加，且在第 40 年后土壤有机碳含量达到稳定状态，即不再增长；</w:t>
      </w:r>
    </w:p>
    <w:p w14:paraId="6AB2718A">
      <w:pPr>
        <w:pStyle w:val="157"/>
        <w:rPr>
          <w:rFonts w:hint="default" w:ascii="Times New Roman" w:hAnsi="Times New Roman" w:cs="Times New Roman"/>
          <w:lang w:val="en-US" w:eastAsia="zh-CN"/>
        </w:rPr>
      </w:pPr>
      <w:r>
        <w:rPr>
          <w:rFonts w:hint="default" w:ascii="Times New Roman" w:hAnsi="Times New Roman" w:cs="Times New Roman"/>
          <w:lang w:val="en-US" w:eastAsia="zh-CN"/>
        </w:rPr>
        <w:t>c） 造林碳汇项目基准线情景下土壤有机碳储量变化量计为 0。基于上述假设，项目情景下土壤有机碳储量年变化量可采用如下公式计算：</w:t>
      </w:r>
    </w:p>
    <w:p w14:paraId="48BEE58F">
      <w:pPr>
        <w:pStyle w:val="157"/>
        <w:ind w:firstLine="1890" w:firstLineChars="900"/>
        <w:rPr>
          <w:rFonts w:hint="eastAsia"/>
          <w:lang w:val="en-US" w:eastAsia="zh-CN"/>
        </w:rPr>
      </w:pPr>
      <m:oMath>
        <m:sSub>
          <m:sSubPr>
            <m:ctrlPr>
              <w:rPr>
                <w:rFonts w:hint="default" w:ascii="Cambria Math" w:hAnsi="Cambria Math" w:cs="Times New Roman"/>
                <w:i/>
                <w:color w:val="auto"/>
                <w:sz w:val="21"/>
                <w:lang w:val="en-US" w:eastAsia="zh-CN" w:bidi="ar-SA"/>
              </w:rPr>
            </m:ctrlPr>
          </m:sSubPr>
          <m:e>
            <m:r>
              <m:rPr>
                <m:nor/>
                <m:sty m:val="p"/>
              </m:rPr>
              <w:rPr>
                <w:rFonts w:hint="default" w:ascii="Times New Roman" w:hAnsi="Times New Roman" w:cs="Times New Roman"/>
                <w:b w:val="0"/>
                <w:i w:val="0"/>
                <w:color w:val="auto"/>
                <w:sz w:val="21"/>
                <w:lang w:val="en-US" w:bidi="ar-SA"/>
              </w:rPr>
              <m:t>Δ</m:t>
            </m:r>
            <m:r>
              <m:rPr>
                <m:nor/>
                <m:sty m:val="p"/>
              </m:rPr>
              <w:rPr>
                <w:rFonts w:hint="default" w:ascii="Times New Roman" w:hAnsi="Times New Roman" w:cs="Times New Roman"/>
                <w:b w:val="0"/>
                <w:i w:val="0"/>
                <w:color w:val="auto"/>
                <w:sz w:val="21"/>
                <w:lang w:val="en-US" w:eastAsia="zh-CN" w:bidi="ar-SA"/>
              </w:rPr>
              <m:t>SO</m:t>
            </m:r>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sSub>
              <m:sSubPr>
                <m:ctrlPr>
                  <w:rPr>
                    <w:rFonts w:hint="default" w:ascii="Cambria Math" w:hAnsi="Cambria Math" w:cs="Times New Roman"/>
                    <w:i/>
                    <w:color w:val="auto"/>
                    <w:sz w:val="21"/>
                    <w:lang w:val="en-US" w:eastAsia="zh-CN" w:bidi="ar-SA"/>
                  </w:rPr>
                </m:ctrlPr>
              </m:sSubPr>
              <m:e>
                <m:r>
                  <m:rPr>
                    <m:nor/>
                    <m:sty m:val="p"/>
                  </m:rPr>
                  <w:rPr>
                    <w:rFonts w:hint="default" w:ascii="Times New Roman" w:hAnsi="Times New Roman" w:cs="Times New Roman"/>
                    <w:b w:val="0"/>
                    <w:i w:val="0"/>
                    <w:color w:val="auto"/>
                    <w:sz w:val="21"/>
                    <w:lang w:val="en-US" w:bidi="ar-SA"/>
                  </w:rPr>
                  <m:t>Δ</m:t>
                </m:r>
                <m:r>
                  <m:rPr>
                    <m:nor/>
                    <m:sty m:val="p"/>
                  </m:rPr>
                  <w:rPr>
                    <w:rFonts w:hint="default" w:ascii="Times New Roman" w:hAnsi="Times New Roman" w:cs="Times New Roman"/>
                    <w:b w:val="0"/>
                    <w:i w:val="0"/>
                    <w:color w:val="auto"/>
                    <w:sz w:val="21"/>
                    <w:lang w:val="en-US" w:eastAsia="zh-CN" w:bidi="ar-SA"/>
                  </w:rPr>
                  <m:t>SO</m:t>
                </m:r>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Cambria Math" w:hAnsi="Cambria Math" w:cs="Times New Roman"/>
                    <w:i/>
                    <w:color w:val="auto"/>
                    <w:sz w:val="21"/>
                    <w:lang w:val="en-US" w:eastAsia="zh-CN" w:bidi="ar-SA"/>
                  </w:rPr>
                  <m:t>i,</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e>
        </m:nary>
        <m:r>
          <m:rPr/>
          <w:rPr>
            <w:rFonts w:hint="default" w:ascii="Cambria Math" w:hAnsi="Cambria Math" w:cs="Times New Roman"/>
            <w:color w:val="auto"/>
            <w:sz w:val="21"/>
            <w:lang w:val="en-US" w:eastAsia="zh-CN" w:bidi="ar-SA"/>
          </w:rPr>
          <m:t xml:space="preserve"> </m:t>
        </m:r>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C</w:t>
      </w:r>
      <w:r>
        <w:rPr>
          <w:rFonts w:hint="default" w:ascii="Times New Roman" w:hAnsi="Times New Roman" w:cs="Times New Roman"/>
          <w:color w:val="auto"/>
          <w:lang w:val="en-US" w:eastAsia="zh-CN"/>
        </w:rPr>
        <w:t>.1）</w:t>
      </w:r>
    </w:p>
    <w:p w14:paraId="03B5E333">
      <w:pPr>
        <w:pStyle w:val="157"/>
        <w:ind w:firstLine="1890" w:firstLineChars="900"/>
        <w:rPr>
          <w:rFonts w:hint="default" w:ascii="Times New Roman" w:hAnsi="Times New Roman" w:cs="Times New Roman"/>
          <w:color w:val="auto"/>
          <w:lang w:val="en-US" w:eastAsia="zh-CN"/>
        </w:rPr>
      </w:pPr>
      <m:oMath>
        <m:sSub>
          <m:sSubPr>
            <m:ctrlPr>
              <w:rPr>
                <w:rFonts w:hint="default" w:ascii="Cambria Math" w:hAnsi="Cambria Math" w:cs="Times New Roman"/>
                <w:i/>
                <w:color w:val="auto"/>
                <w:sz w:val="21"/>
                <w:lang w:val="en-US" w:eastAsia="zh-CN" w:bidi="ar-SA"/>
              </w:rPr>
            </m:ctrlPr>
          </m:sSubPr>
          <m:e>
            <m:r>
              <m:rPr>
                <m:nor/>
                <m:sty m:val="p"/>
              </m:rPr>
              <w:rPr>
                <w:rFonts w:hint="default" w:ascii="Times New Roman" w:hAnsi="Times New Roman" w:cs="Times New Roman"/>
                <w:b w:val="0"/>
                <w:i w:val="0"/>
                <w:color w:val="auto"/>
                <w:sz w:val="21"/>
                <w:lang w:val="en-US" w:bidi="ar-SA"/>
              </w:rPr>
              <m:t>Δ</m:t>
            </m:r>
            <m:r>
              <m:rPr>
                <m:nor/>
                <m:sty m:val="p"/>
              </m:rPr>
              <w:rPr>
                <w:rFonts w:hint="default" w:ascii="Times New Roman" w:hAnsi="Times New Roman" w:cs="Times New Roman"/>
                <w:b w:val="0"/>
                <w:i w:val="0"/>
                <w:color w:val="auto"/>
                <w:sz w:val="21"/>
                <w:lang w:val="en-US" w:eastAsia="zh-CN" w:bidi="ar-SA"/>
              </w:rPr>
              <m:t>SO</m:t>
            </m:r>
            <m:r>
              <m:rPr>
                <m:nor/>
              </m:rPr>
              <w:rPr>
                <w:rFonts w:hint="default" w:ascii="Times New Roman" w:hAnsi="Times New Roman" w:cs="Times New Roman"/>
                <w:i/>
                <w:color w:val="auto"/>
                <w:sz w:val="21"/>
                <w:lang w:val="en-US" w:eastAsia="zh-CN" w:bidi="ar-SA"/>
              </w:rPr>
              <m:t>C</m:t>
            </m:r>
            <m:ctrlPr>
              <w:rPr>
                <w:rFonts w:hint="default" w:ascii="Cambria Math" w:hAnsi="Cambria Math" w:cs="Times New Roman"/>
                <w:i/>
                <w:color w:val="auto"/>
                <w:sz w:val="21"/>
                <w:lang w:val="en-US" w:eastAsia="zh-CN" w:bidi="ar-SA"/>
              </w:rPr>
            </m:ctrlPr>
          </m:e>
          <m:sub>
            <m:r>
              <m:rPr>
                <m:nor/>
              </m:rPr>
              <w:rPr>
                <w:rFonts w:hint="default" w:ascii="Cambria Math" w:hAnsi="Cambria Math" w:cs="Times New Roman"/>
                <w:i/>
                <w:color w:val="auto"/>
                <w:sz w:val="21"/>
                <w:lang w:val="en-US" w:eastAsia="zh-CN" w:bidi="ar-SA"/>
              </w:rPr>
              <m:t>i,</m:t>
            </m:r>
            <m:r>
              <m:rPr>
                <m:nor/>
              </m:rPr>
              <w:rPr>
                <w:rFonts w:hint="default" w:ascii="Times New Roman" w:hAnsi="Times New Roman" w:cs="Times New Roman"/>
                <w:i/>
                <w:color w:val="auto"/>
                <w:sz w:val="21"/>
                <w:lang w:val="en-US" w:eastAsia="zh-CN" w:bidi="ar-SA"/>
              </w:rPr>
              <m:t>t</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m:t>
        </m:r>
        <m:r>
          <m:rPr/>
          <w:rPr>
            <w:rFonts w:ascii="Cambria Math" w:hAnsi="Cambria Math" w:cs="Times New Roman"/>
            <w:color w:val="auto"/>
            <w:sz w:val="21"/>
            <w:lang w:val="en-US" w:bidi="ar-SA"/>
          </w:rPr>
          <m:t>δ</m:t>
        </m:r>
        <m:r>
          <m:rPr/>
          <w:rPr>
            <w:rFonts w:hint="default" w:ascii="Cambria Math" w:hAnsi="Cambria Math" w:cs="Times New Roman"/>
            <w:color w:val="auto"/>
            <w:sz w:val="21"/>
            <w:lang w:val="en-US" w:eastAsia="zh-CN" w:bidi="ar-SA"/>
          </w:rPr>
          <m:t>SOC</m:t>
        </m:r>
        <m:r>
          <m:rPr/>
          <w:rPr>
            <w:rFonts w:hint="default" w:ascii="Cambria Math" w:hAnsi="Cambria Math" w:cs="Cambria Math"/>
            <w:color w:val="auto"/>
            <w:sz w:val="21"/>
            <w:lang w:val="en-US" w:eastAsia="zh-CN" w:bidi="ar-SA"/>
          </w:rPr>
          <m:t>×</m:t>
        </m:r>
        <m:f>
          <m:fPr>
            <m:ctrlPr>
              <w:rPr>
                <w:rFonts w:hint="default" w:ascii="Cambria Math" w:hAnsi="Cambria Math" w:cs="Cambria Math"/>
                <w:i/>
                <w:color w:val="auto"/>
                <w:sz w:val="21"/>
                <w:lang w:val="en-US" w:eastAsia="zh-CN" w:bidi="ar-SA"/>
              </w:rPr>
            </m:ctrlPr>
          </m:fPr>
          <m:num>
            <m:r>
              <m:rPr/>
              <w:rPr>
                <w:rFonts w:hint="default" w:ascii="Cambria Math" w:hAnsi="Cambria Math" w:cs="Cambria Math"/>
                <w:color w:val="auto"/>
                <w:sz w:val="21"/>
                <w:lang w:val="en-US" w:eastAsia="zh-CN" w:bidi="ar-SA"/>
              </w:rPr>
              <m:t>44</m:t>
            </m:r>
            <m:ctrlPr>
              <w:rPr>
                <w:rFonts w:hint="default" w:ascii="Cambria Math" w:hAnsi="Cambria Math" w:cs="Cambria Math"/>
                <w:i/>
                <w:color w:val="auto"/>
                <w:sz w:val="21"/>
                <w:lang w:val="en-US" w:eastAsia="zh-CN" w:bidi="ar-SA"/>
              </w:rPr>
            </m:ctrlPr>
          </m:num>
          <m:den>
            <m:r>
              <m:rPr/>
              <w:rPr>
                <w:rFonts w:hint="default" w:ascii="Cambria Math" w:hAnsi="Cambria Math" w:cs="Cambria Math"/>
                <w:color w:val="auto"/>
                <w:sz w:val="21"/>
                <w:lang w:val="en-US" w:eastAsia="zh-CN" w:bidi="ar-SA"/>
              </w:rPr>
              <m:t>12</m:t>
            </m:r>
            <m:ctrlPr>
              <w:rPr>
                <w:rFonts w:hint="default" w:ascii="Cambria Math" w:hAnsi="Cambria Math" w:cs="Cambria Math"/>
                <w:i/>
                <w:color w:val="auto"/>
                <w:sz w:val="21"/>
                <w:lang w:val="en-US" w:eastAsia="zh-CN" w:bidi="ar-SA"/>
              </w:rPr>
            </m:ctrlPr>
          </m:den>
        </m:f>
        <m:r>
          <m:rPr/>
          <w:rPr>
            <w:rFonts w:hint="default" w:ascii="Cambria Math" w:hAnsi="Cambria Math" w:cs="Cambria Math"/>
            <w:color w:val="auto"/>
            <w:sz w:val="21"/>
            <w:lang w:val="en-US" w:eastAsia="zh-CN" w:bidi="ar-SA"/>
          </w:rPr>
          <m:t>×</m:t>
        </m:r>
        <m:sSub>
          <m:sSubPr>
            <m:ctrlPr>
              <w:rPr>
                <w:rFonts w:hint="default" w:ascii="Cambria Math" w:hAnsi="Cambria Math" w:cs="Cambria Math"/>
                <w:i/>
                <w:color w:val="auto"/>
                <w:sz w:val="21"/>
                <w:lang w:val="en-US" w:eastAsia="zh-CN" w:bidi="ar-SA"/>
              </w:rPr>
            </m:ctrlPr>
          </m:sSubPr>
          <m:e>
            <m:r>
              <m:rPr/>
              <w:rPr>
                <w:rFonts w:hint="default" w:ascii="Cambria Math" w:hAnsi="Cambria Math" w:cs="Cambria Math"/>
                <w:color w:val="auto"/>
                <w:sz w:val="21"/>
                <w:lang w:val="en-US" w:eastAsia="zh-CN" w:bidi="ar-SA"/>
              </w:rPr>
              <m:t>A</m:t>
            </m:r>
            <m:ctrlPr>
              <w:rPr>
                <w:rFonts w:hint="default" w:ascii="Cambria Math" w:hAnsi="Cambria Math" w:cs="Cambria Math"/>
                <w:i/>
                <w:color w:val="auto"/>
                <w:sz w:val="21"/>
                <w:lang w:val="en-US" w:eastAsia="zh-CN" w:bidi="ar-SA"/>
              </w:rPr>
            </m:ctrlPr>
          </m:e>
          <m:sub>
            <m:r>
              <m:rPr/>
              <w:rPr>
                <w:rFonts w:hint="default" w:ascii="Cambria Math" w:hAnsi="Cambria Math" w:cs="Cambria Math"/>
                <w:color w:val="auto"/>
                <w:sz w:val="21"/>
                <w:lang w:val="en-US" w:eastAsia="zh-CN" w:bidi="ar-SA"/>
              </w:rPr>
              <m:t>i,t</m:t>
            </m:r>
            <m:ctrlPr>
              <w:rPr>
                <w:rFonts w:hint="default" w:ascii="Cambria Math" w:hAnsi="Cambria Math" w:cs="Cambria Math"/>
                <w:i/>
                <w:color w:val="auto"/>
                <w:sz w:val="21"/>
                <w:lang w:val="en-US" w:eastAsia="zh-CN" w:bidi="ar-SA"/>
              </w:rPr>
            </m:ctrlPr>
          </m:sub>
        </m:sSub>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C</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2</w:t>
      </w:r>
      <w:r>
        <w:rPr>
          <w:rFonts w:hint="default" w:ascii="Times New Roman" w:hAnsi="Times New Roman" w:cs="Times New Roman"/>
          <w:color w:val="auto"/>
          <w:lang w:val="en-US" w:eastAsia="zh-CN"/>
        </w:rPr>
        <w:t>）</w:t>
      </w:r>
    </w:p>
    <w:p w14:paraId="69B8DCE9">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72C0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F1328A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sty m:val="p"/>
                      </m:rPr>
                      <w:rPr>
                        <w:rFonts w:hint="default" w:ascii="Times New Roman" w:hAnsi="Times New Roman" w:cs="Times New Roman"/>
                        <w:b w:val="0"/>
                        <w:i w:val="0"/>
                        <w:color w:val="auto"/>
                        <w:kern w:val="0"/>
                        <w:sz w:val="21"/>
                        <w:szCs w:val="18"/>
                        <w:lang w:val="en-US" w:bidi="ar-SA"/>
                      </w:rPr>
                      <m:t>Δ</m:t>
                    </m:r>
                    <m:r>
                      <m:rPr>
                        <m:nor/>
                        <m:sty m:val="p"/>
                      </m:rPr>
                      <w:rPr>
                        <w:rFonts w:hint="default" w:ascii="Times New Roman" w:hAnsi="Times New Roman" w:cs="Times New Roman"/>
                        <w:b w:val="0"/>
                        <w:i w:val="0"/>
                        <w:color w:val="auto"/>
                        <w:kern w:val="0"/>
                        <w:sz w:val="21"/>
                        <w:szCs w:val="18"/>
                        <w:lang w:val="en-US" w:eastAsia="zh-CN" w:bidi="ar-SA"/>
                      </w:rPr>
                      <m:t>SO</m:t>
                    </m:r>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D646E4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364BA607">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整地造林后第</w:t>
            </w:r>
            <w:r>
              <w:rPr>
                <w:rFonts w:hint="default" w:ascii="Times New Roman" w:hAnsi="Times New Roman" w:eastAsia="宋体" w:cs="Times New Roman"/>
                <w:i/>
                <w:iCs/>
                <w:color w:val="auto"/>
                <w:kern w:val="0"/>
                <w:sz w:val="20"/>
                <w:szCs w:val="20"/>
                <w:lang w:val="en-US" w:eastAsia="zh-CN" w:bidi="ar-SA"/>
              </w:rPr>
              <w:t xml:space="preserve"> t </w:t>
            </w:r>
            <w:r>
              <w:rPr>
                <w:rFonts w:hint="default" w:ascii="Times New Roman" w:hAnsi="Times New Roman" w:eastAsia="宋体" w:cs="Times New Roman"/>
                <w:i w:val="0"/>
                <w:color w:val="auto"/>
                <w:kern w:val="0"/>
                <w:sz w:val="20"/>
                <w:szCs w:val="20"/>
                <w:lang w:val="en-US" w:eastAsia="zh-CN" w:bidi="ar-SA"/>
              </w:rPr>
              <w:t>年项目边界内土壤有机碳储量的年变化量，单位为吨二氧化碳当量每年（t CO</w:t>
            </w:r>
            <w:r>
              <w:rPr>
                <w:rFonts w:hint="default" w:ascii="Times New Roman" w:hAnsi="Times New Roman" w:eastAsia="宋体" w:cs="Times New Roman"/>
                <w:i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e·a</w:t>
            </w:r>
            <w:r>
              <w:rPr>
                <w:rFonts w:hint="default" w:ascii="Times New Roman" w:hAnsi="Times New Roman" w:eastAsia="宋体" w:cs="Times New Roman"/>
                <w:i w:val="0"/>
                <w:color w:val="auto"/>
                <w:kern w:val="0"/>
                <w:sz w:val="20"/>
                <w:szCs w:val="20"/>
                <w:vertAlign w:val="superscript"/>
                <w:lang w:val="en-US" w:eastAsia="zh-CN" w:bidi="ar-SA"/>
              </w:rPr>
              <w:t>-1</w:t>
            </w:r>
            <w:r>
              <w:rPr>
                <w:rFonts w:hint="default" w:ascii="Times New Roman" w:hAnsi="Times New Roman" w:eastAsia="宋体" w:cs="Times New Roman"/>
                <w:i w:val="0"/>
                <w:color w:val="auto"/>
                <w:kern w:val="0"/>
                <w:sz w:val="20"/>
                <w:szCs w:val="20"/>
                <w:lang w:val="en-US" w:eastAsia="zh-CN" w:bidi="ar-SA"/>
              </w:rPr>
              <w:t>）；</w:t>
            </w:r>
            <w:r>
              <w:rPr>
                <w:rFonts w:hint="default" w:ascii="Times New Roman" w:hAnsi="Times New Roman" w:eastAsia="宋体" w:cs="Times New Roman"/>
                <w:i w:val="0"/>
                <w:color w:val="auto"/>
                <w:kern w:val="0"/>
                <w:sz w:val="20"/>
                <w:szCs w:val="20"/>
                <w:vertAlign w:val="baseline"/>
                <w:lang w:val="en-US" w:eastAsia="zh-CN" w:bidi="ar-SA"/>
              </w:rPr>
              <w:t xml:space="preserve"> </w:t>
            </w:r>
          </w:p>
        </w:tc>
      </w:tr>
      <w:tr w14:paraId="7139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4D23070">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m:nor/>
                        <m:sty m:val="p"/>
                      </m:rPr>
                      <w:rPr>
                        <w:rFonts w:hint="default" w:ascii="Times New Roman" w:hAnsi="Times New Roman" w:cs="Times New Roman"/>
                        <w:b w:val="0"/>
                        <w:i w:val="0"/>
                        <w:color w:val="auto"/>
                        <w:kern w:val="0"/>
                        <w:sz w:val="21"/>
                        <w:szCs w:val="18"/>
                        <w:lang w:val="en-US" w:bidi="ar-SA"/>
                      </w:rPr>
                      <m:t>Δ</m:t>
                    </m:r>
                    <m:r>
                      <m:rPr>
                        <m:nor/>
                        <m:sty m:val="p"/>
                      </m:rPr>
                      <w:rPr>
                        <w:rFonts w:hint="default" w:ascii="Times New Roman" w:hAnsi="Times New Roman" w:cs="Times New Roman"/>
                        <w:b w:val="0"/>
                        <w:i w:val="0"/>
                        <w:color w:val="auto"/>
                        <w:kern w:val="0"/>
                        <w:sz w:val="21"/>
                        <w:szCs w:val="18"/>
                        <w:lang w:val="en-US" w:eastAsia="zh-CN" w:bidi="ar-SA"/>
                      </w:rPr>
                      <m:t>SO</m:t>
                    </m:r>
                    <m:r>
                      <m:rPr>
                        <m:nor/>
                      </m:rPr>
                      <w:rPr>
                        <w:rFonts w:hint="default" w:ascii="Times New Roman" w:hAnsi="Times New Roman" w:cs="Times New Roman"/>
                        <w:i/>
                        <w:color w:val="auto"/>
                        <w:kern w:val="0"/>
                        <w:sz w:val="21"/>
                        <w:szCs w:val="18"/>
                        <w:lang w:val="en-US" w:eastAsia="zh-CN" w:bidi="ar-SA"/>
                      </w:rPr>
                      <m:t>C</m:t>
                    </m:r>
                    <m:ctrlPr>
                      <w:rPr>
                        <w:rFonts w:hint="default" w:ascii="Cambria Math" w:hAnsi="Cambria Math" w:cs="Times New Roman"/>
                        <w:i/>
                        <w:color w:val="auto"/>
                        <w:kern w:val="0"/>
                        <w:sz w:val="21"/>
                        <w:szCs w:val="18"/>
                        <w:lang w:val="en-US" w:eastAsia="zh-CN" w:bidi="ar-SA"/>
                      </w:rPr>
                    </m:ctrlPr>
                  </m:e>
                  <m:sub>
                    <m:r>
                      <m:rPr>
                        <m:nor/>
                      </m:rPr>
                      <w:rPr>
                        <w:rFonts w:hint="default" w:ascii="Cambria Math" w:hAnsi="Cambria Math" w:cs="Times New Roman"/>
                        <w:i/>
                        <w:color w:val="auto"/>
                        <w:kern w:val="0"/>
                        <w:sz w:val="21"/>
                        <w:szCs w:val="18"/>
                        <w:lang w:val="en-US" w:eastAsia="zh-CN" w:bidi="ar-SA"/>
                      </w:rPr>
                      <m:t>i,</m:t>
                    </m:r>
                    <m:r>
                      <m:rPr>
                        <m:nor/>
                      </m:rPr>
                      <w:rPr>
                        <w:rFonts w:hint="default" w:ascii="Times New Roman" w:hAnsi="Times New Roman" w:cs="Times New Roman"/>
                        <w:i/>
                        <w:color w:val="auto"/>
                        <w:kern w:val="0"/>
                        <w:sz w:val="21"/>
                        <w:szCs w:val="18"/>
                        <w:lang w:val="en-US" w:eastAsia="zh-CN" w:bidi="ar-SA"/>
                      </w:rPr>
                      <m:t>t</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4BA42B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B8A414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第 i 项目碳层整地造林后第 t 年的土壤有机碳储量的年变化量，单位为吨二氧化碳当量每年（t CO</w:t>
            </w:r>
            <w:r>
              <w:rPr>
                <w:rFonts w:hint="default" w:ascii="Times New Roman" w:hAnsi="Times New Roman" w:eastAsia="宋体" w:cs="Times New Roman"/>
                <w:i w:val="0"/>
                <w:color w:val="auto"/>
                <w:kern w:val="0"/>
                <w:sz w:val="20"/>
                <w:szCs w:val="20"/>
                <w:vertAlign w:val="subscript"/>
                <w:lang w:val="en-US" w:eastAsia="zh-CN" w:bidi="ar-SA"/>
              </w:rPr>
              <w:t>2</w:t>
            </w:r>
            <w:r>
              <w:rPr>
                <w:rFonts w:hint="default" w:ascii="Times New Roman" w:hAnsi="Times New Roman" w:eastAsia="宋体" w:cs="Times New Roman"/>
                <w:i w:val="0"/>
                <w:color w:val="auto"/>
                <w:kern w:val="0"/>
                <w:sz w:val="20"/>
                <w:szCs w:val="20"/>
                <w:lang w:val="en-US" w:eastAsia="zh-CN" w:bidi="ar-SA"/>
              </w:rPr>
              <w:t>e·a</w:t>
            </w:r>
            <w:r>
              <w:rPr>
                <w:rFonts w:hint="default" w:ascii="Times New Roman" w:hAnsi="Times New Roman" w:eastAsia="宋体" w:cs="Times New Roman"/>
                <w:i w:val="0"/>
                <w:color w:val="auto"/>
                <w:kern w:val="0"/>
                <w:sz w:val="20"/>
                <w:szCs w:val="20"/>
                <w:vertAlign w:val="superscript"/>
                <w:lang w:val="en-US" w:eastAsia="zh-CN" w:bidi="ar-SA"/>
              </w:rPr>
              <w:t>-1</w:t>
            </w:r>
            <w:r>
              <w:rPr>
                <w:rFonts w:hint="default" w:ascii="Times New Roman" w:hAnsi="Times New Roman" w:eastAsia="宋体" w:cs="Times New Roman"/>
                <w:i w:val="0"/>
                <w:color w:val="auto"/>
                <w:kern w:val="0"/>
                <w:sz w:val="20"/>
                <w:szCs w:val="20"/>
                <w:lang w:val="en-US" w:eastAsia="zh-CN" w:bidi="ar-SA"/>
              </w:rPr>
              <w:t>）；</w:t>
            </w:r>
          </w:p>
        </w:tc>
      </w:tr>
      <w:tr w14:paraId="7C7C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B67E9D8">
            <w:pPr>
              <w:pStyle w:val="157"/>
              <w:jc w:val="center"/>
              <w:rPr>
                <w:rFonts w:hint="default" w:ascii="Times New Roman" w:hAnsi="Times New Roman" w:cs="Times New Roman"/>
                <w:i w:val="0"/>
                <w:color w:val="auto"/>
                <w:kern w:val="0"/>
                <w:sz w:val="20"/>
                <w:szCs w:val="20"/>
                <w:vertAlign w:val="baseline"/>
                <w:lang w:val="en-US" w:eastAsia="zh-CN" w:bidi="ar-SA"/>
              </w:rPr>
            </w:pPr>
            <m:oMathPara>
              <m:oMath>
                <m:r>
                  <m:rPr/>
                  <w:rPr>
                    <w:rFonts w:ascii="Cambria Math" w:hAnsi="Cambria Math" w:cs="Times New Roman"/>
                    <w:color w:val="auto"/>
                    <w:kern w:val="0"/>
                    <w:sz w:val="21"/>
                    <w:szCs w:val="18"/>
                    <w:lang w:val="en-US" w:bidi="ar-SA"/>
                  </w:rPr>
                  <m:t>δ</m:t>
                </m:r>
                <m:r>
                  <m:rPr/>
                  <w:rPr>
                    <w:rFonts w:hint="default" w:ascii="Cambria Math" w:hAnsi="Cambria Math" w:cs="Times New Roman"/>
                    <w:color w:val="auto"/>
                    <w:kern w:val="0"/>
                    <w:sz w:val="21"/>
                    <w:szCs w:val="18"/>
                    <w:lang w:val="en-US" w:eastAsia="zh-CN" w:bidi="ar-SA"/>
                  </w:rPr>
                  <m:t>SOC</m:t>
                </m:r>
              </m:oMath>
            </m:oMathPara>
          </w:p>
        </w:tc>
        <w:tc>
          <w:tcPr>
            <w:tcW w:w="372" w:type="dxa"/>
            <w:vAlign w:val="top"/>
          </w:tcPr>
          <w:p w14:paraId="646E085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B1403A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lang w:val="en-US" w:eastAsia="zh-CN" w:bidi="ar-SA"/>
              </w:rPr>
              <w:t>整地造林后土壤有机碳密度平均年变化率，单位为吨碳每公顷每年（t C·hm</w:t>
            </w:r>
            <w:r>
              <w:rPr>
                <w:rFonts w:hint="default" w:ascii="Times New Roman" w:hAnsi="Times New Roman" w:eastAsia="宋体" w:cs="Times New Roman"/>
                <w:i w:val="0"/>
                <w:color w:val="auto"/>
                <w:kern w:val="0"/>
                <w:sz w:val="20"/>
                <w:szCs w:val="20"/>
                <w:vertAlign w:val="superscript"/>
                <w:lang w:val="en-US" w:eastAsia="zh-CN" w:bidi="ar-SA"/>
              </w:rPr>
              <w:t>-2</w:t>
            </w:r>
            <w:r>
              <w:rPr>
                <w:rFonts w:hint="default" w:ascii="Times New Roman" w:hAnsi="Times New Roman" w:eastAsia="宋体" w:cs="Times New Roman"/>
                <w:i w:val="0"/>
                <w:color w:val="auto"/>
                <w:kern w:val="0"/>
                <w:sz w:val="20"/>
                <w:szCs w:val="20"/>
                <w:lang w:val="en-US" w:eastAsia="zh-CN" w:bidi="ar-SA"/>
              </w:rPr>
              <w:t>·a</w:t>
            </w:r>
            <w:r>
              <w:rPr>
                <w:rFonts w:hint="default" w:ascii="Times New Roman" w:hAnsi="Times New Roman" w:eastAsia="宋体" w:cs="Times New Roman"/>
                <w:i w:val="0"/>
                <w:color w:val="auto"/>
                <w:kern w:val="0"/>
                <w:sz w:val="20"/>
                <w:szCs w:val="20"/>
                <w:vertAlign w:val="superscript"/>
                <w:lang w:val="en-US" w:eastAsia="zh-CN" w:bidi="ar-SA"/>
              </w:rPr>
              <w:t>-1</w:t>
            </w:r>
            <w:r>
              <w:rPr>
                <w:rFonts w:hint="default" w:ascii="Times New Roman" w:hAnsi="Times New Roman" w:eastAsia="宋体" w:cs="Times New Roman"/>
                <w:i w:val="0"/>
                <w:color w:val="auto"/>
                <w:kern w:val="0"/>
                <w:sz w:val="20"/>
                <w:szCs w:val="20"/>
                <w:lang w:val="en-US" w:eastAsia="zh-CN" w:bidi="ar-SA"/>
              </w:rPr>
              <w:t>），见表 C.1；</w:t>
            </w:r>
          </w:p>
        </w:tc>
      </w:tr>
      <w:tr w14:paraId="2DB5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7957A73">
            <w:pPr>
              <w:pStyle w:val="157"/>
              <w:keepNext w:val="0"/>
              <w:keepLines w:val="0"/>
              <w:pageBreakBefore w:val="0"/>
              <w:widowControl/>
              <w:kinsoku/>
              <w:wordWrap/>
              <w:overflowPunct/>
              <w:topLinePunct w:val="0"/>
              <w:autoSpaceDE w:val="0"/>
              <w:autoSpaceDN w:val="0"/>
              <w:bidi w:val="0"/>
              <w:adjustRightInd/>
              <w:snapToGrid/>
              <w:ind w:left="0" w:leftChars="0" w:firstLine="20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w:r>
              <w:rPr>
                <w:rFonts w:hint="default" w:ascii="Times New Roman" w:hAnsi="Times New Roman" w:cs="Times New Roman"/>
                <w:i w:val="0"/>
                <w:color w:val="auto"/>
                <w:kern w:val="0"/>
                <w:sz w:val="20"/>
                <w:szCs w:val="20"/>
                <w:vertAlign w:val="baseline"/>
                <w:lang w:val="en-US" w:eastAsia="zh-CN" w:bidi="ar-SA"/>
              </w:rPr>
              <w:t>44/12</w:t>
            </w:r>
          </w:p>
        </w:tc>
        <w:tc>
          <w:tcPr>
            <w:tcW w:w="372" w:type="dxa"/>
            <w:vAlign w:val="top"/>
          </w:tcPr>
          <w:p w14:paraId="58BDE6E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B32077B">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二氧化碳与碳的相对分子质量之比，无量纲；</w:t>
            </w:r>
          </w:p>
        </w:tc>
      </w:tr>
      <w:tr w14:paraId="4483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91D6BE1">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
              <m:sSub>
                <m:sSubPr>
                  <m:ctrlPr>
                    <w:rPr>
                      <w:rFonts w:hint="default" w:ascii="Cambria Math" w:hAnsi="Cambria Math" w:cs="Cambria Math"/>
                      <w:i/>
                      <w:color w:val="auto"/>
                      <w:kern w:val="0"/>
                      <w:sz w:val="21"/>
                      <w:szCs w:val="18"/>
                      <w:lang w:val="en-US" w:eastAsia="zh-CN" w:bidi="ar-SA"/>
                    </w:rPr>
                  </m:ctrlPr>
                </m:sSubPr>
                <m:e>
                  <m:r>
                    <m:rPr/>
                    <w:rPr>
                      <w:rFonts w:hint="default" w:ascii="Cambria Math" w:hAnsi="Cambria Math" w:cs="Cambria Math"/>
                      <w:color w:val="auto"/>
                      <w:kern w:val="0"/>
                      <w:sz w:val="21"/>
                      <w:szCs w:val="18"/>
                      <w:lang w:val="en-US" w:eastAsia="zh-CN" w:bidi="ar-SA"/>
                    </w:rPr>
                    <m:t>A</m:t>
                  </m:r>
                  <m:ctrlPr>
                    <w:rPr>
                      <w:rFonts w:hint="default" w:ascii="Cambria Math" w:hAnsi="Cambria Math" w:cs="Cambria Math"/>
                      <w:i/>
                      <w:color w:val="auto"/>
                      <w:kern w:val="0"/>
                      <w:sz w:val="21"/>
                      <w:szCs w:val="18"/>
                      <w:lang w:val="en-US" w:eastAsia="zh-CN" w:bidi="ar-SA"/>
                    </w:rPr>
                  </m:ctrlPr>
                </m:e>
                <m:sub>
                  <m:r>
                    <m:rPr/>
                    <w:rPr>
                      <w:rFonts w:hint="default" w:ascii="Cambria Math" w:hAnsi="Cambria Math" w:cs="Cambria Math"/>
                      <w:color w:val="auto"/>
                      <w:kern w:val="0"/>
                      <w:sz w:val="21"/>
                      <w:szCs w:val="18"/>
                      <w:lang w:val="en-US" w:eastAsia="zh-CN" w:bidi="ar-SA"/>
                    </w:rPr>
                    <m:t>i,t</m:t>
                  </m:r>
                  <m:ctrlPr>
                    <w:rPr>
                      <w:rFonts w:hint="default" w:ascii="Cambria Math" w:hAnsi="Cambria Math" w:cs="Cambria Math"/>
                      <w:i/>
                      <w:color w:val="auto"/>
                      <w:kern w:val="0"/>
                      <w:sz w:val="21"/>
                      <w:szCs w:val="18"/>
                      <w:lang w:val="en-US" w:eastAsia="zh-CN" w:bidi="ar-SA"/>
                    </w:rPr>
                  </m:ctrlPr>
                </m:sub>
              </m:sSub>
            </m:oMath>
            <w:r>
              <w:rPr>
                <w:rFonts w:hint="eastAsia" w:hAnsi="Cambria Math" w:cs="Cambria Math"/>
                <w:i w:val="0"/>
                <w:color w:val="auto"/>
                <w:kern w:val="0"/>
                <w:sz w:val="21"/>
                <w:szCs w:val="18"/>
                <w:lang w:val="en-US" w:eastAsia="zh-CN" w:bidi="ar-SA"/>
              </w:rPr>
              <w:t xml:space="preserve"> </w:t>
            </w:r>
          </w:p>
        </w:tc>
        <w:tc>
          <w:tcPr>
            <w:tcW w:w="372" w:type="dxa"/>
            <w:vAlign w:val="top"/>
          </w:tcPr>
          <w:p w14:paraId="17C26A3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24BBD94">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 xml:space="preserve">第 </w:t>
            </w:r>
            <w:r>
              <w:rPr>
                <w:rFonts w:hint="default" w:ascii="Times New Roman" w:hAnsi="Times New Roman" w:eastAsia="宋体" w:cs="Times New Roman"/>
                <w:i/>
                <w:iCs/>
                <w:color w:val="000000"/>
                <w:kern w:val="0"/>
                <w:sz w:val="20"/>
                <w:szCs w:val="20"/>
                <w:lang w:val="en-US" w:eastAsia="zh-CN" w:bidi="ar"/>
              </w:rPr>
              <w:t>t</w:t>
            </w:r>
            <w:r>
              <w:rPr>
                <w:rFonts w:hint="default" w:ascii="Times New Roman" w:hAnsi="Times New Roman" w:eastAsia="宋体" w:cs="Times New Roman"/>
                <w:color w:val="000000"/>
                <w:kern w:val="0"/>
                <w:sz w:val="20"/>
                <w:szCs w:val="20"/>
                <w:lang w:val="en-US" w:eastAsia="zh-CN" w:bidi="ar"/>
              </w:rPr>
              <w:t xml:space="preserve"> 年时，第 </w:t>
            </w:r>
            <w:r>
              <w:rPr>
                <w:rFonts w:hint="default" w:ascii="Times New Roman" w:hAnsi="Times New Roman" w:eastAsia="宋体" w:cs="Times New Roman"/>
                <w:i/>
                <w:iCs/>
                <w:color w:val="000000"/>
                <w:kern w:val="0"/>
                <w:sz w:val="20"/>
                <w:szCs w:val="20"/>
                <w:lang w:val="en-US" w:eastAsia="zh-CN" w:bidi="ar"/>
              </w:rPr>
              <w:t xml:space="preserve">i </w:t>
            </w:r>
            <w:r>
              <w:rPr>
                <w:rFonts w:hint="default" w:ascii="Times New Roman" w:hAnsi="Times New Roman" w:eastAsia="宋体" w:cs="Times New Roman"/>
                <w:color w:val="000000"/>
                <w:kern w:val="0"/>
                <w:sz w:val="20"/>
                <w:szCs w:val="20"/>
                <w:lang w:val="en-US" w:eastAsia="zh-CN" w:bidi="ar"/>
              </w:rPr>
              <w:t>项目碳层的面积，单位为公顷（hm</w:t>
            </w:r>
            <w:r>
              <w:rPr>
                <w:rFonts w:hint="default" w:ascii="Times New Roman" w:hAnsi="Times New Roman" w:eastAsia="宋体" w:cs="Times New Roman"/>
                <w:color w:val="000000"/>
                <w:kern w:val="0"/>
                <w:sz w:val="20"/>
                <w:szCs w:val="20"/>
                <w:vertAlign w:val="superscript"/>
                <w:lang w:val="en-US" w:eastAsia="zh-CN" w:bidi="ar"/>
              </w:rPr>
              <w:t>2</w:t>
            </w:r>
            <w:r>
              <w:rPr>
                <w:rFonts w:hint="default" w:ascii="Times New Roman" w:hAnsi="Times New Roman" w:eastAsia="宋体" w:cs="Times New Roman"/>
                <w:color w:val="000000"/>
                <w:kern w:val="0"/>
                <w:sz w:val="20"/>
                <w:szCs w:val="20"/>
                <w:lang w:val="en-US" w:eastAsia="zh-CN" w:bidi="ar"/>
              </w:rPr>
              <w:t>）；</w:t>
            </w:r>
          </w:p>
        </w:tc>
      </w:tr>
      <w:tr w14:paraId="2CE5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C54D9C4">
            <w:pPr>
              <w:pStyle w:val="157"/>
              <w:ind w:left="0" w:leftChars="0" w:firstLine="400" w:firstLineChars="200"/>
              <w:jc w:val="both"/>
              <w:rPr>
                <w:rFonts w:hint="default" w:ascii="Times New Roman" w:hAnsi="Times New Roman" w:cs="Times New Roman"/>
                <w:i/>
                <w:iCs/>
                <w:color w:val="auto"/>
                <w:kern w:val="0"/>
                <w:sz w:val="20"/>
                <w:szCs w:val="20"/>
                <w:vertAlign w:val="baseline"/>
                <w:lang w:val="en-US" w:eastAsia="zh-CN" w:bidi="ar-SA"/>
              </w:rPr>
            </w:pPr>
            <w:r>
              <w:rPr>
                <w:rFonts w:hint="eastAsia" w:ascii="Times New Roman" w:hAnsi="Times New Roman" w:cs="Times New Roman"/>
                <w:i/>
                <w:iCs/>
                <w:color w:val="auto"/>
                <w:kern w:val="0"/>
                <w:sz w:val="20"/>
                <w:szCs w:val="20"/>
                <w:vertAlign w:val="baseline"/>
                <w:lang w:val="en-US" w:eastAsia="zh-CN" w:bidi="ar-SA"/>
              </w:rPr>
              <w:t>i</w:t>
            </w:r>
          </w:p>
        </w:tc>
        <w:tc>
          <w:tcPr>
            <w:tcW w:w="372" w:type="dxa"/>
            <w:vAlign w:val="top"/>
          </w:tcPr>
          <w:p w14:paraId="2413E91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7ACD3CA">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vertAlign w:val="baseline"/>
                <w:lang w:val="en-US" w:eastAsia="zh-CN" w:bidi="ar"/>
              </w:rPr>
              <w:t>i</w:t>
            </w:r>
            <w:r>
              <w:rPr>
                <w:rFonts w:hint="default" w:ascii="Times New Roman" w:hAnsi="Times New Roman" w:eastAsia="宋体" w:cs="Times New Roman"/>
                <w:color w:val="000000"/>
                <w:kern w:val="0"/>
                <w:sz w:val="20"/>
                <w:szCs w:val="20"/>
                <w:lang w:val="en-US" w:eastAsia="zh-CN" w:bidi="ar"/>
              </w:rPr>
              <w:t>=1, 2, 3……，无量纲；</w:t>
            </w:r>
          </w:p>
        </w:tc>
      </w:tr>
      <w:tr w14:paraId="41B9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6D87EEEB">
            <w:pPr>
              <w:pStyle w:val="157"/>
              <w:ind w:left="0" w:leftChars="0" w:firstLine="400" w:firstLineChars="200"/>
              <w:jc w:val="both"/>
              <w:rPr>
                <w:rFonts w:hint="default" w:ascii="Times New Roman" w:hAnsi="Times New Roman" w:cs="Times New Roman"/>
                <w:i/>
                <w:iCs/>
                <w:color w:val="auto"/>
                <w:kern w:val="0"/>
                <w:sz w:val="20"/>
                <w:szCs w:val="20"/>
                <w:vertAlign w:val="baseline"/>
                <w:lang w:val="en-US" w:eastAsia="zh-CN" w:bidi="ar-SA"/>
              </w:rPr>
            </w:pPr>
            <w:r>
              <w:rPr>
                <w:rFonts w:hint="eastAsia" w:ascii="Times New Roman" w:hAnsi="Times New Roman" w:cs="Times New Roman"/>
                <w:i/>
                <w:iCs/>
                <w:color w:val="auto"/>
                <w:kern w:val="0"/>
                <w:sz w:val="20"/>
                <w:szCs w:val="20"/>
                <w:vertAlign w:val="baseline"/>
                <w:lang w:val="en-US" w:eastAsia="zh-CN" w:bidi="ar-SA"/>
              </w:rPr>
              <w:t>t</w:t>
            </w:r>
          </w:p>
        </w:tc>
        <w:tc>
          <w:tcPr>
            <w:tcW w:w="372" w:type="dxa"/>
            <w:shd w:val="clear" w:color="auto" w:fill="auto"/>
            <w:vAlign w:val="top"/>
          </w:tcPr>
          <w:p w14:paraId="2E400480">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ascii="宋体" w:hAnsi="Cambria Math" w:eastAsia="宋体"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B3F5CC6">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自项目整地造林后的年数，无量纲。</w:t>
            </w:r>
          </w:p>
        </w:tc>
      </w:tr>
    </w:tbl>
    <w:p w14:paraId="3B654C03">
      <w:pPr>
        <w:pStyle w:val="157"/>
        <w:rPr>
          <w:rFonts w:hint="eastAsia"/>
          <w:lang w:val="en-US" w:eastAsia="zh-CN"/>
        </w:rPr>
      </w:pPr>
    </w:p>
    <w:p w14:paraId="4002B3C6">
      <w:pPr>
        <w:pStyle w:val="158"/>
        <w:numPr>
          <w:ilvl w:val="1"/>
          <w:numId w:val="0"/>
        </w:numPr>
        <w:bidi w:val="0"/>
        <w:rPr>
          <w:rFonts w:hint="default"/>
        </w:rPr>
      </w:pPr>
      <w:r>
        <w:rPr>
          <w:rFonts w:hint="eastAsia"/>
          <w:lang w:val="en-US" w:eastAsia="zh-CN"/>
        </w:rPr>
        <w:t>C.2森林经营项目土壤有机碳储量变化的计算</w:t>
      </w:r>
    </w:p>
    <w:p w14:paraId="2C40F0E1">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根据本方法学的适用条件，与基线情景相比该碳库不会降低；基于保守性和成本有效性原则，可以忽略该碳库。</w:t>
      </w:r>
    </w:p>
    <w:p w14:paraId="2967FA2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表</w:t>
      </w:r>
      <w:r>
        <w:rPr>
          <w:rFonts w:hint="eastAsia" w:ascii="Times New Roman" w:hAnsi="Times New Roman" w:cs="Times New Roman"/>
          <w:b/>
          <w:bCs/>
          <w:lang w:val="en-US" w:eastAsia="zh-CN"/>
        </w:rPr>
        <w:t>C</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 xml:space="preserve"> 整地造林后土壤有机碳密度年变化率参考值（t C·hm</w:t>
      </w:r>
      <w:r>
        <w:rPr>
          <w:rFonts w:hint="default" w:ascii="Times New Roman" w:hAnsi="Times New Roman" w:cs="Times New Roman"/>
          <w:b/>
          <w:bCs/>
          <w:vertAlign w:val="superscript"/>
          <w:lang w:val="en-US" w:eastAsia="zh-CN"/>
        </w:rPr>
        <w:t>-2</w:t>
      </w:r>
      <w:r>
        <w:rPr>
          <w:rFonts w:hint="default" w:ascii="Times New Roman" w:hAnsi="Times New Roman" w:cs="Times New Roman"/>
          <w:b/>
          <w:bCs/>
          <w:lang w:val="en-US" w:eastAsia="zh-CN"/>
        </w:rPr>
        <w:t>·a</w:t>
      </w:r>
      <w:r>
        <w:rPr>
          <w:rFonts w:hint="default" w:ascii="Times New Roman" w:hAnsi="Times New Roman" w:cs="Times New Roman"/>
          <w:b/>
          <w:bCs/>
          <w:vertAlign w:val="superscript"/>
          <w:lang w:val="en-US" w:eastAsia="zh-CN"/>
        </w:rPr>
        <w:t>-1</w:t>
      </w:r>
      <w:r>
        <w:rPr>
          <w:rFonts w:hint="default" w:ascii="Times New Roman" w:hAnsi="Times New Roman" w:cs="Times New Roman"/>
          <w:b/>
          <w:bCs/>
          <w:lang w:val="en-US" w:eastAsia="zh-CN"/>
        </w:rPr>
        <w:t>）</w:t>
      </w:r>
    </w:p>
    <w:p w14:paraId="00099423">
      <w:pPr>
        <w:pStyle w:val="157"/>
        <w:rPr>
          <w:rFonts w:hint="default" w:ascii="Times New Roman" w:hAnsi="Times New Roman" w:eastAsia="宋体" w:cs="Times New Roman"/>
          <w:spacing w:val="4"/>
          <w:sz w:val="21"/>
          <w:szCs w:val="21"/>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14:paraId="7379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41C1818D">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spacing w:val="4"/>
                <w:kern w:val="0"/>
                <w:sz w:val="21"/>
                <w:szCs w:val="21"/>
                <w:vertAlign w:val="baseline"/>
                <w:lang w:eastAsia="zh-CN"/>
              </w:rPr>
            </w:pPr>
            <w:r>
              <w:rPr>
                <w:rFonts w:hint="default" w:ascii="Times New Roman" w:hAnsi="Times New Roman" w:eastAsia="宋体" w:cs="Times New Roman"/>
                <w:spacing w:val="4"/>
                <w:kern w:val="0"/>
                <w:sz w:val="21"/>
                <w:szCs w:val="21"/>
                <w:vertAlign w:val="baseline"/>
              </w:rPr>
              <w:t>整地造林后的年限</w:t>
            </w:r>
          </w:p>
        </w:tc>
        <w:tc>
          <w:tcPr>
            <w:tcW w:w="3190" w:type="dxa"/>
          </w:tcPr>
          <w:p w14:paraId="2E48866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rPr>
            </w:pPr>
            <w:r>
              <w:rPr>
                <w:rFonts w:hint="eastAsia" w:ascii="Times New Roman" w:hAnsi="Times New Roman" w:eastAsia="宋体" w:cs="Times New Roman"/>
                <w:spacing w:val="4"/>
                <w:kern w:val="0"/>
                <w:sz w:val="21"/>
                <w:szCs w:val="21"/>
                <w:vertAlign w:val="baseline"/>
                <w:lang w:val="en-US" w:eastAsia="zh-CN"/>
              </w:rPr>
              <w:t>阔叶林</w:t>
            </w:r>
          </w:p>
        </w:tc>
        <w:tc>
          <w:tcPr>
            <w:tcW w:w="3190" w:type="dxa"/>
          </w:tcPr>
          <w:p w14:paraId="63BE323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针叶林</w:t>
            </w:r>
          </w:p>
        </w:tc>
      </w:tr>
      <w:tr w14:paraId="3973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463B153A">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0-5年</w:t>
            </w:r>
          </w:p>
        </w:tc>
        <w:tc>
          <w:tcPr>
            <w:tcW w:w="3190" w:type="dxa"/>
          </w:tcPr>
          <w:p w14:paraId="79593315">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-0.40</w:t>
            </w:r>
          </w:p>
        </w:tc>
        <w:tc>
          <w:tcPr>
            <w:tcW w:w="3190" w:type="dxa"/>
          </w:tcPr>
          <w:p w14:paraId="0125D04F">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-0.40</w:t>
            </w:r>
          </w:p>
        </w:tc>
      </w:tr>
      <w:tr w14:paraId="0747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0E82A2C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6-20年</w:t>
            </w:r>
          </w:p>
        </w:tc>
        <w:tc>
          <w:tcPr>
            <w:tcW w:w="3190" w:type="dxa"/>
          </w:tcPr>
          <w:p w14:paraId="1BE3C3E3">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+0.15</w:t>
            </w:r>
          </w:p>
        </w:tc>
        <w:tc>
          <w:tcPr>
            <w:tcW w:w="3190" w:type="dxa"/>
            <w:shd w:val="clear" w:color="auto" w:fill="auto"/>
            <w:vAlign w:val="top"/>
          </w:tcPr>
          <w:p w14:paraId="6F517BD6">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spacing w:val="4"/>
                <w:kern w:val="0"/>
                <w:sz w:val="21"/>
                <w:szCs w:val="21"/>
                <w:vertAlign w:val="baseline"/>
                <w:lang w:val="en-US" w:eastAsia="zh-CN" w:bidi="ar-SA"/>
              </w:rPr>
            </w:pPr>
            <w:r>
              <w:rPr>
                <w:rFonts w:hint="eastAsia" w:ascii="Times New Roman" w:hAnsi="Times New Roman" w:cs="Times New Roman"/>
                <w:spacing w:val="4"/>
                <w:kern w:val="0"/>
                <w:sz w:val="21"/>
                <w:szCs w:val="21"/>
                <w:vertAlign w:val="baseline"/>
                <w:lang w:val="en-US" w:eastAsia="zh-CN"/>
              </w:rPr>
              <w:t>+0.15</w:t>
            </w:r>
          </w:p>
        </w:tc>
      </w:tr>
      <w:tr w14:paraId="50D3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6090ACD9">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21-40年</w:t>
            </w:r>
          </w:p>
        </w:tc>
        <w:tc>
          <w:tcPr>
            <w:tcW w:w="3190" w:type="dxa"/>
          </w:tcPr>
          <w:p w14:paraId="13155067">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+0.40</w:t>
            </w:r>
          </w:p>
        </w:tc>
        <w:tc>
          <w:tcPr>
            <w:tcW w:w="3190" w:type="dxa"/>
            <w:shd w:val="clear" w:color="auto" w:fill="auto"/>
            <w:vAlign w:val="top"/>
          </w:tcPr>
          <w:p w14:paraId="22E98C68">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spacing w:val="4"/>
                <w:kern w:val="0"/>
                <w:sz w:val="21"/>
                <w:szCs w:val="21"/>
                <w:vertAlign w:val="baseline"/>
                <w:lang w:val="en-US" w:eastAsia="zh-CN" w:bidi="ar-SA"/>
              </w:rPr>
            </w:pPr>
            <w:r>
              <w:rPr>
                <w:rFonts w:hint="eastAsia" w:ascii="Times New Roman" w:hAnsi="Times New Roman" w:cs="Times New Roman"/>
                <w:spacing w:val="4"/>
                <w:kern w:val="0"/>
                <w:sz w:val="21"/>
                <w:szCs w:val="21"/>
                <w:vertAlign w:val="baseline"/>
                <w:lang w:val="en-US" w:eastAsia="zh-CN"/>
              </w:rPr>
              <w:t>+0.40</w:t>
            </w:r>
          </w:p>
        </w:tc>
      </w:tr>
      <w:tr w14:paraId="77AD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7D59D4D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cs="Times New Roman"/>
                <w:spacing w:val="4"/>
                <w:kern w:val="0"/>
                <w:sz w:val="21"/>
                <w:szCs w:val="21"/>
                <w:vertAlign w:val="baseline"/>
                <w:lang w:val="en-US" w:eastAsia="zh-CN"/>
              </w:rPr>
            </w:pPr>
            <w:r>
              <w:rPr>
                <w:rFonts w:hint="eastAsia" w:ascii="宋体" w:hAnsi="宋体" w:eastAsia="宋体" w:cs="宋体"/>
                <w:color w:val="auto"/>
                <w:kern w:val="0"/>
                <w:szCs w:val="18"/>
                <w:vertAlign w:val="baseline"/>
                <w:lang w:val="en-US" w:eastAsia="zh-CN"/>
              </w:rPr>
              <w:t>≥</w:t>
            </w:r>
            <w:r>
              <w:rPr>
                <w:rFonts w:hint="eastAsia" w:cs="宋体"/>
                <w:color w:val="auto"/>
                <w:kern w:val="0"/>
                <w:szCs w:val="18"/>
                <w:vertAlign w:val="baseline"/>
                <w:lang w:val="en-US" w:eastAsia="zh-CN"/>
              </w:rPr>
              <w:t>41年</w:t>
            </w:r>
          </w:p>
        </w:tc>
        <w:tc>
          <w:tcPr>
            <w:tcW w:w="3190" w:type="dxa"/>
          </w:tcPr>
          <w:p w14:paraId="640F16BE">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cs="Times New Roman"/>
                <w:spacing w:val="4"/>
                <w:kern w:val="0"/>
                <w:sz w:val="21"/>
                <w:szCs w:val="21"/>
                <w:vertAlign w:val="baseline"/>
                <w:lang w:val="en-US" w:eastAsia="zh-CN"/>
              </w:rPr>
            </w:pPr>
            <w:r>
              <w:rPr>
                <w:rFonts w:hint="eastAsia" w:ascii="Times New Roman" w:hAnsi="Times New Roman" w:cs="Times New Roman"/>
                <w:spacing w:val="4"/>
                <w:kern w:val="0"/>
                <w:sz w:val="21"/>
                <w:szCs w:val="21"/>
                <w:vertAlign w:val="baseline"/>
                <w:lang w:val="en-US" w:eastAsia="zh-CN"/>
              </w:rPr>
              <w:t>0</w:t>
            </w:r>
          </w:p>
        </w:tc>
        <w:tc>
          <w:tcPr>
            <w:tcW w:w="3190" w:type="dxa"/>
            <w:shd w:val="clear" w:color="auto" w:fill="auto"/>
            <w:vAlign w:val="top"/>
          </w:tcPr>
          <w:p w14:paraId="0CF39B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hAnsi="Times New Roman" w:eastAsia="宋体" w:cs="Times New Roman"/>
                <w:spacing w:val="4"/>
                <w:kern w:val="0"/>
                <w:sz w:val="21"/>
                <w:szCs w:val="21"/>
                <w:vertAlign w:val="baseline"/>
                <w:lang w:val="en-US" w:eastAsia="zh-CN" w:bidi="ar-SA"/>
              </w:rPr>
            </w:pPr>
            <w:r>
              <w:rPr>
                <w:rFonts w:hint="eastAsia" w:ascii="Times New Roman" w:hAnsi="Times New Roman" w:cs="Times New Roman"/>
                <w:spacing w:val="4"/>
                <w:kern w:val="0"/>
                <w:sz w:val="21"/>
                <w:szCs w:val="21"/>
                <w:vertAlign w:val="baseline"/>
                <w:lang w:val="en-US" w:eastAsia="zh-CN"/>
              </w:rPr>
              <w:t>0</w:t>
            </w:r>
          </w:p>
        </w:tc>
      </w:tr>
    </w:tbl>
    <w:p w14:paraId="5D94422C">
      <w:pPr>
        <w:pStyle w:val="157"/>
        <w:rPr>
          <w:rFonts w:hint="default" w:ascii="Times New Roman" w:hAnsi="Times New Roman" w:eastAsia="宋体" w:cs="Times New Roman"/>
          <w:spacing w:val="4"/>
          <w:sz w:val="21"/>
          <w:szCs w:val="21"/>
        </w:rPr>
      </w:pPr>
    </w:p>
    <w:p w14:paraId="3FEF42D2">
      <w:pPr>
        <w:pStyle w:val="157"/>
        <w:rPr>
          <w:rFonts w:hint="default" w:ascii="Times New Roman" w:hAnsi="Times New Roman" w:eastAsia="宋体" w:cs="Times New Roman"/>
          <w:spacing w:val="4"/>
          <w:sz w:val="21"/>
          <w:szCs w:val="21"/>
        </w:rPr>
        <w:sectPr>
          <w:pgSz w:w="11906" w:h="16838"/>
          <w:pgMar w:top="567" w:right="1134" w:bottom="1134" w:left="1418" w:header="1418" w:footer="1134" w:gutter="0"/>
          <w:pgBorders>
            <w:top w:val="none" w:sz="0" w:space="0"/>
            <w:left w:val="none" w:sz="0" w:space="0"/>
            <w:bottom w:val="none" w:sz="0" w:space="0"/>
            <w:right w:val="none" w:sz="0" w:space="0"/>
          </w:pgBorders>
          <w:cols w:space="720" w:num="1"/>
          <w:formProt w:val="0"/>
          <w:docGrid w:type="lines" w:linePitch="312" w:charSpace="0"/>
        </w:sectPr>
      </w:pPr>
    </w:p>
    <w:p w14:paraId="71C981DF">
      <w:pPr>
        <w:pStyle w:val="156"/>
        <w:numPr>
          <w:ilvl w:val="0"/>
          <w:numId w:val="0"/>
        </w:numPr>
        <w:shd w:val="clear" w:color="FFFFFF" w:fill="FFFFFF"/>
        <w:spacing w:after="156"/>
        <w:ind w:leftChars="0"/>
        <w:jc w:val="center"/>
        <w:rPr>
          <w:rFonts w:hint="eastAsia"/>
          <w:lang w:val="en-US" w:eastAsia="zh-CN"/>
        </w:rPr>
      </w:pPr>
      <w:r>
        <w:rPr>
          <w:rFonts w:hint="eastAsia"/>
          <w:lang w:val="en-US" w:eastAsia="zh-CN"/>
        </w:rPr>
        <w:t>附录D</w:t>
      </w:r>
    </w:p>
    <w:p w14:paraId="77F08438">
      <w:pPr>
        <w:pStyle w:val="156"/>
        <w:keepNext w:val="0"/>
        <w:keepLines w:val="0"/>
        <w:pageBreakBefore w:val="0"/>
        <w:widowControl/>
        <w:numPr>
          <w:ilvl w:val="0"/>
          <w:numId w:val="0"/>
        </w:numPr>
        <w:kinsoku/>
        <w:wordWrap/>
        <w:overflowPunct/>
        <w:topLinePunct w:val="0"/>
        <w:autoSpaceDE/>
        <w:autoSpaceDN/>
        <w:bidi w:val="0"/>
        <w:adjustRightInd/>
        <w:snapToGrid/>
        <w:spacing w:before="0" w:after="156"/>
        <w:ind w:leftChars="0"/>
        <w:jc w:val="center"/>
        <w:textAlignment w:val="auto"/>
        <w:rPr>
          <w:rFonts w:hint="eastAsia"/>
        </w:rPr>
      </w:pPr>
      <w:r>
        <w:rPr>
          <w:rFonts w:hint="eastAsia"/>
        </w:rPr>
        <w:t>（资料性</w:t>
      </w:r>
      <w:r>
        <w:rPr>
          <w:rFonts w:hint="eastAsia"/>
          <w:lang w:val="en-US" w:eastAsia="zh-CN"/>
        </w:rPr>
        <w:t>附录</w:t>
      </w:r>
      <w:r>
        <w:rPr>
          <w:rFonts w:hint="eastAsia"/>
        </w:rPr>
        <w:t>）</w:t>
      </w:r>
    </w:p>
    <w:p w14:paraId="63293DFB">
      <w:pPr>
        <w:pStyle w:val="1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default" w:ascii="Times New Roman" w:hAnsi="Times New Roman" w:eastAsia="宋体" w:cs="Times New Roman"/>
          <w:spacing w:val="4"/>
          <w:sz w:val="21"/>
          <w:szCs w:val="21"/>
        </w:rPr>
      </w:pPr>
      <w:r>
        <w:rPr>
          <w:rFonts w:hint="eastAsia" w:ascii="黑体" w:hAnsi="宋体" w:eastAsia="黑体" w:cs="黑体"/>
          <w:color w:val="000000"/>
          <w:kern w:val="0"/>
          <w:sz w:val="21"/>
          <w:szCs w:val="21"/>
          <w:lang w:val="en-US" w:eastAsia="zh-CN" w:bidi="ar"/>
        </w:rPr>
        <w:t>监测样地数量计算与样地布设方法</w:t>
      </w:r>
    </w:p>
    <w:p w14:paraId="4B9E6678">
      <w:pPr>
        <w:pStyle w:val="158"/>
        <w:numPr>
          <w:ilvl w:val="1"/>
          <w:numId w:val="0"/>
        </w:numPr>
        <w:bidi w:val="0"/>
        <w:rPr>
          <w:rFonts w:hint="eastAsia"/>
          <w:lang w:val="en-US" w:eastAsia="zh-CN"/>
        </w:rPr>
      </w:pPr>
      <w:r>
        <w:rPr>
          <w:rFonts w:hint="eastAsia"/>
          <w:lang w:val="en-US" w:eastAsia="zh-CN"/>
        </w:rPr>
        <w:t>D.1抽样设计要求</w:t>
      </w:r>
    </w:p>
    <w:p w14:paraId="20CE0677">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项目监测所需的样地数量，可采用如下方法进行计算：</w:t>
      </w:r>
    </w:p>
    <w:p w14:paraId="3A6E4F06">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第一步：计算样地数量</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。如果</w:t>
      </w:r>
      <w:r>
        <w:rPr>
          <w:rFonts w:hint="default" w:ascii="Times New Roman" w:hAnsi="Times New Roman" w:eastAsia="宋体" w:cs="Times New Roman"/>
          <w:i/>
          <w:iCs/>
          <w:spacing w:val="4"/>
          <w:sz w:val="21"/>
          <w:szCs w:val="21"/>
        </w:rPr>
        <w:t>n</w:t>
      </w:r>
      <w:r>
        <w:rPr>
          <w:rFonts w:hint="eastAsia" w:ascii="宋体" w:hAnsi="宋体" w:eastAsia="宋体" w:cs="宋体"/>
          <w:spacing w:val="4"/>
          <w:sz w:val="21"/>
          <w:szCs w:val="21"/>
        </w:rPr>
        <w:t>≥</w:t>
      </w:r>
      <w:r>
        <w:rPr>
          <w:rFonts w:hint="default" w:ascii="Times New Roman" w:hAnsi="Times New Roman" w:eastAsia="宋体" w:cs="Times New Roman"/>
          <w:spacing w:val="4"/>
          <w:sz w:val="21"/>
          <w:szCs w:val="21"/>
        </w:rPr>
        <w:t>30，则该步骤所得样地数为</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值；如果</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&lt;30，则须采用自由度为</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-1时的</w:t>
      </w:r>
      <w:r>
        <w:rPr>
          <w:rFonts w:hint="eastAsia" w:ascii="Times New Roman" w:hAnsi="Times New Roman" w:cs="Times New Roman"/>
          <w:i/>
          <w:iCs/>
          <w:spacing w:val="4"/>
          <w:sz w:val="21"/>
          <w:szCs w:val="21"/>
          <w:lang w:val="en-US" w:eastAsia="zh-CN"/>
        </w:rPr>
        <w:t>t</w:t>
      </w:r>
      <w:r>
        <w:rPr>
          <w:rFonts w:hint="eastAsia" w:ascii="Times New Roman" w:hAnsi="Times New Roman" w:cs="Times New Roman"/>
          <w:i/>
          <w:iCs/>
          <w:spacing w:val="4"/>
          <w:sz w:val="21"/>
          <w:szCs w:val="21"/>
          <w:vertAlign w:val="subscript"/>
          <w:lang w:val="en-US" w:eastAsia="zh-CN"/>
        </w:rPr>
        <w:t>VAL</w:t>
      </w:r>
      <w:r>
        <w:rPr>
          <w:rFonts w:hint="default" w:ascii="Times New Roman" w:hAnsi="Times New Roman" w:eastAsia="宋体" w:cs="Times New Roman"/>
          <w:spacing w:val="4"/>
          <w:sz w:val="21"/>
          <w:szCs w:val="21"/>
        </w:rPr>
        <w:t>值，进行第二次迭代计算，得到的</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值即为最终的样地数；</w:t>
      </w:r>
    </w:p>
    <w:p w14:paraId="6FFCDD20">
      <w:pPr>
        <w:pStyle w:val="157"/>
        <w:ind w:firstLine="1890" w:firstLineChars="900"/>
        <w:rPr>
          <w:rFonts w:hint="eastAsia"/>
          <w:lang w:val="en-US" w:eastAsia="zh-CN"/>
        </w:rPr>
      </w:pPr>
      <m:oMath>
        <m:r>
          <m:rPr/>
          <w:rPr>
            <w:rFonts w:hint="default" w:ascii="Cambria Math" w:hAnsi="Cambria Math" w:cs="Times New Roman"/>
            <w:color w:val="auto"/>
            <w:sz w:val="21"/>
            <w:lang w:val="en-US" w:eastAsia="zh-CN" w:bidi="ar-SA"/>
          </w:rPr>
          <m:t>n=</m:t>
        </m:r>
        <m:f>
          <m:fPr>
            <m:ctrlPr>
              <w:rPr>
                <w:rFonts w:hint="default" w:ascii="Cambria Math" w:hAnsi="Cambria Math" w:cs="Times New Roman"/>
                <w:i/>
                <w:color w:val="auto"/>
                <w:sz w:val="21"/>
                <w:lang w:val="en-US" w:eastAsia="zh-CN" w:bidi="ar-SA"/>
              </w:rPr>
            </m:ctrlPr>
          </m:fPr>
          <m:num>
            <m:r>
              <m:rPr/>
              <w:rPr>
                <w:rFonts w:hint="default" w:ascii="Cambria Math" w:hAnsi="Cambria Math" w:cs="Times New Roman"/>
                <w:color w:val="auto"/>
                <w:sz w:val="21"/>
                <w:lang w:val="en-US" w:eastAsia="zh-CN" w:bidi="ar-SA"/>
              </w:rPr>
              <m:t>N</m:t>
            </m:r>
            <m:r>
              <m:rPr/>
              <w:rPr>
                <w:rFonts w:ascii="Cambria Math" w:hAnsi="Cambria Math" w:cs="Times New Roman"/>
                <w:color w:val="auto"/>
                <w:sz w:val="21"/>
                <w:lang w:val="en-US" w:bidi="ar-SA"/>
              </w:rPr>
              <m:t>×</m:t>
            </m:r>
            <m:sSubSup>
              <m:sSubSupPr>
                <m:ctrlPr>
                  <w:rPr>
                    <w:rFonts w:ascii="Cambria Math" w:hAnsi="Cambria Math" w:cs="Times New Roman"/>
                    <w:i/>
                    <w:color w:val="auto"/>
                    <w:sz w:val="21"/>
                    <w:lang w:val="en-US" w:bidi="ar-SA"/>
                  </w:rPr>
                </m:ctrlPr>
              </m:sSubSupPr>
              <m:e>
                <m:r>
                  <m:rPr/>
                  <w:rPr>
                    <w:rFonts w:hint="default" w:ascii="Cambria Math" w:hAnsi="Cambria Math" w:cs="Times New Roman"/>
                    <w:color w:val="auto"/>
                    <w:sz w:val="21"/>
                    <w:lang w:val="en-US" w:eastAsia="zh-CN" w:bidi="ar-SA"/>
                  </w:rPr>
                  <m:t>t</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VAL</m:t>
                </m:r>
                <m:ctrlPr>
                  <w:rPr>
                    <w:rFonts w:ascii="Cambria Math" w:hAnsi="Cambria Math" w:cs="Times New Roman"/>
                    <w:i/>
                    <w:color w:val="auto"/>
                    <w:sz w:val="21"/>
                    <w:lang w:val="en-US" w:bidi="ar-SA"/>
                  </w:rPr>
                </m:ctrlPr>
              </m:sub>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bSup>
            <m:r>
              <m:rPr/>
              <w:rPr>
                <w:rFonts w:ascii="Cambria Math" w:hAnsi="Cambria Math" w:cs="Times New Roman"/>
                <w:color w:val="auto"/>
                <w:sz w:val="21"/>
                <w:lang w:val="en-US" w:bidi="ar-SA"/>
              </w:rPr>
              <m:t>×</m:t>
            </m:r>
            <m:sSup>
              <m:sSupPr>
                <m:ctrlPr>
                  <w:rPr>
                    <w:rFonts w:ascii="Cambria Math" w:hAnsi="Cambria Math" w:cs="Times New Roman"/>
                    <w:i/>
                    <w:color w:val="auto"/>
                    <w:sz w:val="21"/>
                    <w:lang w:val="en-US" w:bidi="ar-SA"/>
                  </w:rPr>
                </m:ctrlPr>
              </m:sSupPr>
              <m:e>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e>
                </m:nary>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S</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ctrlPr>
                  <w:rPr>
                    <w:rFonts w:ascii="Cambria Math" w:hAnsi="Cambria Math" w:cs="Times New Roman"/>
                    <w:i/>
                    <w:color w:val="auto"/>
                    <w:sz w:val="21"/>
                    <w:lang w:val="en-US" w:bidi="ar-SA"/>
                  </w:rPr>
                </m:ctrlPr>
              </m:e>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p>
            <m:ctrlPr>
              <w:rPr>
                <w:rFonts w:hint="default" w:ascii="Cambria Math" w:hAnsi="Cambria Math" w:cs="Times New Roman"/>
                <w:i/>
                <w:color w:val="auto"/>
                <w:sz w:val="21"/>
                <w:lang w:val="en-US" w:eastAsia="zh-CN" w:bidi="ar-SA"/>
              </w:rPr>
            </m:ctrlPr>
          </m:num>
          <m:den>
            <m:r>
              <m:rPr/>
              <w:rPr>
                <w:rFonts w:hint="default" w:ascii="Cambria Math" w:hAnsi="Cambria Math" w:cs="Times New Roman"/>
                <w:color w:val="auto"/>
                <w:sz w:val="21"/>
                <w:lang w:val="en-US" w:eastAsia="zh-CN" w:bidi="ar-SA"/>
              </w:rPr>
              <m:t>N</m:t>
            </m:r>
            <m:r>
              <m:rPr/>
              <w:rPr>
                <w:rFonts w:ascii="Cambria Math" w:hAnsi="Cambria Math" w:cs="Times New Roman"/>
                <w:color w:val="auto"/>
                <w:sz w:val="21"/>
                <w:lang w:val="en-US" w:bidi="ar-SA"/>
              </w:rPr>
              <m:t>×</m:t>
            </m:r>
            <m:sSup>
              <m:sSupPr>
                <m:ctrlPr>
                  <w:rPr>
                    <w:rFonts w:ascii="Cambria Math" w:hAnsi="Cambria Math" w:cs="Times New Roman"/>
                    <w:i/>
                    <w:color w:val="auto"/>
                    <w:sz w:val="21"/>
                    <w:lang w:val="en-US" w:bidi="ar-SA"/>
                  </w:rPr>
                </m:ctrlPr>
              </m:sSupPr>
              <m:e>
                <m:r>
                  <m:rPr/>
                  <w:rPr>
                    <w:rFonts w:hint="default" w:ascii="Cambria Math" w:hAnsi="Cambria Math" w:cs="Times New Roman"/>
                    <w:color w:val="auto"/>
                    <w:sz w:val="21"/>
                    <w:lang w:val="en-US" w:eastAsia="zh-CN" w:bidi="ar-SA"/>
                  </w:rPr>
                  <m:t>E</m:t>
                </m:r>
                <m:ctrlPr>
                  <w:rPr>
                    <w:rFonts w:ascii="Cambria Math" w:hAnsi="Cambria Math" w:cs="Times New Roman"/>
                    <w:i/>
                    <w:color w:val="auto"/>
                    <w:sz w:val="21"/>
                    <w:lang w:val="en-US" w:bidi="ar-SA"/>
                  </w:rPr>
                </m:ctrlPr>
              </m:e>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p>
            <m:r>
              <m:rPr/>
              <w:rPr>
                <w:rFonts w:hint="default" w:ascii="Cambria Math" w:hAnsi="Cambria Math" w:cs="Times New Roman"/>
                <w:color w:val="auto"/>
                <w:sz w:val="21"/>
                <w:lang w:val="en-US" w:eastAsia="zh-CN" w:bidi="ar-SA"/>
              </w:rPr>
              <m:t>+</m:t>
            </m:r>
            <m:sSubSup>
              <m:sSubSupPr>
                <m:ctrlPr>
                  <w:rPr>
                    <w:rFonts w:ascii="Cambria Math" w:hAnsi="Cambria Math" w:cs="Times New Roman"/>
                    <w:i/>
                    <w:color w:val="auto"/>
                    <w:sz w:val="21"/>
                    <w:lang w:val="en-US" w:bidi="ar-SA"/>
                  </w:rPr>
                </m:ctrlPr>
              </m:sSubSupPr>
              <m:e>
                <m:r>
                  <m:rPr/>
                  <w:rPr>
                    <w:rFonts w:hint="default" w:ascii="Cambria Math" w:hAnsi="Cambria Math" w:cs="Times New Roman"/>
                    <w:color w:val="auto"/>
                    <w:sz w:val="21"/>
                    <w:lang w:val="en-US" w:eastAsia="zh-CN" w:bidi="ar-SA"/>
                  </w:rPr>
                  <m:t>t</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VAL</m:t>
                </m:r>
                <m:ctrlPr>
                  <w:rPr>
                    <w:rFonts w:ascii="Cambria Math" w:hAnsi="Cambria Math" w:cs="Times New Roman"/>
                    <w:i/>
                    <w:color w:val="auto"/>
                    <w:sz w:val="21"/>
                    <w:lang w:val="en-US" w:bidi="ar-SA"/>
                  </w:rPr>
                </m:ctrlPr>
              </m:sub>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bSup>
            <m:r>
              <m:rPr/>
              <w:rPr>
                <w:rFonts w:ascii="Cambria Math" w:hAnsi="Cambria Math" w:cs="Times New Roman"/>
                <w:color w:val="auto"/>
                <w:sz w:val="21"/>
                <w:lang w:val="en-US" w:bidi="ar-SA"/>
              </w:rPr>
              <m:t>×</m:t>
            </m:r>
            <m:nary>
              <m:naryPr>
                <m:chr m:val="∑"/>
                <m:limLoc m:val="subSup"/>
                <m:supHide m:val="1"/>
                <m:ctrlPr>
                  <w:rPr>
                    <w:rFonts w:ascii="Cambria Math" w:hAnsi="Cambria Math" w:cs="Times New Roman"/>
                    <w:i/>
                    <w:color w:val="auto"/>
                    <w:sz w:val="21"/>
                    <w:lang w:val="en-US" w:bidi="ar-SA"/>
                  </w:rPr>
                </m:ctrlPr>
              </m:naryPr>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up>
                <m:ctrlPr>
                  <w:rPr>
                    <w:rFonts w:ascii="Cambria Math" w:hAnsi="Cambria Math" w:cs="Times New Roman"/>
                    <w:i/>
                    <w:color w:val="auto"/>
                    <w:sz w:val="21"/>
                    <w:lang w:val="en-US" w:bidi="ar-SA"/>
                  </w:rPr>
                </m:ctrlPr>
              </m:sup>
              <m:e>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Sup>
                  <m:sSubSupPr>
                    <m:ctrlPr>
                      <w:rPr>
                        <w:rFonts w:ascii="Cambria Math" w:hAnsi="Cambria Math" w:cs="Times New Roman"/>
                        <w:i/>
                        <w:color w:val="auto"/>
                        <w:sz w:val="21"/>
                        <w:lang w:val="en-US" w:bidi="ar-SA"/>
                      </w:rPr>
                    </m:ctrlPr>
                  </m:sSubSupPr>
                  <m:e>
                    <m:r>
                      <m:rPr/>
                      <w:rPr>
                        <w:rFonts w:hint="default" w:ascii="Cambria Math" w:hAnsi="Cambria Math" w:cs="Times New Roman"/>
                        <w:color w:val="auto"/>
                        <w:sz w:val="21"/>
                        <w:lang w:val="en-US" w:eastAsia="zh-CN" w:bidi="ar-SA"/>
                      </w:rPr>
                      <m:t>S</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bSup>
                <m:r>
                  <m:rPr/>
                  <w:rPr>
                    <w:rFonts w:hint="default" w:ascii="Cambria Math" w:hAnsi="Cambria Math" w:cs="Times New Roman"/>
                    <w:color w:val="auto"/>
                    <w:sz w:val="21"/>
                    <w:lang w:val="en-US" w:eastAsia="zh-CN" w:bidi="ar-SA"/>
                  </w:rPr>
                  <m:t>)</m:t>
                </m:r>
                <m:ctrlPr>
                  <w:rPr>
                    <w:rFonts w:ascii="Cambria Math" w:hAnsi="Cambria Math" w:cs="Times New Roman"/>
                    <w:i/>
                    <w:color w:val="auto"/>
                    <w:sz w:val="21"/>
                    <w:lang w:val="en-US" w:bidi="ar-SA"/>
                  </w:rPr>
                </m:ctrlPr>
              </m:e>
            </m:nary>
            <m:ctrlPr>
              <w:rPr>
                <w:rFonts w:hint="default" w:ascii="Cambria Math" w:hAnsi="Cambria Math" w:cs="Times New Roman"/>
                <w:i/>
                <w:color w:val="auto"/>
                <w:sz w:val="21"/>
                <w:lang w:val="en-US" w:eastAsia="zh-CN" w:bidi="ar-SA"/>
              </w:rPr>
            </m:ctrlPr>
          </m:den>
        </m:f>
        <m:r>
          <m:rPr/>
          <w:rPr>
            <w:rFonts w:hint="default" w:ascii="Cambria Math" w:hAnsi="Cambria Math" w:cs="Times New Roman"/>
            <w:color w:val="auto"/>
            <w:sz w:val="21"/>
            <w:lang w:val="en-US" w:eastAsia="zh-CN" w:bidi="ar-SA"/>
          </w:rPr>
          <m:t xml:space="preserve"> </m:t>
        </m:r>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D</w:t>
      </w:r>
      <w:r>
        <w:rPr>
          <w:rFonts w:hint="default" w:ascii="Times New Roman" w:hAnsi="Times New Roman" w:cs="Times New Roman"/>
          <w:color w:val="auto"/>
          <w:lang w:val="en-US" w:eastAsia="zh-CN"/>
        </w:rPr>
        <w:t>.1）</w:t>
      </w:r>
    </w:p>
    <w:p w14:paraId="44C9DCB0">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44F0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DE5D637">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6887E202">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0313295">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项目边界内计算生物质碳储量所需的监测样地数量，无量纲；</w:t>
            </w:r>
          </w:p>
        </w:tc>
      </w:tr>
      <w:tr w14:paraId="56A4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86E4402">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09892D0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CA64558">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项目边界内监测样地的抽样总体，</w:t>
            </w:r>
            <w:r>
              <w:rPr>
                <w:rFonts w:hint="default" w:ascii="Times New Roman" w:hAnsi="Times New Roman" w:eastAsia="宋体" w:cs="Times New Roman"/>
                <w:i/>
                <w:iCs/>
                <w:color w:val="auto"/>
                <w:kern w:val="0"/>
                <w:sz w:val="20"/>
                <w:szCs w:val="20"/>
                <w:vertAlign w:val="baseline"/>
                <w:lang w:val="en-US" w:eastAsia="zh-CN" w:bidi="ar-SA"/>
              </w:rPr>
              <w:t>N=A/A</w:t>
            </w:r>
            <w:r>
              <w:rPr>
                <w:rFonts w:hint="default" w:ascii="Times New Roman" w:hAnsi="Times New Roman" w:eastAsia="宋体" w:cs="Times New Roman"/>
                <w:i/>
                <w:iCs/>
                <w:color w:val="auto"/>
                <w:kern w:val="0"/>
                <w:sz w:val="20"/>
                <w:szCs w:val="20"/>
                <w:vertAlign w:val="subscript"/>
                <w:lang w:val="en-US" w:eastAsia="zh-CN" w:bidi="ar-SA"/>
              </w:rPr>
              <w:t>p</w:t>
            </w:r>
            <w:r>
              <w:rPr>
                <w:rFonts w:hint="default" w:ascii="Times New Roman" w:hAnsi="Times New Roman" w:eastAsia="宋体" w:cs="Times New Roman"/>
                <w:i w:val="0"/>
                <w:color w:val="auto"/>
                <w:kern w:val="0"/>
                <w:sz w:val="20"/>
                <w:szCs w:val="20"/>
                <w:vertAlign w:val="baseline"/>
                <w:lang w:val="en-US" w:eastAsia="zh-CN" w:bidi="ar-SA"/>
              </w:rPr>
              <w:t>；其中</w:t>
            </w:r>
            <w:r>
              <w:rPr>
                <w:rFonts w:hint="default" w:ascii="Times New Roman" w:hAnsi="Times New Roman" w:eastAsia="宋体" w:cs="Times New Roman"/>
                <w:i/>
                <w:iCs/>
                <w:color w:val="auto"/>
                <w:kern w:val="0"/>
                <w:sz w:val="20"/>
                <w:szCs w:val="20"/>
                <w:vertAlign w:val="baseline"/>
                <w:lang w:val="en-US" w:eastAsia="zh-CN" w:bidi="ar-SA"/>
              </w:rPr>
              <w:t xml:space="preserve"> A</w:t>
            </w:r>
            <w:r>
              <w:rPr>
                <w:rFonts w:hint="default" w:ascii="Times New Roman" w:hAnsi="Times New Roman" w:eastAsia="宋体" w:cs="Times New Roman"/>
                <w:i w:val="0"/>
                <w:color w:val="auto"/>
                <w:kern w:val="0"/>
                <w:sz w:val="20"/>
                <w:szCs w:val="20"/>
                <w:vertAlign w:val="baseline"/>
                <w:lang w:val="en-US" w:eastAsia="zh-CN" w:bidi="ar-SA"/>
              </w:rPr>
              <w:t xml:space="preserve"> 是项目总面积，</w:t>
            </w:r>
            <w:r>
              <w:rPr>
                <w:rFonts w:hint="default" w:ascii="Times New Roman" w:hAnsi="Times New Roman" w:eastAsia="宋体" w:cs="Times New Roman"/>
                <w:i/>
                <w:iCs/>
                <w:color w:val="auto"/>
                <w:kern w:val="0"/>
                <w:sz w:val="20"/>
                <w:szCs w:val="20"/>
                <w:vertAlign w:val="baseline"/>
                <w:lang w:val="en-US" w:eastAsia="zh-CN" w:bidi="ar-SA"/>
              </w:rPr>
              <w:t>A</w:t>
            </w:r>
            <w:r>
              <w:rPr>
                <w:rFonts w:hint="default" w:ascii="Times New Roman" w:hAnsi="Times New Roman" w:eastAsia="宋体" w:cs="Times New Roman"/>
                <w:i/>
                <w:iCs/>
                <w:color w:val="auto"/>
                <w:kern w:val="0"/>
                <w:sz w:val="20"/>
                <w:szCs w:val="20"/>
                <w:vertAlign w:val="subscript"/>
                <w:lang w:val="en-US" w:eastAsia="zh-CN" w:bidi="ar-SA"/>
              </w:rPr>
              <w:t>p</w:t>
            </w:r>
            <w:r>
              <w:rPr>
                <w:rFonts w:hint="default" w:ascii="Times New Roman" w:hAnsi="Times New Roman" w:eastAsia="宋体" w:cs="Times New Roman"/>
                <w:i w:val="0"/>
                <w:color w:val="auto"/>
                <w:kern w:val="0"/>
                <w:sz w:val="20"/>
                <w:szCs w:val="20"/>
                <w:vertAlign w:val="baseline"/>
                <w:lang w:val="en-US" w:eastAsia="zh-CN" w:bidi="ar-SA"/>
              </w:rPr>
              <w:t>是样地面积，无量纲；</w:t>
            </w:r>
          </w:p>
        </w:tc>
      </w:tr>
      <w:tr w14:paraId="47B5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57AF7130">
            <w:pPr>
              <w:pStyle w:val="157"/>
              <w:jc w:val="center"/>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0"/>
                        <w:szCs w:val="20"/>
                        <w:vertAlign w:val="baseline"/>
                        <w:lang w:val="en-US" w:bidi="ar-SA"/>
                      </w:rPr>
                    </m:ctrlPr>
                  </m:sSubPr>
                  <m:e>
                    <m:r>
                      <m:rPr/>
                      <w:rPr>
                        <w:rFonts w:hint="default" w:ascii="Cambria Math" w:hAnsi="Cambria Math" w:cs="Times New Roman"/>
                        <w:color w:val="auto"/>
                        <w:kern w:val="0"/>
                        <w:sz w:val="20"/>
                        <w:szCs w:val="20"/>
                        <w:vertAlign w:val="baseline"/>
                        <w:lang w:val="en-US" w:eastAsia="zh-CN" w:bidi="ar-SA"/>
                      </w:rPr>
                      <m:t>t</m:t>
                    </m:r>
                    <m:ctrlPr>
                      <w:rPr>
                        <w:rFonts w:ascii="Cambria Math" w:hAnsi="Cambria Math" w:cs="Times New Roman"/>
                        <w:i/>
                        <w:color w:val="auto"/>
                        <w:kern w:val="0"/>
                        <w:sz w:val="20"/>
                        <w:szCs w:val="20"/>
                        <w:vertAlign w:val="baseline"/>
                        <w:lang w:val="en-US" w:bidi="ar-SA"/>
                      </w:rPr>
                    </m:ctrlPr>
                  </m:e>
                  <m:sub>
                    <m:r>
                      <m:rPr/>
                      <w:rPr>
                        <w:rFonts w:hint="default" w:ascii="Cambria Math" w:hAnsi="Cambria Math" w:cs="Times New Roman"/>
                        <w:color w:val="auto"/>
                        <w:kern w:val="0"/>
                        <w:sz w:val="20"/>
                        <w:szCs w:val="20"/>
                        <w:vertAlign w:val="baseline"/>
                        <w:lang w:val="en-US" w:eastAsia="zh-CN" w:bidi="ar-SA"/>
                      </w:rPr>
                      <m:t>VAL</m:t>
                    </m:r>
                    <m:ctrlPr>
                      <w:rPr>
                        <w:rFonts w:ascii="Cambria Math" w:hAnsi="Cambria Math" w:cs="Times New Roman"/>
                        <w:i/>
                        <w:color w:val="auto"/>
                        <w:kern w:val="0"/>
                        <w:sz w:val="20"/>
                        <w:szCs w:val="20"/>
                        <w:vertAlign w:val="baseline"/>
                        <w:lang w:val="en-US" w:bidi="ar-SA"/>
                      </w:rPr>
                    </m:ctrlPr>
                  </m:sub>
                </m:sSub>
              </m:oMath>
            </m:oMathPara>
          </w:p>
        </w:tc>
        <w:tc>
          <w:tcPr>
            <w:tcW w:w="372" w:type="dxa"/>
            <w:vAlign w:val="top"/>
          </w:tcPr>
          <w:p w14:paraId="02E9EC9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7EF06AB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 xml:space="preserve">可靠性指标。在一定的可靠性水平下，自由度为无穷（∞）时查 </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color w:val="auto"/>
                <w:kern w:val="0"/>
                <w:sz w:val="20"/>
                <w:szCs w:val="20"/>
                <w:vertAlign w:val="baseline"/>
                <w:lang w:val="en-US" w:eastAsia="zh-CN" w:bidi="ar-SA"/>
              </w:rPr>
              <w:t>分布双侧</w:t>
            </w:r>
            <w:r>
              <w:rPr>
                <w:rFonts w:hint="default" w:ascii="Times New Roman" w:hAnsi="Times New Roman" w:eastAsia="宋体" w:cs="Times New Roman"/>
                <w:i/>
                <w:iCs/>
                <w:color w:val="auto"/>
                <w:kern w:val="0"/>
                <w:sz w:val="20"/>
                <w:szCs w:val="20"/>
                <w:vertAlign w:val="baseline"/>
                <w:lang w:val="en-US" w:eastAsia="zh-CN" w:bidi="ar-SA"/>
              </w:rPr>
              <w:t xml:space="preserve"> t-</w:t>
            </w:r>
            <w:r>
              <w:rPr>
                <w:rFonts w:hint="default" w:ascii="Times New Roman" w:hAnsi="Times New Roman" w:eastAsia="宋体" w:cs="Times New Roman"/>
                <w:i w:val="0"/>
                <w:color w:val="auto"/>
                <w:kern w:val="0"/>
                <w:sz w:val="20"/>
                <w:szCs w:val="20"/>
                <w:vertAlign w:val="baseline"/>
                <w:lang w:val="en-US" w:eastAsia="zh-CN" w:bidi="ar-SA"/>
              </w:rPr>
              <w:t>分位数表的</w:t>
            </w:r>
            <w:r>
              <w:rPr>
                <w:rFonts w:hint="default" w:ascii="Times New Roman" w:hAnsi="Times New Roman" w:eastAsia="宋体" w:cs="Times New Roman"/>
                <w:i/>
                <w:iCs/>
                <w:color w:val="auto"/>
                <w:kern w:val="0"/>
                <w:sz w:val="20"/>
                <w:szCs w:val="20"/>
                <w:vertAlign w:val="baseline"/>
                <w:lang w:val="en-US" w:eastAsia="zh-CN" w:bidi="ar-SA"/>
              </w:rPr>
              <w:t xml:space="preserve"> t </w:t>
            </w:r>
            <w:r>
              <w:rPr>
                <w:rFonts w:hint="default" w:ascii="Times New Roman" w:hAnsi="Times New Roman" w:eastAsia="宋体" w:cs="Times New Roman"/>
                <w:i w:val="0"/>
                <w:color w:val="auto"/>
                <w:kern w:val="0"/>
                <w:sz w:val="20"/>
                <w:szCs w:val="20"/>
                <w:vertAlign w:val="baseline"/>
                <w:lang w:val="en-US" w:eastAsia="zh-CN" w:bidi="ar-SA"/>
              </w:rPr>
              <w:t>值，取值为 1.645，无量纲；</w:t>
            </w:r>
          </w:p>
        </w:tc>
      </w:tr>
      <w:tr w14:paraId="0F1E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49A3975">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w</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00E264D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5D4FEEDA">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项目边界内第</w:t>
            </w:r>
            <w:r>
              <w:rPr>
                <w:rFonts w:hint="default" w:ascii="Times New Roman" w:hAnsi="Times New Roman" w:eastAsia="宋体" w:cs="Times New Roman"/>
                <w:i/>
                <w:iCs/>
                <w:color w:val="auto"/>
                <w:sz w:val="20"/>
                <w:szCs w:val="20"/>
                <w:vertAlign w:val="baseline"/>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项目碳层的面积权重，</w:t>
            </w:r>
            <w:r>
              <w:rPr>
                <w:rFonts w:hint="default" w:ascii="Times New Roman" w:hAnsi="Times New Roman" w:eastAsia="宋体" w:cs="Times New Roman"/>
                <w:i/>
                <w:iCs/>
                <w:color w:val="auto"/>
                <w:sz w:val="20"/>
                <w:szCs w:val="20"/>
                <w:vertAlign w:val="baseline"/>
                <w:lang w:val="en-US" w:eastAsia="zh-CN" w:bidi="ar-SA"/>
              </w:rPr>
              <w:t>w</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val="0"/>
                <w:color w:val="auto"/>
                <w:sz w:val="20"/>
                <w:szCs w:val="20"/>
                <w:vertAlign w:val="baseline"/>
                <w:lang w:val="en-US" w:eastAsia="zh-CN" w:bidi="ar-SA"/>
              </w:rPr>
              <w:t>，其中</w:t>
            </w:r>
            <w:r>
              <w:rPr>
                <w:rFonts w:hint="default" w:ascii="Times New Roman" w:hAnsi="Times New Roman" w:eastAsia="宋体" w:cs="Times New Roman"/>
                <w:i/>
                <w:iCs/>
                <w:color w:val="auto"/>
                <w:sz w:val="20"/>
                <w:szCs w:val="20"/>
                <w:vertAlign w:val="baseline"/>
                <w:lang w:val="en-US" w:eastAsia="zh-CN" w:bidi="ar-SA"/>
              </w:rPr>
              <w:t xml:space="preserve"> A </w:t>
            </w:r>
            <w:r>
              <w:rPr>
                <w:rFonts w:hint="default" w:ascii="Times New Roman" w:hAnsi="Times New Roman" w:eastAsia="宋体" w:cs="Times New Roman"/>
                <w:i w:val="0"/>
                <w:color w:val="auto"/>
                <w:sz w:val="20"/>
                <w:szCs w:val="20"/>
                <w:vertAlign w:val="baseline"/>
                <w:lang w:val="en-US" w:eastAsia="zh-CN" w:bidi="ar-SA"/>
              </w:rPr>
              <w:t>是项目总面积（hm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是第</w:t>
            </w:r>
            <w:r>
              <w:rPr>
                <w:rFonts w:hint="default" w:ascii="Times New Roman" w:hAnsi="Times New Roman" w:eastAsia="宋体" w:cs="Times New Roman"/>
                <w:i w:val="0"/>
                <w:color w:val="auto"/>
                <w:sz w:val="20"/>
                <w:szCs w:val="20"/>
                <w:vertAlign w:val="subscript"/>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），无量纲；</w:t>
            </w:r>
          </w:p>
        </w:tc>
      </w:tr>
      <w:tr w14:paraId="4919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183709E">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S</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i</m:t>
                    </m:r>
                    <m:ctrlPr>
                      <w:rPr>
                        <w:rFonts w:ascii="Cambria Math" w:hAnsi="Cambria Math" w:cs="Times New Roman"/>
                        <w:i/>
                        <w:color w:val="auto"/>
                        <w:kern w:val="0"/>
                        <w:sz w:val="21"/>
                        <w:szCs w:val="18"/>
                        <w:lang w:val="en-US" w:bidi="ar-SA"/>
                      </w:rPr>
                    </m:ctrlPr>
                  </m:sub>
                </m:sSub>
              </m:oMath>
            </m:oMathPara>
          </w:p>
        </w:tc>
        <w:tc>
          <w:tcPr>
            <w:tcW w:w="372" w:type="dxa"/>
            <w:vAlign w:val="top"/>
          </w:tcPr>
          <w:p w14:paraId="183F84C7">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3393AEEC">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 xml:space="preserve">项目边界内第 </w:t>
            </w:r>
            <w:r>
              <w:rPr>
                <w:rFonts w:hint="default" w:ascii="Times New Roman" w:hAnsi="Times New Roman" w:eastAsia="宋体" w:cs="Times New Roman"/>
                <w:i/>
                <w:iCs/>
                <w:color w:val="auto"/>
                <w:sz w:val="20"/>
                <w:szCs w:val="20"/>
                <w:vertAlign w:val="baseline"/>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 xml:space="preserve"> 项目碳层单位面积生物质碳储量估计值的标准差，单位为吨碳每公顷（t C·hm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）；项目设计阶段，采用碳层单位面积生物质碳储量估计值的 10%；</w:t>
            </w:r>
          </w:p>
        </w:tc>
      </w:tr>
      <w:tr w14:paraId="7627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527E4BFB">
            <w:pPr>
              <w:pStyle w:val="157"/>
              <w:ind w:left="0" w:leftChars="0" w:firstLine="400" w:firstLineChars="200"/>
              <w:jc w:val="both"/>
              <w:rPr>
                <w:rFonts w:hint="default" w:ascii="Times New Roman" w:hAnsi="Times New Roman" w:cs="Times New Roman"/>
                <w:i/>
                <w:iCs/>
                <w:color w:val="auto"/>
                <w:kern w:val="0"/>
                <w:sz w:val="20"/>
                <w:szCs w:val="20"/>
                <w:vertAlign w:val="baseline"/>
                <w:lang w:val="en-US" w:eastAsia="zh-CN" w:bidi="ar-SA"/>
              </w:rPr>
            </w:pPr>
            <m:oMathPara>
              <m:oMath>
                <m:r>
                  <m:rPr/>
                  <w:rPr>
                    <w:rFonts w:hint="default" w:ascii="Cambria Math" w:hAnsi="Cambria Math" w:cs="Times New Roman"/>
                    <w:color w:val="auto"/>
                    <w:kern w:val="0"/>
                    <w:sz w:val="20"/>
                    <w:szCs w:val="20"/>
                    <w:vertAlign w:val="baseline"/>
                    <w:lang w:val="en-US" w:eastAsia="zh-CN" w:bidi="ar-SA"/>
                  </w:rPr>
                  <m:t>E</m:t>
                </m:r>
              </m:oMath>
            </m:oMathPara>
          </w:p>
        </w:tc>
        <w:tc>
          <w:tcPr>
            <w:tcW w:w="372" w:type="dxa"/>
            <w:vAlign w:val="top"/>
          </w:tcPr>
          <w:p w14:paraId="1333BA7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63C2DCC5">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项目单位面积生物质碳储量估计值允许的误差范围，单位为吨碳每公顷（t C·hm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）；项目设计阶段，采用项目单位面积生物质碳储量估计值的 10%；</w:t>
            </w:r>
          </w:p>
        </w:tc>
      </w:tr>
      <w:tr w14:paraId="53D0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3F404E9">
            <w:pPr>
              <w:pStyle w:val="157"/>
              <w:ind w:left="0" w:leftChars="0" w:firstLine="400" w:firstLineChars="200"/>
              <w:jc w:val="both"/>
              <w:rPr>
                <w:rFonts w:hint="default" w:ascii="Times New Roman" w:hAnsi="Times New Roman" w:cs="Times New Roman"/>
                <w:i/>
                <w:iCs/>
                <w:color w:val="auto"/>
                <w:kern w:val="0"/>
                <w:sz w:val="20"/>
                <w:szCs w:val="20"/>
                <w:vertAlign w:val="baseline"/>
                <w:lang w:val="en-US" w:eastAsia="zh-CN" w:bidi="ar-SA"/>
              </w:rPr>
            </w:pPr>
            <m:oMathPara>
              <m:oMath>
                <m:r>
                  <m:rPr/>
                  <w:rPr>
                    <w:rFonts w:hint="default" w:ascii="Cambria Math" w:hAnsi="Cambria Math" w:cs="Times New Roman"/>
                    <w:color w:val="auto"/>
                    <w:kern w:val="0"/>
                    <w:sz w:val="20"/>
                    <w:szCs w:val="20"/>
                    <w:vertAlign w:val="baseline"/>
                    <w:lang w:val="en-US" w:eastAsia="zh-CN" w:bidi="ar-SA"/>
                  </w:rPr>
                  <m:t>i</m:t>
                </m:r>
              </m:oMath>
            </m:oMathPara>
          </w:p>
        </w:tc>
        <w:tc>
          <w:tcPr>
            <w:tcW w:w="372" w:type="dxa"/>
            <w:shd w:val="clear" w:color="auto" w:fill="auto"/>
            <w:vAlign w:val="top"/>
          </w:tcPr>
          <w:p w14:paraId="7ECC0DA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ascii="宋体" w:hAnsi="Cambria Math" w:eastAsia="宋体"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shd w:val="clear" w:color="auto" w:fill="auto"/>
            <w:vAlign w:val="top"/>
          </w:tcPr>
          <w:p w14:paraId="0B57B0BD">
            <w:pPr>
              <w:keepNext w:val="0"/>
              <w:keepLines w:val="0"/>
              <w:widowControl/>
              <w:suppressLineNumbers w:val="0"/>
              <w:jc w:val="left"/>
              <w:rPr>
                <w:rFonts w:hint="default" w:ascii="Times New Roman" w:hAnsi="Times New Roman" w:eastAsia="宋体" w:cs="Times New Roman"/>
                <w:i w:val="0"/>
                <w:color w:val="auto"/>
                <w:kern w:val="2"/>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vertAlign w:val="baseline"/>
                <w:lang w:val="en-US" w:eastAsia="zh-CN" w:bidi="ar"/>
              </w:rPr>
              <w:t>i</w:t>
            </w:r>
            <w:r>
              <w:rPr>
                <w:rFonts w:hint="default" w:ascii="Times New Roman" w:hAnsi="Times New Roman" w:eastAsia="宋体" w:cs="Times New Roman"/>
                <w:color w:val="000000"/>
                <w:kern w:val="0"/>
                <w:sz w:val="20"/>
                <w:szCs w:val="20"/>
                <w:lang w:val="en-US" w:eastAsia="zh-CN" w:bidi="ar"/>
              </w:rPr>
              <w:t>=1, 2, 3……，无量纲；</w:t>
            </w:r>
          </w:p>
        </w:tc>
      </w:tr>
    </w:tbl>
    <w:p w14:paraId="7DB1254C">
      <w:pPr>
        <w:pStyle w:val="157"/>
        <w:rPr>
          <w:rFonts w:hint="default" w:ascii="Times New Roman" w:hAnsi="Times New Roman" w:eastAsia="宋体" w:cs="Times New Roman"/>
          <w:spacing w:val="4"/>
          <w:sz w:val="21"/>
          <w:szCs w:val="21"/>
        </w:rPr>
      </w:pPr>
    </w:p>
    <w:p w14:paraId="4D1819D8">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第二步：当抽样面积较大时（抽样面积大于项目面积的 5％），按公式（</w:t>
      </w:r>
      <w:r>
        <w:rPr>
          <w:rFonts w:hint="eastAsia" w:ascii="Times New Roman" w:hAnsi="Times New Roman" w:cs="Times New Roman"/>
          <w:spacing w:val="4"/>
          <w:sz w:val="21"/>
          <w:szCs w:val="21"/>
          <w:lang w:val="en-US" w:eastAsia="zh-CN"/>
        </w:rPr>
        <w:t>D</w:t>
      </w:r>
      <w:r>
        <w:rPr>
          <w:rFonts w:hint="default" w:ascii="Times New Roman" w:hAnsi="Times New Roman" w:eastAsia="宋体" w:cs="Times New Roman"/>
          <w:spacing w:val="4"/>
          <w:sz w:val="21"/>
          <w:szCs w:val="21"/>
        </w:rPr>
        <w:t>.1）进行计算获得样地数</w:t>
      </w:r>
      <w:r>
        <w:rPr>
          <w:rFonts w:hint="default" w:ascii="Times New Roman" w:hAnsi="Times New Roman" w:eastAsia="宋体" w:cs="Times New Roman"/>
          <w:i/>
          <w:iCs/>
          <w:spacing w:val="4"/>
          <w:sz w:val="21"/>
          <w:szCs w:val="21"/>
        </w:rPr>
        <w:t xml:space="preserve"> n </w:t>
      </w:r>
      <w:r>
        <w:rPr>
          <w:rFonts w:hint="default" w:ascii="Times New Roman" w:hAnsi="Times New Roman" w:eastAsia="宋体" w:cs="Times New Roman"/>
          <w:spacing w:val="4"/>
          <w:sz w:val="21"/>
          <w:szCs w:val="21"/>
        </w:rPr>
        <w:t>之后，按照公式（</w:t>
      </w:r>
      <w:r>
        <w:rPr>
          <w:rFonts w:hint="eastAsia" w:ascii="Times New Roman" w:hAnsi="Times New Roman" w:cs="Times New Roman"/>
          <w:spacing w:val="4"/>
          <w:sz w:val="21"/>
          <w:szCs w:val="21"/>
          <w:lang w:val="en-US" w:eastAsia="zh-CN"/>
        </w:rPr>
        <w:t>D</w:t>
      </w:r>
      <w:r>
        <w:rPr>
          <w:rFonts w:hint="default" w:ascii="Times New Roman" w:hAnsi="Times New Roman" w:eastAsia="宋体" w:cs="Times New Roman"/>
          <w:spacing w:val="4"/>
          <w:sz w:val="21"/>
          <w:szCs w:val="21"/>
        </w:rPr>
        <w:t xml:space="preserve">.2）对 </w:t>
      </w:r>
      <w:r>
        <w:rPr>
          <w:rFonts w:hint="default" w:ascii="Times New Roman" w:hAnsi="Times New Roman" w:eastAsia="宋体" w:cs="Times New Roman"/>
          <w:i/>
          <w:iCs/>
          <w:spacing w:val="4"/>
          <w:sz w:val="21"/>
          <w:szCs w:val="21"/>
        </w:rPr>
        <w:t>n</w:t>
      </w:r>
      <w:r>
        <w:rPr>
          <w:rFonts w:hint="default" w:ascii="Times New Roman" w:hAnsi="Times New Roman" w:eastAsia="宋体" w:cs="Times New Roman"/>
          <w:spacing w:val="4"/>
          <w:sz w:val="21"/>
          <w:szCs w:val="21"/>
        </w:rPr>
        <w:t xml:space="preserve"> 值进行调整，从而确定最终的样地数（</w:t>
      </w:r>
      <w:r>
        <w:rPr>
          <w:rFonts w:hint="eastAsia" w:ascii="Times New Roman" w:hAnsi="Times New Roman" w:cs="Times New Roman"/>
          <w:spacing w:val="4"/>
          <w:sz w:val="21"/>
          <w:szCs w:val="21"/>
          <w:lang w:val="en-US" w:eastAsia="zh-CN"/>
        </w:rPr>
        <w:t>n</w:t>
      </w:r>
      <w:r>
        <w:rPr>
          <w:rFonts w:hint="eastAsia" w:ascii="Times New Roman" w:hAnsi="Times New Roman" w:cs="Times New Roman"/>
          <w:spacing w:val="4"/>
          <w:sz w:val="21"/>
          <w:szCs w:val="21"/>
          <w:vertAlign w:val="subscript"/>
          <w:lang w:val="en-US" w:eastAsia="zh-CN"/>
        </w:rPr>
        <w:t>α</w:t>
      </w:r>
      <w:r>
        <w:rPr>
          <w:rFonts w:hint="default" w:ascii="Times New Roman" w:hAnsi="Times New Roman" w:eastAsia="宋体" w:cs="Times New Roman"/>
          <w:spacing w:val="4"/>
          <w:sz w:val="21"/>
          <w:szCs w:val="21"/>
        </w:rPr>
        <w:t>）：</w:t>
      </w:r>
    </w:p>
    <w:p w14:paraId="34FE8E16">
      <w:pPr>
        <w:pStyle w:val="157"/>
        <w:ind w:firstLine="1890" w:firstLineChars="900"/>
        <w:rPr>
          <w:rFonts w:hint="eastAsia"/>
          <w:lang w:val="en-US" w:eastAsia="zh-CN"/>
        </w:rPr>
      </w:pPr>
      <m:oMath>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n</m:t>
            </m:r>
            <m:ctrlPr>
              <w:rPr>
                <w:rFonts w:hint="default" w:ascii="Cambria Math" w:hAnsi="Cambria Math" w:cs="Times New Roman"/>
                <w:i/>
                <w:color w:val="auto"/>
                <w:sz w:val="21"/>
                <w:lang w:val="en-US" w:eastAsia="zh-CN" w:bidi="ar-SA"/>
              </w:rPr>
            </m:ctrlPr>
          </m:e>
          <m:sub>
            <m:r>
              <m:rPr/>
              <w:rPr>
                <w:rFonts w:ascii="Cambria Math" w:hAnsi="Cambria Math" w:cs="Times New Roman"/>
                <w:color w:val="auto"/>
                <w:sz w:val="21"/>
                <w:lang w:val="en-US" w:bidi="ar-SA"/>
              </w:rPr>
              <m:t>α</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=n</m:t>
        </m:r>
        <m:r>
          <m:rPr/>
          <w:rPr>
            <w:rFonts w:ascii="Cambria Math" w:hAnsi="Cambria Math" w:cs="Times New Roman"/>
            <w:color w:val="auto"/>
            <w:sz w:val="21"/>
            <w:lang w:val="en-US" w:bidi="ar-SA"/>
          </w:rPr>
          <m:t>×</m:t>
        </m:r>
        <m:f>
          <m:fPr>
            <m:ctrlPr>
              <w:rPr>
                <w:rFonts w:hint="default" w:ascii="Cambria Math" w:hAnsi="Cambria Math" w:cs="Times New Roman"/>
                <w:i/>
                <w:color w:val="auto"/>
                <w:sz w:val="21"/>
                <w:lang w:val="en-US" w:eastAsia="zh-CN" w:bidi="ar-SA"/>
              </w:rPr>
            </m:ctrlPr>
          </m:fPr>
          <m:num>
            <m:r>
              <m:rPr/>
              <w:rPr>
                <w:rFonts w:hint="default" w:ascii="Cambria Math" w:hAnsi="Cambria Math" w:cs="Times New Roman"/>
                <w:color w:val="auto"/>
                <w:sz w:val="21"/>
                <w:lang w:val="en-US" w:eastAsia="zh-CN" w:bidi="ar-SA"/>
              </w:rPr>
              <m:t>1</m:t>
            </m:r>
            <m:ctrlPr>
              <w:rPr>
                <w:rFonts w:hint="default" w:ascii="Cambria Math" w:hAnsi="Cambria Math" w:cs="Times New Roman"/>
                <w:i/>
                <w:color w:val="auto"/>
                <w:sz w:val="21"/>
                <w:lang w:val="en-US" w:eastAsia="zh-CN" w:bidi="ar-SA"/>
              </w:rPr>
            </m:ctrlPr>
          </m:num>
          <m:den>
            <m:r>
              <m:rPr/>
              <w:rPr>
                <w:rFonts w:hint="default" w:ascii="Cambria Math" w:hAnsi="Cambria Math" w:cs="Times New Roman"/>
                <w:color w:val="auto"/>
                <w:sz w:val="21"/>
                <w:lang w:val="en-US" w:eastAsia="zh-CN" w:bidi="ar-SA"/>
              </w:rPr>
              <m:t>1+n/N</m:t>
            </m:r>
            <m:ctrlPr>
              <w:rPr>
                <w:rFonts w:hint="default" w:ascii="Cambria Math" w:hAnsi="Cambria Math" w:cs="Times New Roman"/>
                <w:i/>
                <w:color w:val="auto"/>
                <w:sz w:val="21"/>
                <w:lang w:val="en-US" w:eastAsia="zh-CN" w:bidi="ar-SA"/>
              </w:rPr>
            </m:ctrlPr>
          </m:den>
        </m:f>
        <m:r>
          <m:rPr/>
          <w:rPr>
            <w:rFonts w:hint="default" w:ascii="Cambria Math" w:hAnsi="Cambria Math" w:cs="Times New Roman"/>
            <w:color w:val="auto"/>
            <w:sz w:val="21"/>
            <w:lang w:val="en-US" w:eastAsia="zh-CN" w:bidi="ar-SA"/>
          </w:rPr>
          <m:t xml:space="preserve"> </m:t>
        </m:r>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D</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2</w:t>
      </w:r>
      <w:r>
        <w:rPr>
          <w:rFonts w:hint="default" w:ascii="Times New Roman" w:hAnsi="Times New Roman" w:cs="Times New Roman"/>
          <w:color w:val="auto"/>
          <w:lang w:val="en-US" w:eastAsia="zh-CN"/>
        </w:rPr>
        <w:t>）</w:t>
      </w:r>
    </w:p>
    <w:p w14:paraId="51CBB1AD">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7730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8F698A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n</m:t>
                    </m:r>
                    <m:ctrlPr>
                      <w:rPr>
                        <w:rFonts w:hint="default" w:ascii="Cambria Math" w:hAnsi="Cambria Math" w:cs="Times New Roman"/>
                        <w:i/>
                        <w:color w:val="auto"/>
                        <w:kern w:val="0"/>
                        <w:sz w:val="21"/>
                        <w:szCs w:val="18"/>
                        <w:lang w:val="en-US" w:eastAsia="zh-CN" w:bidi="ar-SA"/>
                      </w:rPr>
                    </m:ctrlPr>
                  </m:e>
                  <m:sub>
                    <m:r>
                      <m:rPr/>
                      <w:rPr>
                        <w:rFonts w:ascii="Cambria Math" w:hAnsi="Cambria Math" w:cs="Times New Roman"/>
                        <w:color w:val="auto"/>
                        <w:kern w:val="0"/>
                        <w:sz w:val="21"/>
                        <w:szCs w:val="18"/>
                        <w:lang w:val="en-US" w:bidi="ar-SA"/>
                      </w:rPr>
                      <m:t>α</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E4D8C5F">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55AF042">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调整后项目边界内计算生物质碳储量所需的监测样地数量，无量纲；</w:t>
            </w:r>
          </w:p>
        </w:tc>
      </w:tr>
      <w:tr w14:paraId="5534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3518DD2">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06B7067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8D163E9">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项目边界内计算生物质碳储量所需的监测样地数量，无量纲；</w:t>
            </w:r>
          </w:p>
        </w:tc>
      </w:tr>
      <w:tr w14:paraId="2897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7132EDF">
            <w:pPr>
              <w:pStyle w:val="157"/>
              <w:jc w:val="center"/>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1DAC344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710596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项目边界内监测样地的抽样总体，无量纲。</w:t>
            </w:r>
          </w:p>
        </w:tc>
      </w:tr>
    </w:tbl>
    <w:p w14:paraId="44F3F4B6">
      <w:pPr>
        <w:pStyle w:val="157"/>
        <w:rPr>
          <w:rFonts w:hint="default" w:ascii="Times New Roman" w:hAnsi="Times New Roman" w:eastAsia="宋体" w:cs="Times New Roman"/>
          <w:spacing w:val="4"/>
          <w:sz w:val="21"/>
          <w:szCs w:val="21"/>
        </w:rPr>
      </w:pPr>
    </w:p>
    <w:p w14:paraId="23812BD4">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第三步：当抽样面积较小时（抽样面积小于项目面积的 5％），可采用简化方式计算：</w:t>
      </w:r>
    </w:p>
    <w:p w14:paraId="3A1A9D06">
      <w:pPr>
        <w:pStyle w:val="157"/>
        <w:rPr>
          <w:rFonts w:hint="default" w:ascii="Times New Roman" w:hAnsi="Times New Roman" w:eastAsia="宋体" w:cs="Times New Roman"/>
          <w:spacing w:val="4"/>
          <w:sz w:val="21"/>
          <w:szCs w:val="21"/>
        </w:rPr>
      </w:pPr>
    </w:p>
    <w:p w14:paraId="365038E2">
      <w:pPr>
        <w:pStyle w:val="157"/>
        <w:ind w:firstLine="1890" w:firstLineChars="900"/>
        <w:rPr>
          <w:rFonts w:hint="eastAsia"/>
          <w:lang w:val="en-US" w:eastAsia="zh-CN"/>
        </w:rPr>
      </w:pPr>
      <m:oMath>
        <m:r>
          <m:rPr/>
          <w:rPr>
            <w:rFonts w:hint="default" w:ascii="Cambria Math" w:hAnsi="Cambria Math" w:cs="Times New Roman"/>
            <w:color w:val="auto"/>
            <w:sz w:val="21"/>
            <w:lang w:val="en-US" w:eastAsia="zh-CN" w:bidi="ar-SA"/>
          </w:rPr>
          <m:t>n=</m:t>
        </m:r>
        <m:sSup>
          <m:sSupPr>
            <m:ctrlPr>
              <w:rPr>
                <w:rFonts w:hint="default" w:ascii="Cambria Math" w:hAnsi="Cambria Math" w:cs="Times New Roman"/>
                <w:i/>
                <w:color w:val="auto"/>
                <w:sz w:val="21"/>
                <w:lang w:val="en-US" w:eastAsia="zh-CN" w:bidi="ar-SA"/>
              </w:rPr>
            </m:ctrlPr>
          </m:sSupPr>
          <m:e>
            <m:r>
              <m:rPr/>
              <w:rPr>
                <w:rFonts w:hint="default" w:ascii="Cambria Math" w:hAnsi="Cambria Math" w:cs="Times New Roman"/>
                <w:color w:val="auto"/>
                <w:sz w:val="21"/>
                <w:lang w:val="en-US" w:eastAsia="zh-CN" w:bidi="ar-SA"/>
              </w:rPr>
              <m:t>(</m:t>
            </m:r>
            <m:f>
              <m:fPr>
                <m:ctrlPr>
                  <w:rPr>
                    <w:rFonts w:hint="default" w:ascii="Cambria Math" w:hAnsi="Cambria Math" w:cs="Times New Roman"/>
                    <w:i/>
                    <w:color w:val="auto"/>
                    <w:sz w:val="21"/>
                    <w:lang w:val="en-US" w:eastAsia="zh-CN" w:bidi="ar-SA"/>
                  </w:rPr>
                </m:ctrlPr>
              </m:fPr>
              <m:num>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t</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VAL</m:t>
                    </m:r>
                    <m:ctrlPr>
                      <w:rPr>
                        <w:rFonts w:hint="default" w:ascii="Cambria Math" w:hAnsi="Cambria Math" w:cs="Times New Roman"/>
                        <w:i/>
                        <w:color w:val="auto"/>
                        <w:sz w:val="21"/>
                        <w:lang w:val="en-US" w:eastAsia="zh-CN" w:bidi="ar-SA"/>
                      </w:rPr>
                    </m:ctrlPr>
                  </m:sub>
                </m:sSub>
                <m:ctrlPr>
                  <w:rPr>
                    <w:rFonts w:hint="default" w:ascii="Cambria Math" w:hAnsi="Cambria Math" w:cs="Times New Roman"/>
                    <w:i/>
                    <w:color w:val="auto"/>
                    <w:sz w:val="21"/>
                    <w:lang w:val="en-US" w:eastAsia="zh-CN" w:bidi="ar-SA"/>
                  </w:rPr>
                </m:ctrlPr>
              </m:num>
              <m:den>
                <m:r>
                  <m:rPr/>
                  <w:rPr>
                    <w:rFonts w:hint="default" w:ascii="Cambria Math" w:hAnsi="Cambria Math" w:cs="Times New Roman"/>
                    <w:color w:val="auto"/>
                    <w:sz w:val="21"/>
                    <w:lang w:val="en-US" w:eastAsia="zh-CN" w:bidi="ar-SA"/>
                  </w:rPr>
                  <m:t>E</m:t>
                </m:r>
                <m:ctrlPr>
                  <w:rPr>
                    <w:rFonts w:hint="default" w:ascii="Cambria Math" w:hAnsi="Cambria Math" w:cs="Times New Roman"/>
                    <w:i/>
                    <w:color w:val="auto"/>
                    <w:sz w:val="21"/>
                    <w:lang w:val="en-US" w:eastAsia="zh-CN" w:bidi="ar-SA"/>
                  </w:rPr>
                </m:ctrlPr>
              </m:den>
            </m:f>
            <m:r>
              <m:rPr/>
              <w:rPr>
                <w:rFonts w:hint="default" w:ascii="Cambria Math" w:hAnsi="Cambria Math" w:cs="Times New Roman"/>
                <w:color w:val="auto"/>
                <w:sz w:val="21"/>
                <w:lang w:val="en-US" w:eastAsia="zh-CN" w:bidi="ar-SA"/>
              </w:rPr>
              <m:t>)</m:t>
            </m:r>
            <m:ctrlPr>
              <w:rPr>
                <w:rFonts w:hint="default" w:ascii="Cambria Math" w:hAnsi="Cambria Math" w:cs="Times New Roman"/>
                <w:i/>
                <w:color w:val="auto"/>
                <w:sz w:val="21"/>
                <w:lang w:val="en-US" w:eastAsia="zh-CN" w:bidi="ar-SA"/>
              </w:rPr>
            </m:ctrlPr>
          </m:e>
          <m:sup>
            <m:r>
              <m:rPr/>
              <w:rPr>
                <w:rFonts w:hint="default" w:ascii="Cambria Math" w:hAnsi="Cambria Math" w:cs="Times New Roman"/>
                <w:color w:val="auto"/>
                <w:sz w:val="21"/>
                <w:lang w:val="en-US" w:eastAsia="zh-CN" w:bidi="ar-SA"/>
              </w:rPr>
              <m:t>2</m:t>
            </m:r>
            <m:ctrlPr>
              <w:rPr>
                <w:rFonts w:hint="default" w:ascii="Cambria Math" w:hAnsi="Cambria Math" w:cs="Times New Roman"/>
                <w:i/>
                <w:color w:val="auto"/>
                <w:sz w:val="21"/>
                <w:lang w:val="en-US" w:eastAsia="zh-CN" w:bidi="ar-SA"/>
              </w:rPr>
            </m:ctrlPr>
          </m:sup>
        </m:sSup>
        <m:r>
          <m:rPr/>
          <w:rPr>
            <w:rFonts w:ascii="Cambria Math" w:hAnsi="Cambria Math" w:cs="Times New Roman"/>
            <w:color w:val="auto"/>
            <w:sz w:val="21"/>
            <w:lang w:val="en-US" w:bidi="ar-SA"/>
          </w:rPr>
          <m:t>×</m:t>
        </m:r>
        <m:sSup>
          <m:sSupPr>
            <m:ctrlPr>
              <w:rPr>
                <w:rFonts w:ascii="Cambria Math" w:hAnsi="Cambria Math" w:cs="Times New Roman"/>
                <w:i/>
                <w:color w:val="auto"/>
                <w:sz w:val="21"/>
                <w:lang w:val="en-US" w:bidi="ar-SA"/>
              </w:rPr>
            </m:ctrlPr>
          </m:sSupPr>
          <m:e>
            <m:r>
              <m:rPr/>
              <w:rPr>
                <w:rFonts w:hint="default" w:ascii="Cambria Math" w:hAnsi="Cambria Math" w:cs="Times New Roman"/>
                <w:color w:val="auto"/>
                <w:sz w:val="21"/>
                <w:lang w:val="en-US" w:eastAsia="zh-CN" w:bidi="ar-SA"/>
              </w:rPr>
              <m:t>(</m:t>
            </m:r>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S</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e>
            </m:nary>
            <m:r>
              <m:rPr/>
              <w:rPr>
                <w:rFonts w:hint="default" w:ascii="Cambria Math" w:hAnsi="Cambria Math" w:cs="Times New Roman"/>
                <w:color w:val="auto"/>
                <w:sz w:val="21"/>
                <w:lang w:val="en-US" w:eastAsia="zh-CN" w:bidi="ar-SA"/>
              </w:rPr>
              <m:t>)</m:t>
            </m:r>
            <m:ctrlPr>
              <w:rPr>
                <w:rFonts w:ascii="Cambria Math" w:hAnsi="Cambria Math" w:cs="Times New Roman"/>
                <w:i/>
                <w:color w:val="auto"/>
                <w:sz w:val="21"/>
                <w:lang w:val="en-US" w:bidi="ar-SA"/>
              </w:rPr>
            </m:ctrlPr>
          </m:e>
          <m:sup>
            <m:r>
              <m:rPr/>
              <w:rPr>
                <w:rFonts w:hint="default" w:ascii="Cambria Math" w:hAnsi="Cambria Math" w:cs="Times New Roman"/>
                <w:color w:val="auto"/>
                <w:sz w:val="21"/>
                <w:lang w:val="en-US" w:eastAsia="zh-CN" w:bidi="ar-SA"/>
              </w:rPr>
              <m:t>2</m:t>
            </m:r>
            <m:ctrlPr>
              <w:rPr>
                <w:rFonts w:ascii="Cambria Math" w:hAnsi="Cambria Math" w:cs="Times New Roman"/>
                <w:i/>
                <w:color w:val="auto"/>
                <w:sz w:val="21"/>
                <w:lang w:val="en-US" w:bidi="ar-SA"/>
              </w:rPr>
            </m:ctrlPr>
          </m:sup>
        </m:sSup>
        <m:r>
          <m:rPr/>
          <w:rPr>
            <w:rFonts w:hint="default" w:ascii="Cambria Math" w:hAnsi="Cambria Math" w:cs="Times New Roman"/>
            <w:color w:val="auto"/>
            <w:sz w:val="21"/>
            <w:lang w:val="en-US" w:eastAsia="zh-CN" w:bidi="ar-SA"/>
          </w:rPr>
          <m:t xml:space="preserve"> </m:t>
        </m:r>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D</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w:t>
      </w:r>
    </w:p>
    <w:p w14:paraId="6AA5B578">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6DA0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D10D46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77930C8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02A73BC8">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项目边界内计算生物质碳储量所需的监测样地数量，无量纲；</w:t>
            </w:r>
          </w:p>
        </w:tc>
      </w:tr>
      <w:tr w14:paraId="23EA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5884949">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0"/>
                        <w:szCs w:val="20"/>
                        <w:vertAlign w:val="baseline"/>
                        <w:lang w:val="en-US" w:bidi="ar-SA"/>
                      </w:rPr>
                    </m:ctrlPr>
                  </m:sSubPr>
                  <m:e>
                    <m:r>
                      <m:rPr/>
                      <w:rPr>
                        <w:rFonts w:hint="default" w:ascii="Cambria Math" w:hAnsi="Cambria Math" w:cs="Times New Roman"/>
                        <w:color w:val="auto"/>
                        <w:kern w:val="0"/>
                        <w:sz w:val="20"/>
                        <w:szCs w:val="20"/>
                        <w:vertAlign w:val="baseline"/>
                        <w:lang w:val="en-US" w:eastAsia="zh-CN" w:bidi="ar-SA"/>
                      </w:rPr>
                      <m:t>t</m:t>
                    </m:r>
                    <m:ctrlPr>
                      <w:rPr>
                        <w:rFonts w:ascii="Cambria Math" w:hAnsi="Cambria Math" w:cs="Times New Roman"/>
                        <w:i/>
                        <w:color w:val="auto"/>
                        <w:kern w:val="0"/>
                        <w:sz w:val="20"/>
                        <w:szCs w:val="20"/>
                        <w:vertAlign w:val="baseline"/>
                        <w:lang w:val="en-US" w:bidi="ar-SA"/>
                      </w:rPr>
                    </m:ctrlPr>
                  </m:e>
                  <m:sub>
                    <m:r>
                      <m:rPr/>
                      <w:rPr>
                        <w:rFonts w:hint="default" w:ascii="Cambria Math" w:hAnsi="Cambria Math" w:cs="Times New Roman"/>
                        <w:color w:val="auto"/>
                        <w:kern w:val="0"/>
                        <w:sz w:val="20"/>
                        <w:szCs w:val="20"/>
                        <w:vertAlign w:val="baseline"/>
                        <w:lang w:val="en-US" w:eastAsia="zh-CN" w:bidi="ar-SA"/>
                      </w:rPr>
                      <m:t>VAL</m:t>
                    </m:r>
                    <m:ctrlPr>
                      <w:rPr>
                        <w:rFonts w:ascii="Cambria Math" w:hAnsi="Cambria Math" w:cs="Times New Roman"/>
                        <w:i/>
                        <w:color w:val="auto"/>
                        <w:kern w:val="0"/>
                        <w:sz w:val="20"/>
                        <w:szCs w:val="20"/>
                        <w:vertAlign w:val="baseline"/>
                        <w:lang w:val="en-US" w:bidi="ar-SA"/>
                      </w:rPr>
                    </m:ctrlPr>
                  </m:sub>
                </m:sSub>
              </m:oMath>
            </m:oMathPara>
          </w:p>
        </w:tc>
        <w:tc>
          <w:tcPr>
            <w:tcW w:w="372" w:type="dxa"/>
            <w:vAlign w:val="top"/>
          </w:tcPr>
          <w:p w14:paraId="6904544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20AC31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 xml:space="preserve">可靠性指标。在一定的可靠性水平下，自由度为无穷（∞）时查 </w:t>
            </w:r>
            <w:r>
              <w:rPr>
                <w:rFonts w:hint="default" w:ascii="Times New Roman" w:hAnsi="Times New Roman" w:eastAsia="宋体" w:cs="Times New Roman"/>
                <w:i/>
                <w:iCs/>
                <w:color w:val="auto"/>
                <w:kern w:val="0"/>
                <w:sz w:val="20"/>
                <w:szCs w:val="20"/>
                <w:vertAlign w:val="baseline"/>
                <w:lang w:val="en-US" w:eastAsia="zh-CN" w:bidi="ar-SA"/>
              </w:rPr>
              <w:t>t-</w:t>
            </w:r>
            <w:r>
              <w:rPr>
                <w:rFonts w:hint="default" w:ascii="Times New Roman" w:hAnsi="Times New Roman" w:eastAsia="宋体" w:cs="Times New Roman"/>
                <w:i w:val="0"/>
                <w:color w:val="auto"/>
                <w:kern w:val="0"/>
                <w:sz w:val="20"/>
                <w:szCs w:val="20"/>
                <w:vertAlign w:val="baseline"/>
                <w:lang w:val="en-US" w:eastAsia="zh-CN" w:bidi="ar-SA"/>
              </w:rPr>
              <w:t>分布双侧</w:t>
            </w:r>
            <w:r>
              <w:rPr>
                <w:rFonts w:hint="default" w:ascii="Times New Roman" w:hAnsi="Times New Roman" w:eastAsia="宋体" w:cs="Times New Roman"/>
                <w:i/>
                <w:iCs/>
                <w:color w:val="auto"/>
                <w:kern w:val="0"/>
                <w:sz w:val="20"/>
                <w:szCs w:val="20"/>
                <w:vertAlign w:val="baseline"/>
                <w:lang w:val="en-US" w:eastAsia="zh-CN" w:bidi="ar-SA"/>
              </w:rPr>
              <w:t xml:space="preserve"> t-</w:t>
            </w:r>
            <w:r>
              <w:rPr>
                <w:rFonts w:hint="default" w:ascii="Times New Roman" w:hAnsi="Times New Roman" w:eastAsia="宋体" w:cs="Times New Roman"/>
                <w:i w:val="0"/>
                <w:color w:val="auto"/>
                <w:kern w:val="0"/>
                <w:sz w:val="20"/>
                <w:szCs w:val="20"/>
                <w:vertAlign w:val="baseline"/>
                <w:lang w:val="en-US" w:eastAsia="zh-CN" w:bidi="ar-SA"/>
              </w:rPr>
              <w:t>分位数表的</w:t>
            </w:r>
            <w:r>
              <w:rPr>
                <w:rFonts w:hint="default" w:ascii="Times New Roman" w:hAnsi="Times New Roman" w:eastAsia="宋体" w:cs="Times New Roman"/>
                <w:i/>
                <w:iCs/>
                <w:color w:val="auto"/>
                <w:kern w:val="0"/>
                <w:sz w:val="20"/>
                <w:szCs w:val="20"/>
                <w:vertAlign w:val="baseline"/>
                <w:lang w:val="en-US" w:eastAsia="zh-CN" w:bidi="ar-SA"/>
              </w:rPr>
              <w:t xml:space="preserve"> t </w:t>
            </w:r>
            <w:r>
              <w:rPr>
                <w:rFonts w:hint="default" w:ascii="Times New Roman" w:hAnsi="Times New Roman" w:eastAsia="宋体" w:cs="Times New Roman"/>
                <w:i w:val="0"/>
                <w:color w:val="auto"/>
                <w:kern w:val="0"/>
                <w:sz w:val="20"/>
                <w:szCs w:val="20"/>
                <w:vertAlign w:val="baseline"/>
                <w:lang w:val="en-US" w:eastAsia="zh-CN" w:bidi="ar-SA"/>
              </w:rPr>
              <w:t>值，取值为 1.645，无量纲；</w:t>
            </w:r>
          </w:p>
        </w:tc>
      </w:tr>
      <w:tr w14:paraId="794F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9BA13D8">
            <w:pPr>
              <w:pStyle w:val="157"/>
              <w:jc w:val="center"/>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w</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0130B03A">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shd w:val="clear" w:color="auto" w:fill="auto"/>
            <w:vAlign w:val="top"/>
          </w:tcPr>
          <w:p w14:paraId="26B01CCA">
            <w:pPr>
              <w:keepNext w:val="0"/>
              <w:keepLines w:val="0"/>
              <w:widowControl/>
              <w:suppressLineNumbers w:val="0"/>
              <w:jc w:val="left"/>
              <w:rPr>
                <w:rFonts w:hint="default" w:ascii="Times New Roman" w:hAnsi="Times New Roman" w:eastAsia="宋体" w:cs="Times New Roman"/>
                <w:i w:val="0"/>
                <w:color w:val="auto"/>
                <w:kern w:val="2"/>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项目边界内第</w:t>
            </w:r>
            <w:r>
              <w:rPr>
                <w:rFonts w:hint="default" w:ascii="Times New Roman" w:hAnsi="Times New Roman" w:eastAsia="宋体" w:cs="Times New Roman"/>
                <w:i/>
                <w:iCs/>
                <w:color w:val="auto"/>
                <w:sz w:val="20"/>
                <w:szCs w:val="20"/>
                <w:vertAlign w:val="baseline"/>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项目碳层的面积权重，</w:t>
            </w:r>
            <w:r>
              <w:rPr>
                <w:rFonts w:hint="default" w:ascii="Times New Roman" w:hAnsi="Times New Roman" w:eastAsia="宋体" w:cs="Times New Roman"/>
                <w:i/>
                <w:iCs/>
                <w:color w:val="auto"/>
                <w:sz w:val="20"/>
                <w:szCs w:val="20"/>
                <w:vertAlign w:val="baseline"/>
                <w:lang w:val="en-US" w:eastAsia="zh-CN" w:bidi="ar-SA"/>
              </w:rPr>
              <w:t>w</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val="0"/>
                <w:color w:val="auto"/>
                <w:sz w:val="20"/>
                <w:szCs w:val="20"/>
                <w:vertAlign w:val="baseline"/>
                <w:lang w:val="en-US" w:eastAsia="zh-CN" w:bidi="ar-SA"/>
              </w:rPr>
              <w:t>，其中</w:t>
            </w:r>
            <w:r>
              <w:rPr>
                <w:rFonts w:hint="default" w:ascii="Times New Roman" w:hAnsi="Times New Roman" w:eastAsia="宋体" w:cs="Times New Roman"/>
                <w:i/>
                <w:iCs/>
                <w:color w:val="auto"/>
                <w:sz w:val="20"/>
                <w:szCs w:val="20"/>
                <w:vertAlign w:val="baseline"/>
                <w:lang w:val="en-US" w:eastAsia="zh-CN" w:bidi="ar-SA"/>
              </w:rPr>
              <w:t xml:space="preserve"> A </w:t>
            </w:r>
            <w:r>
              <w:rPr>
                <w:rFonts w:hint="default" w:ascii="Times New Roman" w:hAnsi="Times New Roman" w:eastAsia="宋体" w:cs="Times New Roman"/>
                <w:i w:val="0"/>
                <w:color w:val="auto"/>
                <w:sz w:val="20"/>
                <w:szCs w:val="20"/>
                <w:vertAlign w:val="baseline"/>
                <w:lang w:val="en-US" w:eastAsia="zh-CN" w:bidi="ar-SA"/>
              </w:rPr>
              <w:t>是项目总面积（hm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是第</w:t>
            </w:r>
            <w:r>
              <w:rPr>
                <w:rFonts w:hint="default" w:ascii="Times New Roman" w:hAnsi="Times New Roman" w:eastAsia="宋体" w:cs="Times New Roman"/>
                <w:i w:val="0"/>
                <w:color w:val="auto"/>
                <w:sz w:val="20"/>
                <w:szCs w:val="20"/>
                <w:vertAlign w:val="subscript"/>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），无量纲；</w:t>
            </w:r>
          </w:p>
        </w:tc>
      </w:tr>
      <w:tr w14:paraId="061E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72B020D0">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S</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i</m:t>
                    </m:r>
                    <m:ctrlPr>
                      <w:rPr>
                        <w:rFonts w:ascii="Cambria Math" w:hAnsi="Cambria Math" w:cs="Times New Roman"/>
                        <w:i/>
                        <w:color w:val="auto"/>
                        <w:kern w:val="0"/>
                        <w:sz w:val="21"/>
                        <w:szCs w:val="18"/>
                        <w:lang w:val="en-US" w:bidi="ar-SA"/>
                      </w:rPr>
                    </m:ctrlPr>
                  </m:sub>
                </m:sSub>
              </m:oMath>
            </m:oMathPara>
          </w:p>
        </w:tc>
        <w:tc>
          <w:tcPr>
            <w:tcW w:w="372" w:type="dxa"/>
            <w:vAlign w:val="top"/>
          </w:tcPr>
          <w:p w14:paraId="27E12BED">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23CFFC9">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 xml:space="preserve">项目边界内第 </w:t>
            </w:r>
            <w:r>
              <w:rPr>
                <w:rFonts w:hint="default" w:ascii="Times New Roman" w:hAnsi="Times New Roman" w:eastAsia="宋体" w:cs="Times New Roman"/>
                <w:i/>
                <w:iCs/>
                <w:color w:val="auto"/>
                <w:sz w:val="20"/>
                <w:szCs w:val="20"/>
                <w:vertAlign w:val="baseline"/>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 xml:space="preserve"> 项目碳层单位面积生物质碳储量估计值的标准差，单位为吨碳每公顷（t C·hm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）；项目设计阶段，采用碳层单位面积生物质碳储量估计值的 10%；</w:t>
            </w:r>
          </w:p>
        </w:tc>
      </w:tr>
      <w:tr w14:paraId="32EA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3A7C74F3">
            <w:pPr>
              <w:pStyle w:val="157"/>
              <w:keepNext w:val="0"/>
              <w:keepLines w:val="0"/>
              <w:pageBreakBefore w:val="0"/>
              <w:widowControl/>
              <w:kinsoku/>
              <w:wordWrap/>
              <w:overflowPunct/>
              <w:topLinePunct w:val="0"/>
              <w:autoSpaceDE w:val="0"/>
              <w:autoSpaceDN w:val="0"/>
              <w:bidi w:val="0"/>
              <w:adjustRightInd/>
              <w:snapToGrid/>
              <w:ind w:left="0" w:leftChars="0" w:firstLine="20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0"/>
                    <w:szCs w:val="20"/>
                    <w:vertAlign w:val="baseline"/>
                    <w:lang w:val="en-US" w:eastAsia="zh-CN" w:bidi="ar-SA"/>
                  </w:rPr>
                  <m:t>E</m:t>
                </m:r>
              </m:oMath>
            </m:oMathPara>
          </w:p>
        </w:tc>
        <w:tc>
          <w:tcPr>
            <w:tcW w:w="372" w:type="dxa"/>
            <w:vAlign w:val="top"/>
          </w:tcPr>
          <w:p w14:paraId="3B8B349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29DF1271">
            <w:pPr>
              <w:keepNext w:val="0"/>
              <w:keepLines w:val="0"/>
              <w:widowControl/>
              <w:suppressLineNumbers w:val="0"/>
              <w:jc w:val="both"/>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项目单位面积生物质碳储量估计值允许的误差范围，单位为吨碳每公顷（t C·hm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）；项目设计阶段，采用项目单位面积生物质碳储量估计值的 10%；</w:t>
            </w:r>
          </w:p>
        </w:tc>
      </w:tr>
      <w:tr w14:paraId="4D69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shd w:val="clear" w:color="auto" w:fill="auto"/>
            <w:vAlign w:val="top"/>
          </w:tcPr>
          <w:p w14:paraId="0F801BE9">
            <w:pPr>
              <w:pStyle w:val="157"/>
              <w:ind w:left="0" w:leftChars="0" w:firstLine="400" w:firstLineChars="200"/>
              <w:jc w:val="both"/>
              <w:rPr>
                <w:rFonts w:hint="default" w:ascii="Times New Roman" w:hAnsi="Times New Roman" w:eastAsia="宋体" w:cs="Times New Roman"/>
                <w:i/>
                <w:iCs/>
                <w:color w:val="auto"/>
                <w:kern w:val="0"/>
                <w:sz w:val="20"/>
                <w:szCs w:val="20"/>
                <w:vertAlign w:val="baseline"/>
                <w:lang w:val="en-US" w:eastAsia="zh-CN" w:bidi="ar-SA"/>
              </w:rPr>
            </w:pPr>
            <m:oMathPara>
              <m:oMath>
                <m:r>
                  <m:rPr/>
                  <w:rPr>
                    <w:rFonts w:hint="default" w:ascii="Cambria Math" w:hAnsi="Cambria Math" w:cs="Times New Roman"/>
                    <w:color w:val="auto"/>
                    <w:kern w:val="0"/>
                    <w:sz w:val="20"/>
                    <w:szCs w:val="20"/>
                    <w:vertAlign w:val="baseline"/>
                    <w:lang w:val="en-US" w:eastAsia="zh-CN" w:bidi="ar-SA"/>
                  </w:rPr>
                  <m:t>i</m:t>
                </m:r>
              </m:oMath>
            </m:oMathPara>
          </w:p>
        </w:tc>
        <w:tc>
          <w:tcPr>
            <w:tcW w:w="372" w:type="dxa"/>
            <w:shd w:val="clear" w:color="auto" w:fill="auto"/>
            <w:vAlign w:val="top"/>
          </w:tcPr>
          <w:p w14:paraId="59468ADE">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宋体" w:hAnsi="Cambria Math" w:eastAsia="宋体"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shd w:val="clear" w:color="auto" w:fill="auto"/>
            <w:vAlign w:val="top"/>
          </w:tcPr>
          <w:p w14:paraId="0CC3BBB5">
            <w:pPr>
              <w:keepNext w:val="0"/>
              <w:keepLines w:val="0"/>
              <w:widowControl/>
              <w:suppressLineNumbers w:val="0"/>
              <w:jc w:val="left"/>
              <w:rPr>
                <w:rFonts w:hint="default" w:ascii="Times New Roman" w:hAnsi="Times New Roman" w:eastAsia="宋体" w:cs="Times New Roman"/>
                <w:i w:val="0"/>
                <w:color w:val="auto"/>
                <w:kern w:val="2"/>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vertAlign w:val="baseline"/>
                <w:lang w:val="en-US" w:eastAsia="zh-CN" w:bidi="ar"/>
              </w:rPr>
              <w:t>i</w:t>
            </w:r>
            <w:r>
              <w:rPr>
                <w:rFonts w:hint="default" w:ascii="Times New Roman" w:hAnsi="Times New Roman" w:eastAsia="宋体" w:cs="Times New Roman"/>
                <w:color w:val="000000"/>
                <w:kern w:val="0"/>
                <w:sz w:val="20"/>
                <w:szCs w:val="20"/>
                <w:lang w:val="en-US" w:eastAsia="zh-CN" w:bidi="ar"/>
              </w:rPr>
              <w:t>=1, 2, 3……，无量纲；</w:t>
            </w:r>
          </w:p>
        </w:tc>
      </w:tr>
    </w:tbl>
    <w:p w14:paraId="2F9129A5">
      <w:pPr>
        <w:pStyle w:val="157"/>
        <w:rPr>
          <w:rFonts w:hint="default" w:ascii="Times New Roman" w:hAnsi="Times New Roman" w:eastAsia="宋体" w:cs="Times New Roman"/>
          <w:spacing w:val="4"/>
          <w:sz w:val="21"/>
          <w:szCs w:val="21"/>
        </w:rPr>
      </w:pPr>
    </w:p>
    <w:p w14:paraId="69B48DB3">
      <w:pPr>
        <w:pStyle w:val="157"/>
        <w:rPr>
          <w:rFonts w:hint="default" w:ascii="Times New Roman" w:hAnsi="Times New Roman" w:eastAsia="宋体" w:cs="Times New Roman"/>
          <w:spacing w:val="4"/>
          <w:sz w:val="21"/>
          <w:szCs w:val="21"/>
        </w:rPr>
      </w:pPr>
    </w:p>
    <w:p w14:paraId="47BDAC3A">
      <w:pPr>
        <w:pStyle w:val="157"/>
        <w:rPr>
          <w:rFonts w:hint="default" w:ascii="Times New Roman" w:hAnsi="Times New Roman" w:eastAsia="宋体" w:cs="Times New Roman"/>
          <w:spacing w:val="4"/>
          <w:sz w:val="21"/>
          <w:szCs w:val="21"/>
        </w:rPr>
      </w:pPr>
    </w:p>
    <w:p w14:paraId="1AD642DD">
      <w:pPr>
        <w:pStyle w:val="157"/>
        <w:rPr>
          <w:rFonts w:hint="default" w:ascii="Times New Roman" w:hAnsi="Times New Roman" w:eastAsia="宋体" w:cs="Times New Roman"/>
          <w:spacing w:val="4"/>
          <w:sz w:val="21"/>
          <w:szCs w:val="21"/>
        </w:rPr>
      </w:pPr>
    </w:p>
    <w:p w14:paraId="4B030CE1">
      <w:pPr>
        <w:pStyle w:val="157"/>
        <w:rPr>
          <w:rFonts w:hint="default" w:ascii="Times New Roman" w:hAnsi="Times New Roman" w:eastAsia="宋体" w:cs="Times New Roman"/>
          <w:spacing w:val="4"/>
          <w:sz w:val="21"/>
          <w:szCs w:val="21"/>
        </w:rPr>
      </w:pPr>
    </w:p>
    <w:p w14:paraId="7D8C3FFB">
      <w:pPr>
        <w:pStyle w:val="157"/>
        <w:rPr>
          <w:rFonts w:hint="default" w:ascii="Times New Roman" w:hAnsi="Times New Roman" w:eastAsia="宋体" w:cs="Times New Roman"/>
          <w:spacing w:val="4"/>
          <w:sz w:val="21"/>
          <w:szCs w:val="21"/>
        </w:rPr>
      </w:pPr>
    </w:p>
    <w:p w14:paraId="35FCB2E4">
      <w:pPr>
        <w:pStyle w:val="157"/>
        <w:rPr>
          <w:rFonts w:hint="default" w:ascii="Times New Roman" w:hAnsi="Times New Roman" w:eastAsia="宋体" w:cs="Times New Roman"/>
          <w:spacing w:val="4"/>
          <w:sz w:val="21"/>
          <w:szCs w:val="21"/>
        </w:rPr>
      </w:pPr>
    </w:p>
    <w:p w14:paraId="2CFDA355">
      <w:pPr>
        <w:pStyle w:val="157"/>
        <w:rPr>
          <w:rFonts w:hint="default" w:ascii="Times New Roman" w:hAnsi="Times New Roman" w:eastAsia="宋体" w:cs="Times New Roman"/>
          <w:spacing w:val="4"/>
          <w:sz w:val="21"/>
          <w:szCs w:val="21"/>
        </w:rPr>
      </w:pPr>
    </w:p>
    <w:p w14:paraId="72B0B24E">
      <w:pPr>
        <w:pStyle w:val="157"/>
        <w:rPr>
          <w:rFonts w:hint="default" w:ascii="Times New Roman" w:hAnsi="Times New Roman" w:eastAsia="宋体" w:cs="Times New Roman"/>
          <w:spacing w:val="4"/>
          <w:sz w:val="21"/>
          <w:szCs w:val="21"/>
        </w:rPr>
      </w:pPr>
    </w:p>
    <w:p w14:paraId="3ADF03B1">
      <w:pPr>
        <w:pStyle w:val="157"/>
        <w:rPr>
          <w:rFonts w:hint="default" w:ascii="Times New Roman" w:hAnsi="Times New Roman" w:eastAsia="宋体" w:cs="Times New Roman"/>
          <w:spacing w:val="4"/>
          <w:sz w:val="21"/>
          <w:szCs w:val="21"/>
        </w:rPr>
      </w:pPr>
    </w:p>
    <w:p w14:paraId="14045088">
      <w:pPr>
        <w:pStyle w:val="157"/>
        <w:rPr>
          <w:rFonts w:hint="default" w:ascii="Times New Roman" w:hAnsi="Times New Roman" w:eastAsia="宋体" w:cs="Times New Roman"/>
          <w:spacing w:val="4"/>
          <w:sz w:val="21"/>
          <w:szCs w:val="21"/>
        </w:rPr>
      </w:pPr>
    </w:p>
    <w:p w14:paraId="3F40024A">
      <w:pPr>
        <w:pStyle w:val="157"/>
        <w:rPr>
          <w:rFonts w:hint="default" w:ascii="Times New Roman" w:hAnsi="Times New Roman" w:eastAsia="宋体" w:cs="Times New Roman"/>
          <w:spacing w:val="4"/>
          <w:sz w:val="21"/>
          <w:szCs w:val="21"/>
        </w:rPr>
      </w:pPr>
    </w:p>
    <w:p w14:paraId="138100F8">
      <w:pPr>
        <w:pStyle w:val="157"/>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第四步：分配到各碳层的监测样地数量，采用最优分配法进行计算。分配样地数量不足 3 个的碳层，最少设置 3 个样地：</w:t>
      </w:r>
    </w:p>
    <w:p w14:paraId="19FD181D">
      <w:pPr>
        <w:pStyle w:val="157"/>
        <w:ind w:firstLine="1890" w:firstLineChars="900"/>
        <w:rPr>
          <w:rFonts w:hint="eastAsia"/>
          <w:lang w:val="en-US" w:eastAsia="zh-CN"/>
        </w:rPr>
      </w:pPr>
      <m:oMath>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n</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r>
          <m:rPr/>
          <w:rPr>
            <w:rFonts w:hint="default" w:ascii="Cambria Math" w:hAnsi="Cambria Math" w:cs="Times New Roman"/>
            <w:color w:val="auto"/>
            <w:sz w:val="21"/>
            <w:lang w:val="en-US" w:eastAsia="zh-CN" w:bidi="ar-SA"/>
          </w:rPr>
          <m:t>=n</m:t>
        </m:r>
        <m:r>
          <m:rPr/>
          <w:rPr>
            <w:rFonts w:ascii="Cambria Math" w:hAnsi="Cambria Math" w:cs="Times New Roman"/>
            <w:color w:val="auto"/>
            <w:sz w:val="21"/>
            <w:lang w:val="en-US" w:bidi="ar-SA"/>
          </w:rPr>
          <m:t>×</m:t>
        </m:r>
        <m:f>
          <m:fPr>
            <m:ctrlPr>
              <w:rPr>
                <w:rFonts w:hint="default" w:ascii="Cambria Math" w:hAnsi="Cambria Math" w:cs="Times New Roman"/>
                <w:i/>
                <w:color w:val="auto"/>
                <w:sz w:val="21"/>
                <w:lang w:val="en-US" w:eastAsia="zh-CN" w:bidi="ar-SA"/>
              </w:rPr>
            </m:ctrlPr>
          </m:fPr>
          <m:num>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S</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Sub>
            <m:ctrlPr>
              <w:rPr>
                <w:rFonts w:hint="default" w:ascii="Cambria Math" w:hAnsi="Cambria Math" w:cs="Times New Roman"/>
                <w:i/>
                <w:color w:val="auto"/>
                <w:sz w:val="21"/>
                <w:lang w:val="en-US" w:eastAsia="zh-CN" w:bidi="ar-SA"/>
              </w:rPr>
            </m:ctrlPr>
          </m:num>
          <m:den>
            <m:nary>
              <m:naryPr>
                <m:chr m:val="∑"/>
                <m:limLoc m:val="undOvr"/>
                <m:supHide m:val="1"/>
                <m:ctrlPr>
                  <w:rPr>
                    <w:rFonts w:hint="default" w:ascii="Cambria Math" w:hAnsi="Cambria Math" w:cs="Times New Roman"/>
                    <w:i/>
                    <w:color w:val="auto"/>
                    <w:sz w:val="21"/>
                    <w:lang w:val="en-US" w:eastAsia="zh-CN" w:bidi="ar-SA"/>
                  </w:rPr>
                </m:ctrlPr>
              </m:naryPr>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up>
                <m:ctrlPr>
                  <w:rPr>
                    <w:rFonts w:hint="default" w:ascii="Cambria Math" w:hAnsi="Cambria Math" w:cs="Times New Roman"/>
                    <w:i/>
                    <w:color w:val="auto"/>
                    <w:sz w:val="21"/>
                    <w:lang w:val="en-US" w:eastAsia="zh-CN" w:bidi="ar-SA"/>
                  </w:rPr>
                </m:ctrlPr>
              </m:sup>
              <m:e>
                <m:r>
                  <m:rPr/>
                  <w:rPr>
                    <w:rFonts w:hint="default" w:ascii="Cambria Math" w:hAnsi="Cambria Math" w:cs="Times New Roman"/>
                    <w:color w:val="auto"/>
                    <w:sz w:val="21"/>
                    <w:lang w:val="en-US" w:eastAsia="zh-CN" w:bidi="ar-SA"/>
                  </w:rPr>
                  <m:t>(</m:t>
                </m:r>
                <m:sSub>
                  <m:sSubPr>
                    <m:ctrlPr>
                      <w:rPr>
                        <w:rFonts w:hint="default" w:ascii="Cambria Math" w:hAnsi="Cambria Math" w:cs="Times New Roman"/>
                        <w:i/>
                        <w:color w:val="auto"/>
                        <w:sz w:val="21"/>
                        <w:lang w:val="en-US" w:eastAsia="zh-CN" w:bidi="ar-SA"/>
                      </w:rPr>
                    </m:ctrlPr>
                  </m:sSubPr>
                  <m:e>
                    <m:r>
                      <m:rPr/>
                      <w:rPr>
                        <w:rFonts w:hint="default" w:ascii="Cambria Math" w:hAnsi="Cambria Math" w:cs="Times New Roman"/>
                        <w:color w:val="auto"/>
                        <w:sz w:val="21"/>
                        <w:lang w:val="en-US" w:eastAsia="zh-CN" w:bidi="ar-SA"/>
                      </w:rPr>
                      <m:t>w</m:t>
                    </m:r>
                    <m:ctrlPr>
                      <w:rPr>
                        <w:rFonts w:hint="default" w:ascii="Cambria Math" w:hAnsi="Cambria Math" w:cs="Times New Roman"/>
                        <w:i/>
                        <w:color w:val="auto"/>
                        <w:sz w:val="21"/>
                        <w:lang w:val="en-US" w:eastAsia="zh-CN" w:bidi="ar-SA"/>
                      </w:rPr>
                    </m:ctrlPr>
                  </m:e>
                  <m:sub>
                    <m:r>
                      <m:rPr/>
                      <w:rPr>
                        <w:rFonts w:hint="default" w:ascii="Cambria Math" w:hAnsi="Cambria Math" w:cs="Times New Roman"/>
                        <w:color w:val="auto"/>
                        <w:sz w:val="21"/>
                        <w:lang w:val="en-US" w:eastAsia="zh-CN" w:bidi="ar-SA"/>
                      </w:rPr>
                      <m:t>i</m:t>
                    </m:r>
                    <m:ctrlPr>
                      <w:rPr>
                        <w:rFonts w:hint="default" w:ascii="Cambria Math" w:hAnsi="Cambria Math" w:cs="Times New Roman"/>
                        <w:i/>
                        <w:color w:val="auto"/>
                        <w:sz w:val="21"/>
                        <w:lang w:val="en-US" w:eastAsia="zh-CN" w:bidi="ar-SA"/>
                      </w:rPr>
                    </m:ctrlPr>
                  </m:sub>
                </m:sSub>
                <m:r>
                  <m:rPr/>
                  <w:rPr>
                    <w:rFonts w:ascii="Cambria Math" w:hAnsi="Cambria Math" w:cs="Times New Roman"/>
                    <w:color w:val="auto"/>
                    <w:sz w:val="21"/>
                    <w:lang w:val="en-US" w:bidi="ar-SA"/>
                  </w:rPr>
                  <m:t>×</m:t>
                </m:r>
                <m:sSub>
                  <m:sSubPr>
                    <m:ctrlPr>
                      <w:rPr>
                        <w:rFonts w:ascii="Cambria Math" w:hAnsi="Cambria Math" w:cs="Times New Roman"/>
                        <w:i/>
                        <w:color w:val="auto"/>
                        <w:sz w:val="21"/>
                        <w:lang w:val="en-US" w:bidi="ar-SA"/>
                      </w:rPr>
                    </m:ctrlPr>
                  </m:sSubPr>
                  <m:e>
                    <m:r>
                      <m:rPr/>
                      <w:rPr>
                        <w:rFonts w:hint="default" w:ascii="Cambria Math" w:hAnsi="Cambria Math" w:cs="Times New Roman"/>
                        <w:color w:val="auto"/>
                        <w:sz w:val="21"/>
                        <w:lang w:val="en-US" w:eastAsia="zh-CN" w:bidi="ar-SA"/>
                      </w:rPr>
                      <m:t>S</m:t>
                    </m:r>
                    <m:ctrlPr>
                      <w:rPr>
                        <w:rFonts w:ascii="Cambria Math" w:hAnsi="Cambria Math" w:cs="Times New Roman"/>
                        <w:i/>
                        <w:color w:val="auto"/>
                        <w:sz w:val="21"/>
                        <w:lang w:val="en-US" w:bidi="ar-SA"/>
                      </w:rPr>
                    </m:ctrlPr>
                  </m:e>
                  <m:sub>
                    <m:r>
                      <m:rPr/>
                      <w:rPr>
                        <w:rFonts w:hint="default" w:ascii="Cambria Math" w:hAnsi="Cambria Math" w:cs="Times New Roman"/>
                        <w:color w:val="auto"/>
                        <w:sz w:val="21"/>
                        <w:lang w:val="en-US" w:eastAsia="zh-CN" w:bidi="ar-SA"/>
                      </w:rPr>
                      <m:t>i</m:t>
                    </m:r>
                    <m:ctrlPr>
                      <w:rPr>
                        <w:rFonts w:ascii="Cambria Math" w:hAnsi="Cambria Math" w:cs="Times New Roman"/>
                        <w:i/>
                        <w:color w:val="auto"/>
                        <w:sz w:val="21"/>
                        <w:lang w:val="en-US" w:bidi="ar-SA"/>
                      </w:rPr>
                    </m:ctrlPr>
                  </m:sub>
                </m:sSub>
                <m:r>
                  <m:rPr/>
                  <w:rPr>
                    <w:rFonts w:hint="default" w:ascii="Cambria Math" w:hAnsi="Cambria Math" w:cs="Times New Roman"/>
                    <w:color w:val="auto"/>
                    <w:sz w:val="21"/>
                    <w:lang w:val="en-US" w:eastAsia="zh-CN" w:bidi="ar-SA"/>
                  </w:rPr>
                  <m:t>)</m:t>
                </m:r>
                <m:ctrlPr>
                  <w:rPr>
                    <w:rFonts w:hint="default" w:ascii="Cambria Math" w:hAnsi="Cambria Math" w:cs="Times New Roman"/>
                    <w:i/>
                    <w:color w:val="auto"/>
                    <w:sz w:val="21"/>
                    <w:lang w:val="en-US" w:eastAsia="zh-CN" w:bidi="ar-SA"/>
                  </w:rPr>
                </m:ctrlPr>
              </m:e>
            </m:nary>
            <m:ctrlPr>
              <w:rPr>
                <w:rFonts w:hint="default" w:ascii="Cambria Math" w:hAnsi="Cambria Math" w:cs="Times New Roman"/>
                <w:i/>
                <w:color w:val="auto"/>
                <w:sz w:val="21"/>
                <w:lang w:val="en-US" w:eastAsia="zh-CN" w:bidi="ar-SA"/>
              </w:rPr>
            </m:ctrlPr>
          </m:den>
        </m:f>
        <m:r>
          <m:rPr/>
          <w:rPr>
            <w:rFonts w:hint="default" w:ascii="Cambria Math" w:hAnsi="Cambria Math" w:cs="Times New Roman"/>
            <w:color w:val="auto"/>
            <w:sz w:val="21"/>
            <w:lang w:val="en-US" w:eastAsia="zh-CN" w:bidi="ar-SA"/>
          </w:rPr>
          <m:t xml:space="preserve"> </m:t>
        </m:r>
      </m:oMath>
      <w:r>
        <w:rPr>
          <w:rFonts w:hint="eastAsia" w:hAnsi="Cambria Math" w:cs="Cambria Math"/>
          <w:i w:val="0"/>
          <w:color w:val="auto"/>
          <w:sz w:val="21"/>
          <w:lang w:val="en-US" w:eastAsia="zh-CN" w:bidi="ar-SA"/>
        </w:rPr>
        <w:t xml:space="preserve">                          </w:t>
      </w:r>
      <w:r>
        <w:rPr>
          <w:rFonts w:hint="default" w:ascii="Times New Roman" w:hAnsi="Times New Roman" w:cs="Times New Roman"/>
          <w:i w:val="0"/>
          <w:color w:val="auto"/>
          <w:sz w:val="21"/>
          <w:lang w:val="en-US" w:eastAsia="zh-CN" w:bidi="ar-SA"/>
        </w:rPr>
        <w:t xml:space="preserve"> </w:t>
      </w:r>
      <w:r>
        <w:rPr>
          <w:rFonts w:hint="eastAsia" w:ascii="Times New Roman" w:hAnsi="Times New Roman" w:cs="Times New Roman"/>
          <w:i w:val="0"/>
          <w:color w:val="auto"/>
          <w:sz w:val="21"/>
          <w:lang w:val="en-US" w:eastAsia="zh-CN" w:bidi="ar-SA"/>
        </w:rPr>
        <w:t xml:space="preserve">              </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D</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4</w:t>
      </w:r>
      <w:r>
        <w:rPr>
          <w:rFonts w:hint="default" w:ascii="Times New Roman" w:hAnsi="Times New Roman" w:cs="Times New Roman"/>
          <w:color w:val="auto"/>
          <w:lang w:val="en-US" w:eastAsia="zh-CN"/>
        </w:rPr>
        <w:t>）</w:t>
      </w:r>
    </w:p>
    <w:p w14:paraId="3491366F">
      <w:pPr>
        <w:pStyle w:val="157"/>
        <w:rPr>
          <w:rFonts w:hint="eastAsia"/>
          <w:color w:val="auto"/>
          <w:lang w:val="en-US" w:eastAsia="zh-CN"/>
        </w:rPr>
      </w:pPr>
      <w:r>
        <w:rPr>
          <w:rFonts w:hint="eastAsia"/>
          <w:color w:val="auto"/>
          <w:lang w:val="en-US" w:eastAsia="zh-CN"/>
        </w:rPr>
        <w:t>式中：</w:t>
      </w:r>
    </w:p>
    <w:tbl>
      <w:tblPr>
        <w:tblStyle w:val="34"/>
        <w:tblpPr w:leftFromText="180" w:rightFromText="180" w:vertAnchor="text" w:horzAnchor="page" w:tblpX="2030"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372"/>
        <w:gridCol w:w="7248"/>
      </w:tblGrid>
      <w:tr w14:paraId="63F4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15BEFBF5">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n</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72A29744">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16C5A652">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项目边界内第</w:t>
            </w:r>
            <w:r>
              <w:rPr>
                <w:rFonts w:hint="default" w:ascii="Times New Roman" w:hAnsi="Times New Roman" w:eastAsia="宋体" w:cs="Times New Roman"/>
                <w:i/>
                <w:iCs/>
                <w:color w:val="auto"/>
                <w:kern w:val="0"/>
                <w:sz w:val="20"/>
                <w:szCs w:val="20"/>
                <w:vertAlign w:val="baseline"/>
                <w:lang w:val="en-US" w:eastAsia="zh-CN" w:bidi="ar-SA"/>
              </w:rPr>
              <w:t xml:space="preserve"> i</w:t>
            </w:r>
            <w:r>
              <w:rPr>
                <w:rFonts w:hint="default" w:ascii="Times New Roman" w:hAnsi="Times New Roman" w:eastAsia="宋体" w:cs="Times New Roman"/>
                <w:i w:val="0"/>
                <w:color w:val="auto"/>
                <w:kern w:val="0"/>
                <w:sz w:val="20"/>
                <w:szCs w:val="20"/>
                <w:vertAlign w:val="baseline"/>
                <w:lang w:val="en-US" w:eastAsia="zh-CN" w:bidi="ar-SA"/>
              </w:rPr>
              <w:t>项目碳层计算生物质碳储量所需的监测样地数量，无量纲；</w:t>
            </w:r>
          </w:p>
        </w:tc>
      </w:tr>
      <w:tr w14:paraId="0BA52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465EB4CD">
            <w:pPr>
              <w:pStyle w:val="157"/>
              <w:keepNext w:val="0"/>
              <w:keepLines w:val="0"/>
              <w:pageBreakBefore w:val="0"/>
              <w:widowControl/>
              <w:kinsoku/>
              <w:wordWrap/>
              <w:overflowPunct/>
              <w:topLinePunct w:val="0"/>
              <w:autoSpaceDE w:val="0"/>
              <w:autoSpaceDN w:val="0"/>
              <w:bidi w:val="0"/>
              <w:adjustRightInd/>
              <w:snapToGrid/>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r>
                  <m:rPr/>
                  <w:rPr>
                    <w:rFonts w:hint="default" w:ascii="Cambria Math" w:hAnsi="Cambria Math" w:cs="Times New Roman"/>
                    <w:color w:val="auto"/>
                    <w:kern w:val="0"/>
                    <w:sz w:val="21"/>
                    <w:szCs w:val="18"/>
                    <w:lang w:val="en-US" w:eastAsia="zh-CN" w:bidi="ar-SA"/>
                  </w:rPr>
                  <m:t>n</m:t>
                </m:r>
              </m:oMath>
            </m:oMathPara>
          </w:p>
        </w:tc>
        <w:tc>
          <w:tcPr>
            <w:tcW w:w="372" w:type="dxa"/>
            <w:vAlign w:val="top"/>
          </w:tcPr>
          <w:p w14:paraId="02F4479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p>
        </w:tc>
        <w:tc>
          <w:tcPr>
            <w:tcW w:w="7248" w:type="dxa"/>
            <w:shd w:val="clear" w:color="auto" w:fill="auto"/>
            <w:vAlign w:val="top"/>
          </w:tcPr>
          <w:p w14:paraId="7B84BD48">
            <w:pPr>
              <w:pStyle w:val="157"/>
              <w:ind w:left="0" w:leftChars="0" w:firstLine="0" w:firstLineChars="0"/>
              <w:jc w:val="both"/>
              <w:rPr>
                <w:rFonts w:hint="default" w:ascii="Times New Roman" w:hAnsi="Times New Roman" w:eastAsia="宋体" w:cs="Times New Roman"/>
                <w:i w:val="0"/>
                <w:color w:val="auto"/>
                <w:kern w:val="0"/>
                <w:sz w:val="20"/>
                <w:szCs w:val="20"/>
                <w:vertAlign w:val="baseline"/>
                <w:lang w:val="en-US" w:eastAsia="zh-CN" w:bidi="ar-SA"/>
              </w:rPr>
            </w:pPr>
            <w:r>
              <w:rPr>
                <w:rFonts w:hint="default" w:ascii="Times New Roman" w:hAnsi="Times New Roman" w:eastAsia="宋体" w:cs="Times New Roman"/>
                <w:i w:val="0"/>
                <w:color w:val="auto"/>
                <w:kern w:val="0"/>
                <w:sz w:val="20"/>
                <w:szCs w:val="20"/>
                <w:vertAlign w:val="baseline"/>
                <w:lang w:val="en-US" w:eastAsia="zh-CN" w:bidi="ar-SA"/>
              </w:rPr>
              <w:t>项目边界内计算生物质碳储量所需的监测样地数量，无量纲；</w:t>
            </w:r>
          </w:p>
        </w:tc>
      </w:tr>
      <w:tr w14:paraId="56E3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0510A084">
            <w:pPr>
              <w:pStyle w:val="157"/>
              <w:jc w:val="center"/>
              <w:rPr>
                <w:rFonts w:hint="default" w:ascii="Times New Roman" w:hAnsi="Times New Roman" w:cs="Times New Roman"/>
                <w:i w:val="0"/>
                <w:color w:val="auto"/>
                <w:kern w:val="0"/>
                <w:sz w:val="20"/>
                <w:szCs w:val="20"/>
                <w:vertAlign w:val="baseline"/>
                <w:lang w:val="en-US" w:eastAsia="zh-CN" w:bidi="ar-SA"/>
              </w:rPr>
            </w:pPr>
            <m:oMathPara>
              <m:oMath>
                <m:sSub>
                  <m:sSubPr>
                    <m:ctrlPr>
                      <w:rPr>
                        <w:rFonts w:hint="default" w:ascii="Cambria Math" w:hAnsi="Cambria Math" w:cs="Times New Roman"/>
                        <w:i/>
                        <w:color w:val="auto"/>
                        <w:kern w:val="0"/>
                        <w:sz w:val="21"/>
                        <w:szCs w:val="18"/>
                        <w:lang w:val="en-US" w:eastAsia="zh-CN" w:bidi="ar-SA"/>
                      </w:rPr>
                    </m:ctrlPr>
                  </m:sSubPr>
                  <m:e>
                    <m:r>
                      <m:rPr/>
                      <w:rPr>
                        <w:rFonts w:hint="default" w:ascii="Cambria Math" w:hAnsi="Cambria Math" w:cs="Times New Roman"/>
                        <w:color w:val="auto"/>
                        <w:kern w:val="0"/>
                        <w:sz w:val="21"/>
                        <w:szCs w:val="18"/>
                        <w:lang w:val="en-US" w:eastAsia="zh-CN" w:bidi="ar-SA"/>
                      </w:rPr>
                      <m:t>w</m:t>
                    </m:r>
                    <m:ctrlPr>
                      <w:rPr>
                        <w:rFonts w:hint="default" w:ascii="Cambria Math" w:hAnsi="Cambria Math" w:cs="Times New Roman"/>
                        <w:i/>
                        <w:color w:val="auto"/>
                        <w:kern w:val="0"/>
                        <w:sz w:val="21"/>
                        <w:szCs w:val="18"/>
                        <w:lang w:val="en-US" w:eastAsia="zh-CN" w:bidi="ar-SA"/>
                      </w:rPr>
                    </m:ctrlPr>
                  </m:e>
                  <m:sub>
                    <m:r>
                      <m:rPr/>
                      <w:rPr>
                        <w:rFonts w:hint="default" w:ascii="Cambria Math" w:hAnsi="Cambria Math" w:cs="Times New Roman"/>
                        <w:color w:val="auto"/>
                        <w:kern w:val="0"/>
                        <w:sz w:val="21"/>
                        <w:szCs w:val="18"/>
                        <w:lang w:val="en-US" w:eastAsia="zh-CN" w:bidi="ar-SA"/>
                      </w:rPr>
                      <m:t>i</m:t>
                    </m:r>
                    <m:ctrlPr>
                      <w:rPr>
                        <w:rFonts w:hint="default" w:ascii="Cambria Math" w:hAnsi="Cambria Math" w:cs="Times New Roman"/>
                        <w:i/>
                        <w:color w:val="auto"/>
                        <w:kern w:val="0"/>
                        <w:sz w:val="21"/>
                        <w:szCs w:val="18"/>
                        <w:lang w:val="en-US" w:eastAsia="zh-CN" w:bidi="ar-SA"/>
                      </w:rPr>
                    </m:ctrlPr>
                  </m:sub>
                </m:sSub>
              </m:oMath>
            </m:oMathPara>
          </w:p>
        </w:tc>
        <w:tc>
          <w:tcPr>
            <w:tcW w:w="372" w:type="dxa"/>
            <w:vAlign w:val="top"/>
          </w:tcPr>
          <w:p w14:paraId="1FDB6B03">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shd w:val="clear" w:color="auto" w:fill="auto"/>
            <w:vAlign w:val="top"/>
          </w:tcPr>
          <w:p w14:paraId="26A9CDED">
            <w:pPr>
              <w:keepNext w:val="0"/>
              <w:keepLines w:val="0"/>
              <w:widowControl/>
              <w:suppressLineNumbers w:val="0"/>
              <w:jc w:val="left"/>
              <w:rPr>
                <w:rFonts w:hint="default" w:ascii="Times New Roman" w:hAnsi="Times New Roman" w:eastAsia="宋体" w:cs="Times New Roman"/>
                <w:i w:val="0"/>
                <w:color w:val="auto"/>
                <w:kern w:val="2"/>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项目边界内第</w:t>
            </w:r>
            <w:r>
              <w:rPr>
                <w:rFonts w:hint="default" w:ascii="Times New Roman" w:hAnsi="Times New Roman" w:eastAsia="宋体" w:cs="Times New Roman"/>
                <w:i/>
                <w:iCs/>
                <w:color w:val="auto"/>
                <w:sz w:val="20"/>
                <w:szCs w:val="20"/>
                <w:vertAlign w:val="baseline"/>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项目碳层的面积权重，</w:t>
            </w:r>
            <w:r>
              <w:rPr>
                <w:rFonts w:hint="default" w:ascii="Times New Roman" w:hAnsi="Times New Roman" w:eastAsia="宋体" w:cs="Times New Roman"/>
                <w:i/>
                <w:iCs/>
                <w:color w:val="auto"/>
                <w:sz w:val="20"/>
                <w:szCs w:val="20"/>
                <w:vertAlign w:val="baseline"/>
                <w:lang w:val="en-US" w:eastAsia="zh-CN" w:bidi="ar-SA"/>
              </w:rPr>
              <w:t>w</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val="0"/>
                <w:color w:val="auto"/>
                <w:sz w:val="20"/>
                <w:szCs w:val="20"/>
                <w:vertAlign w:val="baseline"/>
                <w:lang w:val="en-US" w:eastAsia="zh-CN" w:bidi="ar-SA"/>
              </w:rPr>
              <w:t>，其中</w:t>
            </w:r>
            <w:r>
              <w:rPr>
                <w:rFonts w:hint="default" w:ascii="Times New Roman" w:hAnsi="Times New Roman" w:eastAsia="宋体" w:cs="Times New Roman"/>
                <w:i/>
                <w:iCs/>
                <w:color w:val="auto"/>
                <w:sz w:val="20"/>
                <w:szCs w:val="20"/>
                <w:vertAlign w:val="baseline"/>
                <w:lang w:val="en-US" w:eastAsia="zh-CN" w:bidi="ar-SA"/>
              </w:rPr>
              <w:t xml:space="preserve"> A </w:t>
            </w:r>
            <w:r>
              <w:rPr>
                <w:rFonts w:hint="default" w:ascii="Times New Roman" w:hAnsi="Times New Roman" w:eastAsia="宋体" w:cs="Times New Roman"/>
                <w:i w:val="0"/>
                <w:color w:val="auto"/>
                <w:sz w:val="20"/>
                <w:szCs w:val="20"/>
                <w:vertAlign w:val="baseline"/>
                <w:lang w:val="en-US" w:eastAsia="zh-CN" w:bidi="ar-SA"/>
              </w:rPr>
              <w:t>是项目总面积（hm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w:t>
            </w:r>
            <w:r>
              <w:rPr>
                <w:rFonts w:hint="default" w:ascii="Times New Roman" w:hAnsi="Times New Roman" w:eastAsia="宋体" w:cs="Times New Roman"/>
                <w:i/>
                <w:iCs/>
                <w:color w:val="auto"/>
                <w:sz w:val="20"/>
                <w:szCs w:val="20"/>
                <w:vertAlign w:val="baseline"/>
                <w:lang w:val="en-US" w:eastAsia="zh-CN" w:bidi="ar-SA"/>
              </w:rPr>
              <w:t>A</w:t>
            </w:r>
            <w:r>
              <w:rPr>
                <w:rFonts w:hint="default" w:ascii="Times New Roman" w:hAnsi="Times New Roman" w:eastAsia="宋体" w:cs="Times New Roman"/>
                <w:i/>
                <w:iCs/>
                <w:color w:val="auto"/>
                <w:sz w:val="20"/>
                <w:szCs w:val="20"/>
                <w:vertAlign w:val="subscript"/>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是第</w:t>
            </w:r>
            <w:r>
              <w:rPr>
                <w:rFonts w:hint="default" w:ascii="Times New Roman" w:hAnsi="Times New Roman" w:eastAsia="宋体" w:cs="Times New Roman"/>
                <w:i w:val="0"/>
                <w:color w:val="auto"/>
                <w:sz w:val="20"/>
                <w:szCs w:val="20"/>
                <w:vertAlign w:val="subscript"/>
                <w:lang w:val="en-US" w:eastAsia="zh-CN" w:bidi="ar-SA"/>
              </w:rPr>
              <w:t xml:space="preserve"> i </w:t>
            </w:r>
            <w:r>
              <w:rPr>
                <w:rFonts w:hint="default" w:ascii="Times New Roman" w:hAnsi="Times New Roman" w:eastAsia="宋体" w:cs="Times New Roman"/>
                <w:i w:val="0"/>
                <w:color w:val="auto"/>
                <w:sz w:val="20"/>
                <w:szCs w:val="20"/>
                <w:vertAlign w:val="baseline"/>
                <w:lang w:val="en-US" w:eastAsia="zh-CN" w:bidi="ar-SA"/>
              </w:rPr>
              <w:t>项目碳层的面积（hm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），无量纲；</w:t>
            </w:r>
          </w:p>
        </w:tc>
      </w:tr>
      <w:tr w14:paraId="4CAD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D721A73">
            <w:pPr>
              <w:pStyle w:val="157"/>
              <w:keepNext w:val="0"/>
              <w:keepLines w:val="0"/>
              <w:pageBreakBefore w:val="0"/>
              <w:widowControl/>
              <w:kinsoku/>
              <w:wordWrap/>
              <w:overflowPunct/>
              <w:topLinePunct w:val="0"/>
              <w:autoSpaceDE w:val="0"/>
              <w:autoSpaceDN w:val="0"/>
              <w:bidi w:val="0"/>
              <w:adjustRightInd/>
              <w:snapToGrid/>
              <w:ind w:left="0" w:leftChars="0" w:firstLine="210" w:firstLineChars="100"/>
              <w:jc w:val="both"/>
              <w:textAlignment w:val="auto"/>
              <w:rPr>
                <w:rFonts w:hint="default" w:ascii="Times New Roman" w:hAnsi="Times New Roman" w:cs="Times New Roman"/>
                <w:i w:val="0"/>
                <w:color w:val="auto"/>
                <w:kern w:val="0"/>
                <w:sz w:val="20"/>
                <w:szCs w:val="20"/>
                <w:vertAlign w:val="baseline"/>
                <w:lang w:val="en-US" w:eastAsia="zh-CN" w:bidi="ar-SA"/>
              </w:rPr>
            </w:pPr>
            <m:oMathPara>
              <m:oMath>
                <m:sSub>
                  <m:sSubPr>
                    <m:ctrlPr>
                      <w:rPr>
                        <w:rFonts w:ascii="Cambria Math" w:hAnsi="Cambria Math" w:cs="Times New Roman"/>
                        <w:i/>
                        <w:color w:val="auto"/>
                        <w:kern w:val="0"/>
                        <w:sz w:val="21"/>
                        <w:szCs w:val="18"/>
                        <w:lang w:val="en-US" w:bidi="ar-SA"/>
                      </w:rPr>
                    </m:ctrlPr>
                  </m:sSubPr>
                  <m:e>
                    <m:r>
                      <m:rPr/>
                      <w:rPr>
                        <w:rFonts w:hint="default" w:ascii="Cambria Math" w:hAnsi="Cambria Math" w:cs="Times New Roman"/>
                        <w:color w:val="auto"/>
                        <w:kern w:val="0"/>
                        <w:sz w:val="21"/>
                        <w:szCs w:val="18"/>
                        <w:lang w:val="en-US" w:eastAsia="zh-CN" w:bidi="ar-SA"/>
                      </w:rPr>
                      <m:t>S</m:t>
                    </m:r>
                    <m:ctrlPr>
                      <w:rPr>
                        <w:rFonts w:ascii="Cambria Math" w:hAnsi="Cambria Math" w:cs="Times New Roman"/>
                        <w:i/>
                        <w:color w:val="auto"/>
                        <w:kern w:val="0"/>
                        <w:sz w:val="21"/>
                        <w:szCs w:val="18"/>
                        <w:lang w:val="en-US" w:bidi="ar-SA"/>
                      </w:rPr>
                    </m:ctrlPr>
                  </m:e>
                  <m:sub>
                    <m:r>
                      <m:rPr/>
                      <w:rPr>
                        <w:rFonts w:hint="default" w:ascii="Cambria Math" w:hAnsi="Cambria Math" w:cs="Times New Roman"/>
                        <w:color w:val="auto"/>
                        <w:kern w:val="0"/>
                        <w:sz w:val="21"/>
                        <w:szCs w:val="18"/>
                        <w:lang w:val="en-US" w:eastAsia="zh-CN" w:bidi="ar-SA"/>
                      </w:rPr>
                      <m:t>i</m:t>
                    </m:r>
                    <m:ctrlPr>
                      <w:rPr>
                        <w:rFonts w:ascii="Cambria Math" w:hAnsi="Cambria Math" w:cs="Times New Roman"/>
                        <w:i/>
                        <w:color w:val="auto"/>
                        <w:kern w:val="0"/>
                        <w:sz w:val="21"/>
                        <w:szCs w:val="18"/>
                        <w:lang w:val="en-US" w:bidi="ar-SA"/>
                      </w:rPr>
                    </m:ctrlPr>
                  </m:sub>
                </m:sSub>
              </m:oMath>
            </m:oMathPara>
          </w:p>
        </w:tc>
        <w:tc>
          <w:tcPr>
            <w:tcW w:w="372" w:type="dxa"/>
            <w:vAlign w:val="top"/>
          </w:tcPr>
          <w:p w14:paraId="73D07A7C">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hAnsi="Cambria Math"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vAlign w:val="top"/>
          </w:tcPr>
          <w:p w14:paraId="471F7B40">
            <w:pPr>
              <w:keepNext w:val="0"/>
              <w:keepLines w:val="0"/>
              <w:widowControl/>
              <w:suppressLineNumbers w:val="0"/>
              <w:jc w:val="left"/>
              <w:rPr>
                <w:rFonts w:hint="default" w:ascii="Times New Roman" w:hAnsi="Times New Roman" w:eastAsia="宋体" w:cs="Times New Roman"/>
                <w:i w:val="0"/>
                <w:color w:val="auto"/>
                <w:sz w:val="20"/>
                <w:szCs w:val="20"/>
                <w:vertAlign w:val="baseline"/>
                <w:lang w:val="en-US" w:eastAsia="zh-CN" w:bidi="ar-SA"/>
              </w:rPr>
            </w:pPr>
            <w:r>
              <w:rPr>
                <w:rFonts w:hint="default" w:ascii="Times New Roman" w:hAnsi="Times New Roman" w:eastAsia="宋体" w:cs="Times New Roman"/>
                <w:i w:val="0"/>
                <w:color w:val="auto"/>
                <w:sz w:val="20"/>
                <w:szCs w:val="20"/>
                <w:vertAlign w:val="baseline"/>
                <w:lang w:val="en-US" w:eastAsia="zh-CN" w:bidi="ar-SA"/>
              </w:rPr>
              <w:t xml:space="preserve">项目边界内第 </w:t>
            </w:r>
            <w:r>
              <w:rPr>
                <w:rFonts w:hint="default" w:ascii="Times New Roman" w:hAnsi="Times New Roman" w:eastAsia="宋体" w:cs="Times New Roman"/>
                <w:i/>
                <w:iCs/>
                <w:color w:val="auto"/>
                <w:sz w:val="20"/>
                <w:szCs w:val="20"/>
                <w:vertAlign w:val="baseline"/>
                <w:lang w:val="en-US" w:eastAsia="zh-CN" w:bidi="ar-SA"/>
              </w:rPr>
              <w:t>i</w:t>
            </w:r>
            <w:r>
              <w:rPr>
                <w:rFonts w:hint="default" w:ascii="Times New Roman" w:hAnsi="Times New Roman" w:eastAsia="宋体" w:cs="Times New Roman"/>
                <w:i w:val="0"/>
                <w:color w:val="auto"/>
                <w:sz w:val="20"/>
                <w:szCs w:val="20"/>
                <w:vertAlign w:val="baseline"/>
                <w:lang w:val="en-US" w:eastAsia="zh-CN" w:bidi="ar-SA"/>
              </w:rPr>
              <w:t xml:space="preserve"> 项目碳层单位面积生物质碳储量估计值的标准差，单位为吨碳每公顷（t C·hm</w:t>
            </w:r>
            <w:r>
              <w:rPr>
                <w:rFonts w:hint="default" w:ascii="Times New Roman" w:hAnsi="Times New Roman" w:eastAsia="宋体" w:cs="Times New Roman"/>
                <w:i w:val="0"/>
                <w:color w:val="auto"/>
                <w:sz w:val="20"/>
                <w:szCs w:val="20"/>
                <w:vertAlign w:val="superscript"/>
                <w:lang w:val="en-US" w:eastAsia="zh-CN" w:bidi="ar-SA"/>
              </w:rPr>
              <w:t>-2</w:t>
            </w:r>
            <w:r>
              <w:rPr>
                <w:rFonts w:hint="default" w:ascii="Times New Roman" w:hAnsi="Times New Roman" w:eastAsia="宋体" w:cs="Times New Roman"/>
                <w:i w:val="0"/>
                <w:color w:val="auto"/>
                <w:sz w:val="20"/>
                <w:szCs w:val="20"/>
                <w:vertAlign w:val="baseline"/>
                <w:lang w:val="en-US" w:eastAsia="zh-CN" w:bidi="ar-SA"/>
              </w:rPr>
              <w:t>）；项目设计阶段，采用碳层单位面积生物质碳储量估计值的 10%；</w:t>
            </w:r>
          </w:p>
        </w:tc>
      </w:tr>
      <w:tr w14:paraId="7B170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shd w:val="clear" w:color="auto" w:fill="auto"/>
            <w:vAlign w:val="top"/>
          </w:tcPr>
          <w:p w14:paraId="2BE8F81E">
            <w:pPr>
              <w:pStyle w:val="157"/>
              <w:ind w:left="0" w:leftChars="0" w:firstLine="400" w:firstLineChars="200"/>
              <w:jc w:val="both"/>
              <w:rPr>
                <w:rFonts w:hint="default" w:ascii="Times New Roman" w:hAnsi="Times New Roman" w:eastAsia="宋体" w:cs="Times New Roman"/>
                <w:i/>
                <w:iCs/>
                <w:color w:val="auto"/>
                <w:kern w:val="0"/>
                <w:sz w:val="20"/>
                <w:szCs w:val="20"/>
                <w:vertAlign w:val="baseline"/>
                <w:lang w:val="en-US" w:eastAsia="zh-CN" w:bidi="ar-SA"/>
              </w:rPr>
            </w:pPr>
            <m:oMathPara>
              <m:oMath>
                <m:r>
                  <m:rPr/>
                  <w:rPr>
                    <w:rFonts w:hint="default" w:ascii="Cambria Math" w:hAnsi="Cambria Math" w:cs="Times New Roman"/>
                    <w:color w:val="auto"/>
                    <w:kern w:val="0"/>
                    <w:sz w:val="20"/>
                    <w:szCs w:val="20"/>
                    <w:vertAlign w:val="baseline"/>
                    <w:lang w:val="en-US" w:eastAsia="zh-CN" w:bidi="ar-SA"/>
                  </w:rPr>
                  <m:t>i</m:t>
                </m:r>
              </m:oMath>
            </m:oMathPara>
          </w:p>
        </w:tc>
        <w:tc>
          <w:tcPr>
            <w:tcW w:w="372" w:type="dxa"/>
            <w:shd w:val="clear" w:color="auto" w:fill="auto"/>
            <w:vAlign w:val="top"/>
          </w:tcPr>
          <w:p w14:paraId="121F6DEB">
            <w:pPr>
              <w:pStyle w:val="1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default" w:ascii="宋体" w:hAnsi="Cambria Math" w:eastAsia="宋体" w:cs="Times New Roman"/>
                <w:i w:val="0"/>
                <w:color w:val="auto"/>
                <w:kern w:val="0"/>
                <w:sz w:val="20"/>
                <w:szCs w:val="20"/>
                <w:vertAlign w:val="baseline"/>
                <w:lang w:val="en-US" w:eastAsia="zh-CN" w:bidi="ar-SA"/>
              </w:rPr>
            </w:pPr>
            <w:r>
              <w:rPr>
                <w:rFonts w:hint="eastAsia" w:hAnsi="Cambria Math" w:cs="Times New Roman"/>
                <w:i w:val="0"/>
                <w:color w:val="auto"/>
                <w:kern w:val="0"/>
                <w:sz w:val="20"/>
                <w:szCs w:val="20"/>
                <w:lang w:val="en-US" w:eastAsia="zh-CN" w:bidi="ar-SA"/>
              </w:rPr>
              <w:t>—</w:t>
            </w:r>
          </w:p>
        </w:tc>
        <w:tc>
          <w:tcPr>
            <w:tcW w:w="7248" w:type="dxa"/>
            <w:shd w:val="clear" w:color="auto" w:fill="auto"/>
            <w:vAlign w:val="top"/>
          </w:tcPr>
          <w:p w14:paraId="7EF1B703">
            <w:pPr>
              <w:keepNext w:val="0"/>
              <w:keepLines w:val="0"/>
              <w:widowControl/>
              <w:suppressLineNumbers w:val="0"/>
              <w:jc w:val="left"/>
              <w:rPr>
                <w:rFonts w:hint="default" w:ascii="Times New Roman" w:hAnsi="Times New Roman" w:eastAsia="宋体" w:cs="Times New Roman"/>
                <w:i w:val="0"/>
                <w:color w:val="auto"/>
                <w:kern w:val="2"/>
                <w:sz w:val="20"/>
                <w:szCs w:val="20"/>
                <w:vertAlign w:val="baseline"/>
                <w:lang w:val="en-US" w:eastAsia="zh-CN" w:bidi="ar-SA"/>
              </w:rPr>
            </w:pPr>
            <w:r>
              <w:rPr>
                <w:rFonts w:hint="default" w:ascii="Times New Roman" w:hAnsi="Times New Roman" w:eastAsia="宋体" w:cs="Times New Roman"/>
                <w:color w:val="000000"/>
                <w:kern w:val="0"/>
                <w:sz w:val="20"/>
                <w:szCs w:val="20"/>
                <w:lang w:val="en-US" w:eastAsia="zh-CN" w:bidi="ar"/>
              </w:rPr>
              <w:t>项目碳层，</w:t>
            </w:r>
            <w:r>
              <w:rPr>
                <w:rFonts w:hint="default" w:ascii="Times New Roman" w:hAnsi="Times New Roman" w:eastAsia="宋体" w:cs="Times New Roman"/>
                <w:i/>
                <w:iCs/>
                <w:color w:val="000000"/>
                <w:kern w:val="0"/>
                <w:sz w:val="20"/>
                <w:szCs w:val="20"/>
                <w:vertAlign w:val="baseline"/>
                <w:lang w:val="en-US" w:eastAsia="zh-CN" w:bidi="ar"/>
              </w:rPr>
              <w:t>i</w:t>
            </w:r>
            <w:r>
              <w:rPr>
                <w:rFonts w:hint="default" w:ascii="Times New Roman" w:hAnsi="Times New Roman" w:eastAsia="宋体" w:cs="Times New Roman"/>
                <w:color w:val="000000"/>
                <w:kern w:val="0"/>
                <w:sz w:val="20"/>
                <w:szCs w:val="20"/>
                <w:lang w:val="en-US" w:eastAsia="zh-CN" w:bidi="ar"/>
              </w:rPr>
              <w:t>=1, 2, 3……，无量纲；</w:t>
            </w:r>
          </w:p>
        </w:tc>
      </w:tr>
    </w:tbl>
    <w:p w14:paraId="6AA93478">
      <w:pPr>
        <w:pStyle w:val="157"/>
        <w:rPr>
          <w:rFonts w:hint="default" w:ascii="Times New Roman" w:hAnsi="Times New Roman" w:eastAsia="宋体" w:cs="Times New Roman"/>
          <w:spacing w:val="4"/>
          <w:sz w:val="21"/>
          <w:szCs w:val="21"/>
        </w:rPr>
      </w:pPr>
    </w:p>
    <w:p w14:paraId="5CC03A4D">
      <w:pPr>
        <w:pStyle w:val="157"/>
        <w:rPr>
          <w:rFonts w:hint="default" w:ascii="Times New Roman" w:hAnsi="Times New Roman" w:eastAsia="宋体" w:cs="Times New Roman"/>
          <w:spacing w:val="4"/>
          <w:sz w:val="21"/>
          <w:szCs w:val="21"/>
        </w:rPr>
      </w:pPr>
    </w:p>
    <w:p w14:paraId="31EF7EAC">
      <w:pPr>
        <w:pStyle w:val="157"/>
        <w:rPr>
          <w:rFonts w:hint="default" w:ascii="Times New Roman" w:hAnsi="Times New Roman" w:eastAsia="宋体" w:cs="Times New Roman"/>
          <w:spacing w:val="4"/>
          <w:sz w:val="21"/>
          <w:szCs w:val="21"/>
        </w:rPr>
      </w:pPr>
    </w:p>
    <w:p w14:paraId="4B26DA56">
      <w:pPr>
        <w:pStyle w:val="157"/>
        <w:rPr>
          <w:rFonts w:hint="default" w:ascii="Times New Roman" w:hAnsi="Times New Roman" w:eastAsia="宋体" w:cs="Times New Roman"/>
          <w:spacing w:val="4"/>
          <w:sz w:val="21"/>
          <w:szCs w:val="21"/>
        </w:rPr>
      </w:pPr>
    </w:p>
    <w:p w14:paraId="6D6AE376">
      <w:pPr>
        <w:pStyle w:val="157"/>
        <w:rPr>
          <w:rFonts w:hint="default" w:ascii="Times New Roman" w:hAnsi="Times New Roman" w:eastAsia="宋体" w:cs="Times New Roman"/>
          <w:spacing w:val="4"/>
          <w:sz w:val="21"/>
          <w:szCs w:val="21"/>
        </w:rPr>
      </w:pPr>
    </w:p>
    <w:p w14:paraId="6898C948">
      <w:pPr>
        <w:pStyle w:val="157"/>
        <w:rPr>
          <w:rFonts w:hint="default" w:ascii="Times New Roman" w:hAnsi="Times New Roman" w:eastAsia="宋体" w:cs="Times New Roman"/>
          <w:spacing w:val="4"/>
          <w:sz w:val="21"/>
          <w:szCs w:val="21"/>
        </w:rPr>
      </w:pPr>
    </w:p>
    <w:p w14:paraId="4C9F5D0F">
      <w:pPr>
        <w:pStyle w:val="157"/>
        <w:rPr>
          <w:rFonts w:hint="default" w:ascii="Times New Roman" w:hAnsi="Times New Roman" w:eastAsia="宋体" w:cs="Times New Roman"/>
          <w:spacing w:val="4"/>
          <w:sz w:val="21"/>
          <w:szCs w:val="21"/>
        </w:rPr>
      </w:pPr>
    </w:p>
    <w:p w14:paraId="0BA1058E">
      <w:pPr>
        <w:pStyle w:val="157"/>
        <w:rPr>
          <w:rFonts w:hint="default" w:ascii="Times New Roman" w:hAnsi="Times New Roman" w:eastAsia="宋体" w:cs="Times New Roman"/>
          <w:spacing w:val="4"/>
          <w:sz w:val="21"/>
          <w:szCs w:val="21"/>
        </w:rPr>
      </w:pPr>
    </w:p>
    <w:p w14:paraId="187FFCF2">
      <w:pPr>
        <w:pStyle w:val="157"/>
        <w:rPr>
          <w:rFonts w:hint="default" w:ascii="Times New Roman" w:hAnsi="Times New Roman" w:eastAsia="宋体" w:cs="Times New Roman"/>
          <w:spacing w:val="4"/>
          <w:sz w:val="21"/>
          <w:szCs w:val="21"/>
        </w:rPr>
      </w:pPr>
    </w:p>
    <w:p w14:paraId="0D13B197">
      <w:pPr>
        <w:pStyle w:val="158"/>
        <w:numPr>
          <w:ilvl w:val="1"/>
          <w:numId w:val="0"/>
        </w:numPr>
        <w:bidi w:val="0"/>
        <w:rPr>
          <w:rFonts w:hint="eastAsia"/>
          <w:lang w:val="en-US" w:eastAsia="zh-CN"/>
        </w:rPr>
      </w:pPr>
      <w:r>
        <w:rPr>
          <w:rFonts w:hint="eastAsia"/>
          <w:lang w:val="en-US" w:eastAsia="zh-CN"/>
        </w:rPr>
        <w:t>D.2样地布设方案</w:t>
      </w:r>
    </w:p>
    <w:p w14:paraId="6D6CC96D">
      <w:pPr>
        <w:pStyle w:val="157"/>
        <w:rPr>
          <w:rFonts w:hint="eastAsia"/>
          <w:lang w:val="en-US" w:eastAsia="zh-CN"/>
        </w:rPr>
      </w:pPr>
      <w:r>
        <w:rPr>
          <w:rFonts w:hint="eastAsia"/>
          <w:lang w:val="en-US" w:eastAsia="zh-CN"/>
        </w:rPr>
        <w:t>样地的空间布设须采用随机起点、系统布点的方法，具体操作流程如下：</w:t>
      </w:r>
    </w:p>
    <w:p w14:paraId="3EE71A78">
      <w:pPr>
        <w:pStyle w:val="157"/>
        <w:rPr>
          <w:rFonts w:hint="default" w:ascii="Times New Roman" w:hAnsi="Times New Roman" w:cs="Times New Roman"/>
          <w:lang w:val="en-US" w:eastAsia="zh-CN"/>
        </w:rPr>
      </w:pPr>
      <w:r>
        <w:rPr>
          <w:rFonts w:hint="default" w:ascii="Times New Roman" w:hAnsi="Times New Roman" w:cs="Times New Roman"/>
          <w:lang w:val="en-US" w:eastAsia="zh-CN"/>
        </w:rPr>
        <w:t xml:space="preserve">a） 采用 GIS 等空间工具将每个碳层网格化，每个网格面积大小与监测样地面积大小相同。计算第 </w:t>
      </w:r>
      <w:r>
        <w:rPr>
          <w:rFonts w:hint="default" w:ascii="Times New Roman" w:hAnsi="Times New Roman" w:cs="Times New Roman"/>
          <w:i/>
          <w:iCs/>
          <w:lang w:val="en-US" w:eastAsia="zh-CN"/>
        </w:rPr>
        <w:t>i</w:t>
      </w:r>
      <w:r>
        <w:rPr>
          <w:rFonts w:hint="default" w:ascii="Times New Roman" w:hAnsi="Times New Roman" w:cs="Times New Roman"/>
          <w:lang w:val="en-US" w:eastAsia="zh-CN"/>
        </w:rPr>
        <w:t>个项目碳层的总网格交叉点的数量（</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），将每个网格交叉点按照固定顺序编号，从 1、2、3……直到</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w:t>
      </w:r>
    </w:p>
    <w:p w14:paraId="6F894941">
      <w:pPr>
        <w:pStyle w:val="157"/>
        <w:rPr>
          <w:rFonts w:hint="default" w:ascii="Times New Roman" w:hAnsi="Times New Roman" w:cs="Times New Roman"/>
          <w:lang w:val="en-US" w:eastAsia="zh-CN"/>
        </w:rPr>
      </w:pPr>
      <w:r>
        <w:rPr>
          <w:rFonts w:hint="default" w:ascii="Times New Roman" w:hAnsi="Times New Roman" w:cs="Times New Roman"/>
          <w:lang w:val="en-US" w:eastAsia="zh-CN"/>
        </w:rPr>
        <w:t>b） 在 1~</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之 间 产 生 一 个 随 机 数 （ 如 在 Excel 表 格 中 ， 使 用 随 机 数 公 式</w:t>
      </w:r>
    </w:p>
    <w:p w14:paraId="27370F1B">
      <w:pPr>
        <w:pStyle w:val="157"/>
        <w:rPr>
          <w:rFonts w:hint="default" w:ascii="Times New Roman" w:hAnsi="Times New Roman" w:cs="Times New Roman"/>
          <w:lang w:val="en-US" w:eastAsia="zh-CN"/>
        </w:rPr>
      </w:pPr>
      <w:r>
        <w:rPr>
          <w:rFonts w:hint="default" w:ascii="Times New Roman" w:hAnsi="Times New Roman" w:cs="Times New Roman"/>
          <w:lang w:val="en-US" w:eastAsia="zh-CN"/>
        </w:rPr>
        <w:t>f(x)=ROUND(RAND()*(</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 xml:space="preserve">),0)产生一个随机数），该随机数代表的网格交叉点编号即为第 </w:t>
      </w:r>
      <w:r>
        <w:rPr>
          <w:rFonts w:hint="default" w:ascii="Times New Roman" w:hAnsi="Times New Roman" w:cs="Times New Roman"/>
          <w:i/>
          <w:iCs/>
          <w:lang w:val="en-US" w:eastAsia="zh-CN"/>
        </w:rPr>
        <w:t>i</w:t>
      </w:r>
      <w:r>
        <w:rPr>
          <w:rFonts w:hint="default" w:ascii="Times New Roman" w:hAnsi="Times New Roman" w:cs="Times New Roman"/>
          <w:lang w:val="en-US" w:eastAsia="zh-CN"/>
        </w:rPr>
        <w:t>项目碳层的第 1 个监测样地的中心点。第 2 个样地的中心点等于第 1 个样地的网格交叉点编号加间隔的网格交叉点数，该间隔数等于第</w:t>
      </w:r>
      <w:r>
        <w:rPr>
          <w:rFonts w:hint="default" w:ascii="Times New Roman" w:hAnsi="Times New Roman" w:cs="Times New Roman"/>
          <w:i/>
          <w:iCs/>
          <w:lang w:val="en-US" w:eastAsia="zh-CN"/>
        </w:rPr>
        <w:t xml:space="preserve"> i</w:t>
      </w:r>
      <w:r>
        <w:rPr>
          <w:rFonts w:hint="default" w:ascii="Times New Roman" w:hAnsi="Times New Roman" w:cs="Times New Roman"/>
          <w:lang w:val="en-US" w:eastAsia="zh-CN"/>
        </w:rPr>
        <w:t>项目碳层的总网格交叉点数量（</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）除以该碳层样地数量（</w:t>
      </w:r>
      <w:r>
        <w:rPr>
          <w:rFonts w:hint="eastAsia" w:ascii="Times New Roman" w:hAnsi="Times New Roman" w:cs="Times New Roman"/>
          <w:i/>
          <w:iCs/>
          <w:lang w:val="en-US" w:eastAsia="zh-CN"/>
        </w:rPr>
        <w:t>n</w:t>
      </w:r>
      <w:r>
        <w:rPr>
          <w:rFonts w:hint="eastAsia" w:ascii="Times New Roman" w:hAnsi="Times New Roman" w:cs="Times New Roman"/>
          <w:i/>
          <w:iCs/>
          <w:vertAlign w:val="subscript"/>
          <w:lang w:val="en-US" w:eastAsia="zh-CN"/>
        </w:rPr>
        <w:t>i</w:t>
      </w:r>
      <w:r>
        <w:rPr>
          <w:rFonts w:hint="default" w:ascii="Times New Roman" w:hAnsi="Times New Roman" w:cs="Times New Roman"/>
          <w:lang w:val="en-US" w:eastAsia="zh-CN"/>
        </w:rPr>
        <w:t>）后取整数；第 3个样地中心点的网格交叉点编号等于第 2个样地的网格交叉点编号加间隔的网格交叉点数，依此类推。</w:t>
      </w:r>
    </w:p>
    <w:p w14:paraId="559C8AD8">
      <w:pPr>
        <w:pStyle w:val="157"/>
        <w:rPr>
          <w:rFonts w:hint="default" w:ascii="Times New Roman" w:hAnsi="Times New Roman" w:cs="Times New Roman"/>
          <w:lang w:val="en-US" w:eastAsia="zh-CN"/>
        </w:rPr>
      </w:pPr>
      <w:r>
        <w:rPr>
          <w:rFonts w:hint="default" w:ascii="Times New Roman" w:hAnsi="Times New Roman" w:cs="Times New Roman"/>
          <w:lang w:val="en-US" w:eastAsia="zh-CN"/>
        </w:rPr>
        <w:t>c） 将每个确定的网格交叉点作为监测样地的中心点，在 GIS 等空间分析工具的帮助下，确定每个监测样地的经纬度坐标。坐标以度表示，至少保留 6 位小数。</w:t>
      </w:r>
    </w:p>
    <w:p w14:paraId="2404E1FF">
      <w:pPr>
        <w:pStyle w:val="158"/>
        <w:numPr>
          <w:ilvl w:val="1"/>
          <w:numId w:val="0"/>
        </w:numPr>
        <w:bidi w:val="0"/>
        <w:rPr>
          <w:rFonts w:hint="eastAsia"/>
          <w:lang w:val="en-US" w:eastAsia="zh-CN"/>
        </w:rPr>
      </w:pPr>
      <w:r>
        <w:rPr>
          <w:rFonts w:hint="eastAsia"/>
          <w:lang w:val="en-US" w:eastAsia="zh-CN"/>
        </w:rPr>
        <w:t>D.3样地设置</w:t>
      </w:r>
    </w:p>
    <w:p w14:paraId="56B5214E">
      <w:pPr>
        <w:pStyle w:val="157"/>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参见标准T/HLJSLXH 072-2025 林草生态系统碳库建模调查技术规程。</w:t>
      </w:r>
    </w:p>
    <w:p w14:paraId="379A404B">
      <w:pPr>
        <w:pStyle w:val="158"/>
        <w:numPr>
          <w:ilvl w:val="1"/>
          <w:numId w:val="0"/>
        </w:numPr>
        <w:bidi w:val="0"/>
        <w:rPr>
          <w:rFonts w:hint="default"/>
          <w:lang w:val="en-US" w:eastAsia="zh-CN"/>
        </w:rPr>
      </w:pPr>
      <w:r>
        <w:rPr>
          <w:rFonts w:hint="eastAsia"/>
          <w:lang w:val="en-US" w:eastAsia="zh-CN"/>
        </w:rPr>
        <w:t>D.4样地调整</w:t>
      </w:r>
      <w:bookmarkStart w:id="2" w:name="_GoBack"/>
      <w:bookmarkEnd w:id="2"/>
    </w:p>
    <w:p w14:paraId="10C49B30">
      <w:pPr>
        <w:pStyle w:val="157"/>
        <w:rPr>
          <w:rFonts w:hint="default" w:ascii="Times New Roman" w:hAnsi="Times New Roman" w:eastAsia="宋体" w:cs="Times New Roman"/>
          <w:spacing w:val="4"/>
          <w:sz w:val="21"/>
          <w:szCs w:val="21"/>
          <w:lang w:val="en-US" w:eastAsia="zh-CN"/>
        </w:rPr>
      </w:pPr>
      <w:r>
        <w:rPr>
          <w:rFonts w:hint="default" w:ascii="Times New Roman" w:hAnsi="Times New Roman" w:eastAsia="宋体" w:cs="Times New Roman"/>
          <w:spacing w:val="4"/>
          <w:sz w:val="21"/>
          <w:szCs w:val="21"/>
        </w:rPr>
        <w:t>项目实施阶段，如果重新调整了碳层划分，或为了满足抽样精度需要额外增加样地，须对碳层内的样地数量和布设进行调整。每个碳层在保留已有样地的基础上，在新碳层内按照上述原则和步骤，补充并布设新的监测样地，以确保抽样精度</w:t>
      </w:r>
      <w:r>
        <w:rPr>
          <w:rFonts w:hint="eastAsia" w:ascii="Times New Roman" w:hAnsi="Times New Roman" w:cs="Times New Roman"/>
          <w:spacing w:val="4"/>
          <w:sz w:val="21"/>
          <w:szCs w:val="21"/>
          <w:lang w:eastAsia="zh-CN"/>
        </w:rPr>
        <w:t>。</w:t>
      </w:r>
    </w:p>
    <w:sectPr>
      <w:pgSz w:w="11906" w:h="16838"/>
      <w:pgMar w:top="567" w:right="1134" w:bottom="1134" w:left="1418" w:header="1418" w:footer="1134"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21A4C">
    <w:pPr>
      <w:pStyle w:val="18"/>
      <w:ind w:firstLine="270" w:firstLineChars="150"/>
      <w:jc w:val="left"/>
      <w:rPr>
        <w:rFonts w:ascii="宋体"/>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1199A8">
                          <w:pPr>
                            <w:pStyle w:val="18"/>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521199A8">
                    <w:pPr>
                      <w:pStyle w:val="18"/>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10289">
    <w:pPr>
      <w:pStyle w:val="5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6178CD">
                          <w:pPr>
                            <w:pStyle w:val="57"/>
                            <w:jc w:val="both"/>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DMSwwAgAAZA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GgDMSwwAgAAZAQAAA4AAAAAAAAAAQAgAAAAHwEAAGRycy9lMm9Eb2MueG1sUEsFBgAA&#10;AAAGAAYAWQEAAMEFAAAAAA==&#10;">
              <v:fill on="f" focussize="0,0"/>
              <v:stroke on="f" weight="0.5pt"/>
              <v:imagedata o:title=""/>
              <o:lock v:ext="edit" aspectratio="f"/>
              <v:textbox inset="0mm,0mm,0mm,0mm" style="mso-fit-shape-to-text:t;">
                <w:txbxContent>
                  <w:p w14:paraId="586178CD">
                    <w:pPr>
                      <w:pStyle w:val="57"/>
                      <w:jc w:val="both"/>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15215">
    <w:pPr>
      <w:pStyle w:val="58"/>
      <w:ind w:right="420"/>
      <w:jc w:val="both"/>
    </w:pPr>
    <w:r>
      <w:t>T/HLJSLXH020-2023</w:t>
    </w:r>
  </w:p>
  <w:p w14:paraId="3CE424E5">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0CFB6">
    <w:pPr>
      <w:pStyle w:val="58"/>
    </w:pPr>
    <w:r>
      <w:t>T/HLJSLXH020-2023</w:t>
    </w:r>
  </w:p>
  <w:p w14:paraId="77B18FF8">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3"/>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
    <w:nsid w:val="093C6778"/>
    <w:multiLevelType w:val="multilevel"/>
    <w:tmpl w:val="093C6778"/>
    <w:lvl w:ilvl="0" w:tentative="0">
      <w:start w:val="1"/>
      <w:numFmt w:val="decimal"/>
      <w:pStyle w:val="131"/>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
    <w:nsid w:val="0AE367E9"/>
    <w:multiLevelType w:val="multilevel"/>
    <w:tmpl w:val="0AE367E9"/>
    <w:lvl w:ilvl="0" w:tentative="0">
      <w:start w:val="1"/>
      <w:numFmt w:val="none"/>
      <w:pStyle w:val="67"/>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3">
    <w:nsid w:val="0DDE2B46"/>
    <w:multiLevelType w:val="multilevel"/>
    <w:tmpl w:val="0DDE2B46"/>
    <w:lvl w:ilvl="0" w:tentative="0">
      <w:start w:val="1"/>
      <w:numFmt w:val="lowerLetter"/>
      <w:pStyle w:val="136"/>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4">
    <w:nsid w:val="1DBF583A"/>
    <w:multiLevelType w:val="multilevel"/>
    <w:tmpl w:val="1DBF583A"/>
    <w:lvl w:ilvl="0" w:tentative="0">
      <w:start w:val="1"/>
      <w:numFmt w:val="decimal"/>
      <w:pStyle w:val="80"/>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5">
    <w:nsid w:val="1FC91163"/>
    <w:multiLevelType w:val="multilevel"/>
    <w:tmpl w:val="1FC91163"/>
    <w:lvl w:ilvl="0" w:tentative="0">
      <w:start w:val="1"/>
      <w:numFmt w:val="decimal"/>
      <w:pStyle w:val="59"/>
      <w:suff w:val="nothing"/>
      <w:lvlText w:val="%1　"/>
      <w:lvlJc w:val="left"/>
      <w:rPr>
        <w:rFonts w:hint="eastAsia" w:ascii="黑体" w:hAnsi="Times New Roman" w:eastAsia="黑体" w:cs="Times New Roman"/>
        <w:b w:val="0"/>
        <w:i w:val="0"/>
        <w:sz w:val="21"/>
        <w:szCs w:val="21"/>
      </w:rPr>
    </w:lvl>
    <w:lvl w:ilvl="1" w:tentative="0">
      <w:start w:val="1"/>
      <w:numFmt w:val="decimal"/>
      <w:pStyle w:val="55"/>
      <w:suff w:val="nothing"/>
      <w:lvlText w:val="%1.%2　"/>
      <w:lvlJc w:val="left"/>
      <w:pPr>
        <w:ind w:left="1417"/>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pStyle w:val="61"/>
      <w:suff w:val="nothing"/>
      <w:lvlText w:val="%1.%2.%3　"/>
      <w:lvlJc w:val="left"/>
      <w:pPr>
        <w:ind w:left="851"/>
      </w:pPr>
      <w:rPr>
        <w:rFonts w:hint="eastAsia" w:ascii="黑体" w:hAnsi="Times New Roman" w:eastAsia="黑体" w:cs="Times New Roman"/>
        <w:b w:val="0"/>
        <w:i w:val="0"/>
        <w:sz w:val="21"/>
      </w:rPr>
    </w:lvl>
    <w:lvl w:ilvl="3" w:tentative="0">
      <w:start w:val="1"/>
      <w:numFmt w:val="decimal"/>
      <w:pStyle w:val="66"/>
      <w:suff w:val="nothing"/>
      <w:lvlText w:val="%1.%2.%3.%4　"/>
      <w:lvlJc w:val="left"/>
      <w:rPr>
        <w:rFonts w:hint="eastAsia" w:ascii="黑体" w:hAnsi="Times New Roman" w:eastAsia="黑体" w:cs="Times New Roman"/>
        <w:b w:val="0"/>
        <w:i w:val="0"/>
        <w:sz w:val="21"/>
      </w:rPr>
    </w:lvl>
    <w:lvl w:ilvl="4" w:tentative="0">
      <w:start w:val="1"/>
      <w:numFmt w:val="decimal"/>
      <w:pStyle w:val="70"/>
      <w:suff w:val="nothing"/>
      <w:lvlText w:val="%1.%2.%3.%4.%5　"/>
      <w:lvlJc w:val="left"/>
      <w:rPr>
        <w:rFonts w:hint="eastAsia" w:ascii="黑体" w:hAnsi="Times New Roman" w:eastAsia="黑体" w:cs="Times New Roman"/>
        <w:b w:val="0"/>
        <w:i w:val="0"/>
        <w:sz w:val="21"/>
      </w:rPr>
    </w:lvl>
    <w:lvl w:ilvl="5" w:tentative="0">
      <w:start w:val="1"/>
      <w:numFmt w:val="decimal"/>
      <w:pStyle w:val="71"/>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2A8F7113"/>
    <w:multiLevelType w:val="multilevel"/>
    <w:tmpl w:val="2A8F7113"/>
    <w:lvl w:ilvl="0" w:tentative="0">
      <w:start w:val="1"/>
      <w:numFmt w:val="upperLetter"/>
      <w:pStyle w:val="112"/>
      <w:suff w:val="space"/>
      <w:lvlText w:val="%1"/>
      <w:lvlJc w:val="left"/>
      <w:pPr>
        <w:ind w:left="623" w:hanging="425"/>
      </w:pPr>
      <w:rPr>
        <w:rFonts w:hint="eastAsia" w:cs="Times New Roman"/>
      </w:rPr>
    </w:lvl>
    <w:lvl w:ilvl="1" w:tentative="0">
      <w:start w:val="1"/>
      <w:numFmt w:val="decimal"/>
      <w:pStyle w:val="113"/>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7">
    <w:nsid w:val="2C5917C3"/>
    <w:multiLevelType w:val="multilevel"/>
    <w:tmpl w:val="2C5917C3"/>
    <w:lvl w:ilvl="0" w:tentative="0">
      <w:start w:val="1"/>
      <w:numFmt w:val="none"/>
      <w:pStyle w:val="63"/>
      <w:suff w:val="nothing"/>
      <w:lvlText w:val="%1——"/>
      <w:lvlJc w:val="left"/>
      <w:pPr>
        <w:ind w:left="833" w:hanging="408"/>
      </w:pPr>
      <w:rPr>
        <w:rFonts w:hint="eastAsia" w:cs="Times New Roman"/>
      </w:rPr>
    </w:lvl>
    <w:lvl w:ilvl="1" w:tentative="0">
      <w:start w:val="1"/>
      <w:numFmt w:val="bullet"/>
      <w:pStyle w:val="64"/>
      <w:lvlText w:val=""/>
      <w:lvlJc w:val="left"/>
      <w:pPr>
        <w:tabs>
          <w:tab w:val="left" w:pos="760"/>
        </w:tabs>
        <w:ind w:left="1264" w:hanging="413"/>
      </w:pPr>
      <w:rPr>
        <w:rFonts w:hint="default" w:ascii="Symbol" w:hAnsi="Symbol"/>
        <w:color w:val="auto"/>
      </w:rPr>
    </w:lvl>
    <w:lvl w:ilvl="2" w:tentative="0">
      <w:start w:val="1"/>
      <w:numFmt w:val="bullet"/>
      <w:pStyle w:val="7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9">
    <w:nsid w:val="44C50F90"/>
    <w:multiLevelType w:val="multilevel"/>
    <w:tmpl w:val="44C50F90"/>
    <w:lvl w:ilvl="0" w:tentative="0">
      <w:start w:val="1"/>
      <w:numFmt w:val="lowerLetter"/>
      <w:pStyle w:val="74"/>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9"/>
      <w:lvlText w:val="%2)"/>
      <w:lvlJc w:val="left"/>
      <w:pPr>
        <w:tabs>
          <w:tab w:val="left" w:pos="1260"/>
        </w:tabs>
        <w:ind w:left="1259" w:hanging="419"/>
      </w:pPr>
      <w:rPr>
        <w:rFonts w:hint="eastAsia" w:cs="Times New Roman"/>
      </w:rPr>
    </w:lvl>
    <w:lvl w:ilvl="2" w:tentative="0">
      <w:start w:val="1"/>
      <w:numFmt w:val="decimal"/>
      <w:pStyle w:val="76"/>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0">
    <w:nsid w:val="4B733A5F"/>
    <w:multiLevelType w:val="multilevel"/>
    <w:tmpl w:val="4B733A5F"/>
    <w:lvl w:ilvl="0" w:tentative="0">
      <w:start w:val="1"/>
      <w:numFmt w:val="decimal"/>
      <w:pStyle w:val="77"/>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1">
    <w:nsid w:val="557C2AF5"/>
    <w:multiLevelType w:val="multilevel"/>
    <w:tmpl w:val="557C2AF5"/>
    <w:lvl w:ilvl="0" w:tentative="0">
      <w:start w:val="1"/>
      <w:numFmt w:val="decimal"/>
      <w:pStyle w:val="143"/>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2">
    <w:nsid w:val="60B55DC2"/>
    <w:multiLevelType w:val="multilevel"/>
    <w:tmpl w:val="60B55DC2"/>
    <w:lvl w:ilvl="0" w:tentative="0">
      <w:start w:val="1"/>
      <w:numFmt w:val="upperLetter"/>
      <w:pStyle w:val="100"/>
      <w:lvlText w:val="%1"/>
      <w:lvlJc w:val="left"/>
      <w:pPr>
        <w:tabs>
          <w:tab w:val="left" w:pos="0"/>
        </w:tabs>
        <w:ind w:hanging="425"/>
      </w:pPr>
      <w:rPr>
        <w:rFonts w:hint="eastAsia" w:cs="Times New Roman"/>
      </w:rPr>
    </w:lvl>
    <w:lvl w:ilvl="1" w:tentative="0">
      <w:start w:val="1"/>
      <w:numFmt w:val="decimal"/>
      <w:pStyle w:val="101"/>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3">
    <w:nsid w:val="646260FA"/>
    <w:multiLevelType w:val="multilevel"/>
    <w:tmpl w:val="646260FA"/>
    <w:lvl w:ilvl="0" w:tentative="0">
      <w:start w:val="1"/>
      <w:numFmt w:val="decimal"/>
      <w:pStyle w:val="141"/>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4">
    <w:nsid w:val="657D3FBC"/>
    <w:multiLevelType w:val="multilevel"/>
    <w:tmpl w:val="657D3FBC"/>
    <w:lvl w:ilvl="0" w:tentative="0">
      <w:start w:val="1"/>
      <w:numFmt w:val="upperLetter"/>
      <w:pStyle w:val="98"/>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58"/>
      <w:suff w:val="nothing"/>
      <w:lvlText w:val="%1.%2　"/>
      <w:lvlJc w:val="left"/>
      <w:rPr>
        <w:rFonts w:hint="eastAsia" w:ascii="黑体" w:hAnsi="Times New Roman" w:eastAsia="黑体" w:cs="Times New Roman"/>
        <w:b w:val="0"/>
        <w:i w:val="0"/>
        <w:spacing w:val="0"/>
        <w:w w:val="100"/>
        <w:kern w:val="21"/>
        <w:sz w:val="21"/>
      </w:rPr>
    </w:lvl>
    <w:lvl w:ilvl="2" w:tentative="0">
      <w:start w:val="1"/>
      <w:numFmt w:val="decimal"/>
      <w:pStyle w:val="159"/>
      <w:suff w:val="nothing"/>
      <w:lvlText w:val="%1.%2.%3　"/>
      <w:lvlJc w:val="left"/>
      <w:rPr>
        <w:rFonts w:hint="eastAsia" w:ascii="黑体" w:hAnsi="Times New Roman" w:eastAsia="黑体" w:cs="Times New Roman"/>
        <w:b w:val="0"/>
        <w:i w:val="0"/>
        <w:sz w:val="21"/>
      </w:rPr>
    </w:lvl>
    <w:lvl w:ilvl="3" w:tentative="0">
      <w:start w:val="1"/>
      <w:numFmt w:val="decimal"/>
      <w:pStyle w:val="102"/>
      <w:suff w:val="nothing"/>
      <w:lvlText w:val="%1.%2.%3.%4　"/>
      <w:lvlJc w:val="left"/>
      <w:rPr>
        <w:rFonts w:hint="eastAsia" w:ascii="黑体" w:hAnsi="Times New Roman" w:eastAsia="黑体" w:cs="Times New Roman"/>
        <w:b w:val="0"/>
        <w:i w:val="0"/>
        <w:sz w:val="21"/>
      </w:rPr>
    </w:lvl>
    <w:lvl w:ilvl="4" w:tentative="0">
      <w:start w:val="1"/>
      <w:numFmt w:val="decimal"/>
      <w:pStyle w:val="107"/>
      <w:suff w:val="nothing"/>
      <w:lvlText w:val="%1.%2.%3.%4.%5　"/>
      <w:lvlJc w:val="left"/>
      <w:rPr>
        <w:rFonts w:hint="eastAsia" w:ascii="黑体" w:hAnsi="Times New Roman" w:eastAsia="黑体" w:cs="Times New Roman"/>
        <w:b w:val="0"/>
        <w:i w:val="0"/>
        <w:sz w:val="21"/>
      </w:rPr>
    </w:lvl>
    <w:lvl w:ilvl="5" w:tentative="0">
      <w:start w:val="1"/>
      <w:numFmt w:val="decimal"/>
      <w:pStyle w:val="110"/>
      <w:suff w:val="nothing"/>
      <w:lvlText w:val="%1.%2.%3.%4.%5.%6　"/>
      <w:lvlJc w:val="left"/>
      <w:rPr>
        <w:rFonts w:hint="eastAsia" w:ascii="黑体" w:hAnsi="Times New Roman" w:eastAsia="黑体" w:cs="Times New Roman"/>
        <w:b w:val="0"/>
        <w:i w:val="0"/>
        <w:sz w:val="21"/>
      </w:rPr>
    </w:lvl>
    <w:lvl w:ilvl="6" w:tentative="0">
      <w:start w:val="1"/>
      <w:numFmt w:val="decimal"/>
      <w:pStyle w:val="114"/>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5">
    <w:nsid w:val="6D6C07CD"/>
    <w:multiLevelType w:val="multilevel"/>
    <w:tmpl w:val="6D6C07CD"/>
    <w:lvl w:ilvl="0" w:tentative="0">
      <w:start w:val="1"/>
      <w:numFmt w:val="lowerLetter"/>
      <w:pStyle w:val="119"/>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9"/>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16">
    <w:nsid w:val="6DBF04F4"/>
    <w:multiLevelType w:val="multilevel"/>
    <w:tmpl w:val="6DBF04F4"/>
    <w:lvl w:ilvl="0" w:tentative="0">
      <w:start w:val="1"/>
      <w:numFmt w:val="none"/>
      <w:pStyle w:val="72"/>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mMGUwYjhlZWVlZTJmZjJlZDlkODNkMDNiYzllMDYifQ=="/>
  </w:docVars>
  <w:rsids>
    <w:rsidRoot w:val="00AC1E24"/>
    <w:rsid w:val="00035A0E"/>
    <w:rsid w:val="000C1DBC"/>
    <w:rsid w:val="000D72FB"/>
    <w:rsid w:val="00134054"/>
    <w:rsid w:val="00140FCA"/>
    <w:rsid w:val="00142E37"/>
    <w:rsid w:val="001E0056"/>
    <w:rsid w:val="00202D0C"/>
    <w:rsid w:val="002418EB"/>
    <w:rsid w:val="002A1042"/>
    <w:rsid w:val="002C1D5F"/>
    <w:rsid w:val="002E559F"/>
    <w:rsid w:val="00353B10"/>
    <w:rsid w:val="00366716"/>
    <w:rsid w:val="003E6BBC"/>
    <w:rsid w:val="004144A0"/>
    <w:rsid w:val="00451B46"/>
    <w:rsid w:val="004904C7"/>
    <w:rsid w:val="0053196B"/>
    <w:rsid w:val="0061601E"/>
    <w:rsid w:val="006521DD"/>
    <w:rsid w:val="00696611"/>
    <w:rsid w:val="00790D0E"/>
    <w:rsid w:val="007C59D7"/>
    <w:rsid w:val="007C624A"/>
    <w:rsid w:val="007E2E5A"/>
    <w:rsid w:val="008401D0"/>
    <w:rsid w:val="00882A1C"/>
    <w:rsid w:val="008921BC"/>
    <w:rsid w:val="008A1366"/>
    <w:rsid w:val="008D4995"/>
    <w:rsid w:val="008F5E78"/>
    <w:rsid w:val="0092340D"/>
    <w:rsid w:val="00931CE3"/>
    <w:rsid w:val="00951352"/>
    <w:rsid w:val="009814D2"/>
    <w:rsid w:val="00986D5B"/>
    <w:rsid w:val="009F3DE2"/>
    <w:rsid w:val="00A31FA5"/>
    <w:rsid w:val="00A37B63"/>
    <w:rsid w:val="00A571F2"/>
    <w:rsid w:val="00A57796"/>
    <w:rsid w:val="00A735CE"/>
    <w:rsid w:val="00A74D21"/>
    <w:rsid w:val="00AA587F"/>
    <w:rsid w:val="00AC1E24"/>
    <w:rsid w:val="00B1293A"/>
    <w:rsid w:val="00B463F2"/>
    <w:rsid w:val="00B510EA"/>
    <w:rsid w:val="00B9244D"/>
    <w:rsid w:val="00B95CDD"/>
    <w:rsid w:val="00BF64DC"/>
    <w:rsid w:val="00CA03FE"/>
    <w:rsid w:val="00D20BA0"/>
    <w:rsid w:val="00D24C5A"/>
    <w:rsid w:val="00D507B5"/>
    <w:rsid w:val="00D66DB9"/>
    <w:rsid w:val="00D77213"/>
    <w:rsid w:val="00DF280C"/>
    <w:rsid w:val="00E52EA9"/>
    <w:rsid w:val="00EB7051"/>
    <w:rsid w:val="00EE7EF3"/>
    <w:rsid w:val="00F03B1B"/>
    <w:rsid w:val="00F12392"/>
    <w:rsid w:val="00F27992"/>
    <w:rsid w:val="00FB7A4B"/>
    <w:rsid w:val="01F005C6"/>
    <w:rsid w:val="039E6F62"/>
    <w:rsid w:val="03A26EFC"/>
    <w:rsid w:val="03DD45BF"/>
    <w:rsid w:val="04545D1C"/>
    <w:rsid w:val="05581DC7"/>
    <w:rsid w:val="05C3423F"/>
    <w:rsid w:val="05C524C2"/>
    <w:rsid w:val="065F494A"/>
    <w:rsid w:val="072920CE"/>
    <w:rsid w:val="08475D24"/>
    <w:rsid w:val="09100A69"/>
    <w:rsid w:val="099948FD"/>
    <w:rsid w:val="0A9D101E"/>
    <w:rsid w:val="0AB6328D"/>
    <w:rsid w:val="0AE03169"/>
    <w:rsid w:val="0AFF19D8"/>
    <w:rsid w:val="0B092EBC"/>
    <w:rsid w:val="0B466DE9"/>
    <w:rsid w:val="0B5723C0"/>
    <w:rsid w:val="0B8F2F45"/>
    <w:rsid w:val="0BC814CA"/>
    <w:rsid w:val="0C0F471E"/>
    <w:rsid w:val="0CE265BB"/>
    <w:rsid w:val="0D147AB6"/>
    <w:rsid w:val="0D3F506C"/>
    <w:rsid w:val="0DE27FC6"/>
    <w:rsid w:val="0F2B40CC"/>
    <w:rsid w:val="10FA3653"/>
    <w:rsid w:val="116309A4"/>
    <w:rsid w:val="124D097B"/>
    <w:rsid w:val="124D3238"/>
    <w:rsid w:val="129465AA"/>
    <w:rsid w:val="1367781A"/>
    <w:rsid w:val="13C93EA5"/>
    <w:rsid w:val="14423641"/>
    <w:rsid w:val="15190FE8"/>
    <w:rsid w:val="15F1786F"/>
    <w:rsid w:val="161B7100"/>
    <w:rsid w:val="16735F71"/>
    <w:rsid w:val="16AF6B0F"/>
    <w:rsid w:val="16ED0036"/>
    <w:rsid w:val="1759735B"/>
    <w:rsid w:val="17F6116D"/>
    <w:rsid w:val="186F0415"/>
    <w:rsid w:val="18DD5AA4"/>
    <w:rsid w:val="19081158"/>
    <w:rsid w:val="19E24821"/>
    <w:rsid w:val="1B0939F3"/>
    <w:rsid w:val="1BCA5C68"/>
    <w:rsid w:val="1C842341"/>
    <w:rsid w:val="1F064EC2"/>
    <w:rsid w:val="1FB262C1"/>
    <w:rsid w:val="215701AA"/>
    <w:rsid w:val="227948DB"/>
    <w:rsid w:val="233314C7"/>
    <w:rsid w:val="249D7540"/>
    <w:rsid w:val="25307663"/>
    <w:rsid w:val="26365AB6"/>
    <w:rsid w:val="275413AC"/>
    <w:rsid w:val="27B06F51"/>
    <w:rsid w:val="281063CC"/>
    <w:rsid w:val="288B12DF"/>
    <w:rsid w:val="288F7180"/>
    <w:rsid w:val="29BB5D72"/>
    <w:rsid w:val="2AD061BF"/>
    <w:rsid w:val="2AEA53C3"/>
    <w:rsid w:val="2B367032"/>
    <w:rsid w:val="2B710DDE"/>
    <w:rsid w:val="2B8E0647"/>
    <w:rsid w:val="2BD1496E"/>
    <w:rsid w:val="2C182D8C"/>
    <w:rsid w:val="2D2B5904"/>
    <w:rsid w:val="2D8E1C77"/>
    <w:rsid w:val="2E20199F"/>
    <w:rsid w:val="2E281F5B"/>
    <w:rsid w:val="2E4B407A"/>
    <w:rsid w:val="2E870BD0"/>
    <w:rsid w:val="2E89566F"/>
    <w:rsid w:val="2F3F04BA"/>
    <w:rsid w:val="2FB35E69"/>
    <w:rsid w:val="30BB6240"/>
    <w:rsid w:val="31F938DC"/>
    <w:rsid w:val="322372D0"/>
    <w:rsid w:val="3246736A"/>
    <w:rsid w:val="342E6182"/>
    <w:rsid w:val="35B357AD"/>
    <w:rsid w:val="367C7E7D"/>
    <w:rsid w:val="36B658AE"/>
    <w:rsid w:val="37554DDD"/>
    <w:rsid w:val="376F3EFE"/>
    <w:rsid w:val="378921B8"/>
    <w:rsid w:val="378D28A5"/>
    <w:rsid w:val="384F3437"/>
    <w:rsid w:val="38A81BB8"/>
    <w:rsid w:val="38BC6F6B"/>
    <w:rsid w:val="38E47094"/>
    <w:rsid w:val="38E8618A"/>
    <w:rsid w:val="3A2F464F"/>
    <w:rsid w:val="3BF16211"/>
    <w:rsid w:val="3C516163"/>
    <w:rsid w:val="3C780BA9"/>
    <w:rsid w:val="3DC0493C"/>
    <w:rsid w:val="3E031613"/>
    <w:rsid w:val="3E373037"/>
    <w:rsid w:val="3E3A319A"/>
    <w:rsid w:val="3E5720B6"/>
    <w:rsid w:val="3E5833A7"/>
    <w:rsid w:val="3F6A2E3E"/>
    <w:rsid w:val="3F6A4FB4"/>
    <w:rsid w:val="40183F6C"/>
    <w:rsid w:val="40C86589"/>
    <w:rsid w:val="40EB11DB"/>
    <w:rsid w:val="429036E4"/>
    <w:rsid w:val="42AB50D7"/>
    <w:rsid w:val="439B566B"/>
    <w:rsid w:val="43AA7B63"/>
    <w:rsid w:val="43F87E97"/>
    <w:rsid w:val="44F468B0"/>
    <w:rsid w:val="45C00560"/>
    <w:rsid w:val="461F5BAF"/>
    <w:rsid w:val="485B28EF"/>
    <w:rsid w:val="48D662CD"/>
    <w:rsid w:val="4984505D"/>
    <w:rsid w:val="4A2117CA"/>
    <w:rsid w:val="4A69389D"/>
    <w:rsid w:val="4A8D1509"/>
    <w:rsid w:val="4B152374"/>
    <w:rsid w:val="4CCA7EF7"/>
    <w:rsid w:val="4CD9216E"/>
    <w:rsid w:val="4D8E3121"/>
    <w:rsid w:val="4E492729"/>
    <w:rsid w:val="4E9E5ADF"/>
    <w:rsid w:val="4EAD187E"/>
    <w:rsid w:val="4EE462E1"/>
    <w:rsid w:val="4FE174D3"/>
    <w:rsid w:val="505153F2"/>
    <w:rsid w:val="518841DD"/>
    <w:rsid w:val="519670C0"/>
    <w:rsid w:val="51E30DAD"/>
    <w:rsid w:val="536A46E1"/>
    <w:rsid w:val="53737B3C"/>
    <w:rsid w:val="539A7C6A"/>
    <w:rsid w:val="53A71C4B"/>
    <w:rsid w:val="54BC281B"/>
    <w:rsid w:val="550E345D"/>
    <w:rsid w:val="553B5C4A"/>
    <w:rsid w:val="55774994"/>
    <w:rsid w:val="56975EF1"/>
    <w:rsid w:val="56BC4D54"/>
    <w:rsid w:val="57637240"/>
    <w:rsid w:val="584A5D0C"/>
    <w:rsid w:val="591C2100"/>
    <w:rsid w:val="5B417F1E"/>
    <w:rsid w:val="5B5163B3"/>
    <w:rsid w:val="5B606817"/>
    <w:rsid w:val="5B954BBE"/>
    <w:rsid w:val="5CF36579"/>
    <w:rsid w:val="5D166AEC"/>
    <w:rsid w:val="5DAE6655"/>
    <w:rsid w:val="5E0D319A"/>
    <w:rsid w:val="5E86697E"/>
    <w:rsid w:val="5F0D0843"/>
    <w:rsid w:val="5F1A0405"/>
    <w:rsid w:val="5F210438"/>
    <w:rsid w:val="5FAA28D0"/>
    <w:rsid w:val="602A6809"/>
    <w:rsid w:val="6096579F"/>
    <w:rsid w:val="60BD2EBC"/>
    <w:rsid w:val="64963088"/>
    <w:rsid w:val="649D465D"/>
    <w:rsid w:val="64DF0C36"/>
    <w:rsid w:val="6584785E"/>
    <w:rsid w:val="65901886"/>
    <w:rsid w:val="664854D6"/>
    <w:rsid w:val="66DF4823"/>
    <w:rsid w:val="66EB0BE3"/>
    <w:rsid w:val="67922E58"/>
    <w:rsid w:val="67AE170C"/>
    <w:rsid w:val="68096587"/>
    <w:rsid w:val="6962160D"/>
    <w:rsid w:val="6AA103DE"/>
    <w:rsid w:val="6BBD18FB"/>
    <w:rsid w:val="6BD7165D"/>
    <w:rsid w:val="6CEE5F0C"/>
    <w:rsid w:val="6DE81FB1"/>
    <w:rsid w:val="6E0D4944"/>
    <w:rsid w:val="6E162B44"/>
    <w:rsid w:val="6E205202"/>
    <w:rsid w:val="6E326342"/>
    <w:rsid w:val="6F164589"/>
    <w:rsid w:val="6F5A2C0D"/>
    <w:rsid w:val="6FC00FB9"/>
    <w:rsid w:val="70470786"/>
    <w:rsid w:val="70B328CC"/>
    <w:rsid w:val="70F8579F"/>
    <w:rsid w:val="711164A4"/>
    <w:rsid w:val="715916C6"/>
    <w:rsid w:val="71D2616D"/>
    <w:rsid w:val="71E96796"/>
    <w:rsid w:val="724F3431"/>
    <w:rsid w:val="72691DDC"/>
    <w:rsid w:val="73DE08E5"/>
    <w:rsid w:val="7401479D"/>
    <w:rsid w:val="745D6577"/>
    <w:rsid w:val="74E34F4D"/>
    <w:rsid w:val="74E77ECD"/>
    <w:rsid w:val="74E90FB2"/>
    <w:rsid w:val="753E1321"/>
    <w:rsid w:val="75DB07CF"/>
    <w:rsid w:val="75E15E13"/>
    <w:rsid w:val="76C23463"/>
    <w:rsid w:val="76EA1012"/>
    <w:rsid w:val="778D604F"/>
    <w:rsid w:val="7809074E"/>
    <w:rsid w:val="78F87A16"/>
    <w:rsid w:val="790375C1"/>
    <w:rsid w:val="793B6A4A"/>
    <w:rsid w:val="79636BA7"/>
    <w:rsid w:val="79674B9C"/>
    <w:rsid w:val="79B03A2D"/>
    <w:rsid w:val="7A356A48"/>
    <w:rsid w:val="7A4E289A"/>
    <w:rsid w:val="7AB11490"/>
    <w:rsid w:val="7C3A6A55"/>
    <w:rsid w:val="7C4B1034"/>
    <w:rsid w:val="7CAC7192"/>
    <w:rsid w:val="7CCA4D18"/>
    <w:rsid w:val="7DD926FC"/>
    <w:rsid w:val="7E431C8A"/>
    <w:rsid w:val="7E5B07FA"/>
    <w:rsid w:val="7E6C25C5"/>
    <w:rsid w:val="7F2350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99" w:semiHidden="0" w:name="index 1"/>
    <w:lsdException w:unhideWhenUsed="0" w:uiPriority="99" w:semiHidden="0" w:name="index 2"/>
    <w:lsdException w:unhideWhenUsed="0" w:uiPriority="99" w:semiHidden="0" w:name="index 3"/>
    <w:lsdException w:qFormat="1" w:unhideWhenUsed="0" w:uiPriority="99" w:semiHidden="0" w:name="index 4"/>
    <w:lsdException w:unhideWhenUsed="0" w:uiPriority="99" w:semiHidden="0" w:name="index 5"/>
    <w:lsdException w:unhideWhenUsed="0" w:uiPriority="99" w:semiHidden="0" w:name="index 6"/>
    <w:lsdException w:qFormat="1" w:unhideWhenUsed="0" w:uiPriority="99" w:semiHidden="0" w:name="index 7"/>
    <w:lsdException w:qFormat="1" w:unhideWhenUsed="0" w:uiPriority="99" w:semiHidden="0" w:name="index 8"/>
    <w:lsdException w:unhideWhenUsed="0" w:uiPriority="99" w:semiHidden="0" w:name="index 9"/>
    <w:lsdException w:qFormat="1" w:unhideWhenUsed="0" w:uiPriority="99" w:name="toc 1"/>
    <w:lsdException w:unhideWhenUsed="0" w:uiPriority="99" w:name="toc 2"/>
    <w:lsdException w:unhideWhenUsed="0" w:uiPriority="99" w:name="toc 3"/>
    <w:lsdException w:qFormat="1" w:unhideWhenUsed="0" w:uiPriority="99" w:name="toc 4"/>
    <w:lsdException w:qFormat="1" w:unhideWhenUsed="0" w:uiPriority="99" w:name="toc 5"/>
    <w:lsdException w:unhideWhenUsed="0" w:uiPriority="99" w:name="toc 6"/>
    <w:lsdException w:qFormat="1" w:unhideWhenUsed="0" w:uiPriority="99" w:name="toc 7"/>
    <w:lsdException w:qFormat="1" w:unhideWhenUsed="0" w:uiPriority="99" w:name="toc 8"/>
    <w:lsdException w:unhideWhenUsed="0" w:uiPriority="99"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99" w:name="footnote reference"/>
    <w:lsdException w:unhideWhenUsed="0" w:uiPriority="99" w:semiHidden="0" w:name="annotation reference"/>
    <w:lsdException w:unhideWhenUsed="0" w:uiPriority="0" w:semiHidden="0" w:name="line number"/>
    <w:lsdException w:unhideWhenUsed="0" w:uiPriority="99" w:semiHidden="0" w:name="page number"/>
    <w:lsdException w:unhideWhenUsed="0" w:uiPriority="99"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35">
    <w:name w:val="Default Paragraph Font"/>
    <w:semiHidden/>
    <w:uiPriority w:val="99"/>
  </w:style>
  <w:style w:type="table" w:default="1" w:styleId="33">
    <w:name w:val="Normal Table"/>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99"/>
    <w:pPr>
      <w:tabs>
        <w:tab w:val="right" w:leader="dot" w:pos="9241"/>
      </w:tabs>
      <w:ind w:firstLine="500" w:firstLineChars="500"/>
      <w:jc w:val="left"/>
    </w:pPr>
    <w:rPr>
      <w:rFonts w:ascii="宋体"/>
      <w:szCs w:val="21"/>
    </w:rPr>
  </w:style>
  <w:style w:type="paragraph" w:styleId="4">
    <w:name w:val="index 8"/>
    <w:basedOn w:val="1"/>
    <w:next w:val="1"/>
    <w:qFormat/>
    <w:uiPriority w:val="99"/>
    <w:pPr>
      <w:ind w:left="1680" w:hanging="210"/>
      <w:jc w:val="left"/>
    </w:pPr>
    <w:rPr>
      <w:rFonts w:ascii="Calibri" w:hAnsi="Calibri"/>
      <w:sz w:val="20"/>
      <w:szCs w:val="20"/>
    </w:rPr>
  </w:style>
  <w:style w:type="paragraph" w:styleId="5">
    <w:name w:val="caption"/>
    <w:basedOn w:val="1"/>
    <w:next w:val="1"/>
    <w:qFormat/>
    <w:uiPriority w:val="99"/>
    <w:pPr>
      <w:spacing w:before="152" w:after="160"/>
    </w:pPr>
    <w:rPr>
      <w:rFonts w:ascii="Arial" w:hAnsi="Arial" w:eastAsia="黑体" w:cs="Arial"/>
      <w:sz w:val="20"/>
      <w:szCs w:val="20"/>
    </w:rPr>
  </w:style>
  <w:style w:type="paragraph" w:styleId="6">
    <w:name w:val="index 5"/>
    <w:basedOn w:val="1"/>
    <w:next w:val="1"/>
    <w:uiPriority w:val="99"/>
    <w:pPr>
      <w:ind w:left="1050" w:hanging="210"/>
      <w:jc w:val="left"/>
    </w:pPr>
    <w:rPr>
      <w:rFonts w:ascii="Calibri" w:hAnsi="Calibri"/>
      <w:sz w:val="20"/>
      <w:szCs w:val="20"/>
    </w:rPr>
  </w:style>
  <w:style w:type="paragraph" w:styleId="7">
    <w:name w:val="Document Map"/>
    <w:basedOn w:val="1"/>
    <w:link w:val="45"/>
    <w:semiHidden/>
    <w:uiPriority w:val="99"/>
    <w:pPr>
      <w:shd w:val="clear" w:color="auto" w:fill="000080"/>
    </w:pPr>
  </w:style>
  <w:style w:type="paragraph" w:styleId="8">
    <w:name w:val="annotation text"/>
    <w:basedOn w:val="1"/>
    <w:link w:val="46"/>
    <w:qFormat/>
    <w:uiPriority w:val="99"/>
    <w:pPr>
      <w:jc w:val="left"/>
    </w:pPr>
  </w:style>
  <w:style w:type="paragraph" w:styleId="9">
    <w:name w:val="index 6"/>
    <w:basedOn w:val="1"/>
    <w:next w:val="1"/>
    <w:uiPriority w:val="99"/>
    <w:pPr>
      <w:ind w:left="1260" w:hanging="210"/>
      <w:jc w:val="left"/>
    </w:pPr>
    <w:rPr>
      <w:rFonts w:ascii="Calibri" w:hAnsi="Calibri"/>
      <w:sz w:val="20"/>
      <w:szCs w:val="20"/>
    </w:rPr>
  </w:style>
  <w:style w:type="paragraph" w:styleId="10">
    <w:name w:val="Body Text"/>
    <w:basedOn w:val="1"/>
    <w:link w:val="47"/>
    <w:qFormat/>
    <w:uiPriority w:val="99"/>
    <w:pPr>
      <w:autoSpaceDE w:val="0"/>
      <w:autoSpaceDN w:val="0"/>
      <w:jc w:val="left"/>
    </w:pPr>
    <w:rPr>
      <w:rFonts w:ascii="宋体" w:hAnsi="宋体" w:cs="宋体"/>
      <w:kern w:val="0"/>
      <w:sz w:val="20"/>
      <w:szCs w:val="20"/>
      <w:lang w:val="ca-ES" w:eastAsia="ca-ES"/>
    </w:rPr>
  </w:style>
  <w:style w:type="paragraph" w:styleId="11">
    <w:name w:val="index 4"/>
    <w:basedOn w:val="1"/>
    <w:next w:val="1"/>
    <w:qFormat/>
    <w:uiPriority w:val="99"/>
    <w:pPr>
      <w:ind w:left="840" w:hanging="210"/>
      <w:jc w:val="left"/>
    </w:pPr>
    <w:rPr>
      <w:rFonts w:ascii="Calibri" w:hAnsi="Calibri"/>
      <w:sz w:val="20"/>
      <w:szCs w:val="20"/>
    </w:rPr>
  </w:style>
  <w:style w:type="paragraph" w:styleId="12">
    <w:name w:val="toc 5"/>
    <w:basedOn w:val="1"/>
    <w:next w:val="1"/>
    <w:semiHidden/>
    <w:qFormat/>
    <w:uiPriority w:val="99"/>
    <w:pPr>
      <w:tabs>
        <w:tab w:val="right" w:leader="dot" w:pos="9241"/>
      </w:tabs>
      <w:ind w:firstLine="300" w:firstLineChars="300"/>
      <w:jc w:val="left"/>
    </w:pPr>
    <w:rPr>
      <w:rFonts w:ascii="宋体"/>
      <w:szCs w:val="21"/>
    </w:rPr>
  </w:style>
  <w:style w:type="paragraph" w:styleId="13">
    <w:name w:val="toc 3"/>
    <w:basedOn w:val="1"/>
    <w:next w:val="1"/>
    <w:semiHidden/>
    <w:uiPriority w:val="99"/>
    <w:pPr>
      <w:tabs>
        <w:tab w:val="right" w:leader="dot" w:pos="9241"/>
      </w:tabs>
      <w:ind w:firstLine="100" w:firstLineChars="100"/>
      <w:jc w:val="left"/>
    </w:pPr>
    <w:rPr>
      <w:rFonts w:ascii="宋体"/>
      <w:szCs w:val="21"/>
    </w:rPr>
  </w:style>
  <w:style w:type="paragraph" w:styleId="14">
    <w:name w:val="toc 8"/>
    <w:basedOn w:val="1"/>
    <w:next w:val="1"/>
    <w:semiHidden/>
    <w:qFormat/>
    <w:uiPriority w:val="99"/>
    <w:pPr>
      <w:tabs>
        <w:tab w:val="right" w:leader="dot" w:pos="9241"/>
      </w:tabs>
      <w:ind w:firstLine="607" w:firstLineChars="600"/>
      <w:jc w:val="left"/>
    </w:pPr>
    <w:rPr>
      <w:rFonts w:ascii="宋体"/>
      <w:szCs w:val="21"/>
    </w:rPr>
  </w:style>
  <w:style w:type="paragraph" w:styleId="15">
    <w:name w:val="index 3"/>
    <w:basedOn w:val="1"/>
    <w:next w:val="1"/>
    <w:uiPriority w:val="99"/>
    <w:pPr>
      <w:ind w:left="630" w:hanging="210"/>
      <w:jc w:val="left"/>
    </w:pPr>
    <w:rPr>
      <w:rFonts w:ascii="Calibri" w:hAnsi="Calibri"/>
      <w:sz w:val="20"/>
      <w:szCs w:val="20"/>
    </w:rPr>
  </w:style>
  <w:style w:type="paragraph" w:styleId="16">
    <w:name w:val="endnote text"/>
    <w:basedOn w:val="1"/>
    <w:link w:val="48"/>
    <w:semiHidden/>
    <w:qFormat/>
    <w:uiPriority w:val="99"/>
    <w:pPr>
      <w:snapToGrid w:val="0"/>
      <w:jc w:val="left"/>
    </w:pPr>
  </w:style>
  <w:style w:type="paragraph" w:styleId="17">
    <w:name w:val="Balloon Text"/>
    <w:basedOn w:val="1"/>
    <w:link w:val="49"/>
    <w:uiPriority w:val="99"/>
    <w:rPr>
      <w:sz w:val="18"/>
      <w:szCs w:val="18"/>
    </w:rPr>
  </w:style>
  <w:style w:type="paragraph" w:styleId="18">
    <w:name w:val="footer"/>
    <w:basedOn w:val="1"/>
    <w:link w:val="50"/>
    <w:qFormat/>
    <w:uiPriority w:val="99"/>
    <w:pPr>
      <w:snapToGrid w:val="0"/>
      <w:ind w:right="210" w:rightChars="100"/>
      <w:jc w:val="right"/>
    </w:pPr>
    <w:rPr>
      <w:sz w:val="18"/>
      <w:szCs w:val="18"/>
    </w:rPr>
  </w:style>
  <w:style w:type="paragraph" w:styleId="19">
    <w:name w:val="header"/>
    <w:basedOn w:val="1"/>
    <w:link w:val="51"/>
    <w:qFormat/>
    <w:uiPriority w:val="99"/>
    <w:pPr>
      <w:snapToGrid w:val="0"/>
      <w:jc w:val="left"/>
    </w:pPr>
    <w:rPr>
      <w:sz w:val="18"/>
      <w:szCs w:val="18"/>
    </w:rPr>
  </w:style>
  <w:style w:type="paragraph" w:styleId="20">
    <w:name w:val="toc 1"/>
    <w:basedOn w:val="1"/>
    <w:next w:val="1"/>
    <w:semiHidden/>
    <w:qFormat/>
    <w:uiPriority w:val="99"/>
    <w:pPr>
      <w:tabs>
        <w:tab w:val="right" w:leader="dot" w:pos="9242"/>
      </w:tabs>
      <w:spacing w:beforeLines="25" w:afterLines="25"/>
      <w:jc w:val="left"/>
    </w:pPr>
    <w:rPr>
      <w:rFonts w:ascii="宋体"/>
      <w:szCs w:val="21"/>
    </w:rPr>
  </w:style>
  <w:style w:type="paragraph" w:styleId="21">
    <w:name w:val="toc 4"/>
    <w:basedOn w:val="1"/>
    <w:next w:val="1"/>
    <w:semiHidden/>
    <w:qFormat/>
    <w:uiPriority w:val="99"/>
    <w:pPr>
      <w:tabs>
        <w:tab w:val="right" w:leader="dot" w:pos="9241"/>
      </w:tabs>
      <w:ind w:firstLine="200" w:firstLineChars="200"/>
      <w:jc w:val="left"/>
    </w:pPr>
    <w:rPr>
      <w:rFonts w:ascii="宋体"/>
      <w:szCs w:val="21"/>
    </w:rPr>
  </w:style>
  <w:style w:type="paragraph" w:styleId="22">
    <w:name w:val="index heading"/>
    <w:basedOn w:val="1"/>
    <w:next w:val="23"/>
    <w:qFormat/>
    <w:uiPriority w:val="99"/>
    <w:pPr>
      <w:spacing w:before="120" w:after="120"/>
      <w:jc w:val="center"/>
    </w:pPr>
    <w:rPr>
      <w:rFonts w:ascii="Calibri" w:hAnsi="Calibri"/>
      <w:b/>
      <w:bCs/>
      <w:iCs/>
      <w:szCs w:val="20"/>
    </w:rPr>
  </w:style>
  <w:style w:type="paragraph" w:styleId="23">
    <w:name w:val="index 1"/>
    <w:basedOn w:val="1"/>
    <w:next w:val="24"/>
    <w:qFormat/>
    <w:uiPriority w:val="99"/>
    <w:pPr>
      <w:tabs>
        <w:tab w:val="right" w:leader="dot" w:pos="9299"/>
      </w:tabs>
      <w:jc w:val="left"/>
    </w:pPr>
    <w:rPr>
      <w:rFonts w:ascii="宋体"/>
      <w:szCs w:val="21"/>
    </w:rPr>
  </w:style>
  <w:style w:type="paragraph" w:customStyle="1" w:styleId="24">
    <w:name w:val="段"/>
    <w:link w:val="5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5">
    <w:name w:val="footnote text"/>
    <w:basedOn w:val="1"/>
    <w:link w:val="53"/>
    <w:qFormat/>
    <w:uiPriority w:val="99"/>
    <w:pPr>
      <w:numPr>
        <w:ilvl w:val="0"/>
        <w:numId w:val="1"/>
      </w:numPr>
      <w:snapToGrid w:val="0"/>
      <w:jc w:val="left"/>
    </w:pPr>
    <w:rPr>
      <w:rFonts w:ascii="宋体"/>
      <w:sz w:val="18"/>
      <w:szCs w:val="18"/>
    </w:rPr>
  </w:style>
  <w:style w:type="paragraph" w:styleId="26">
    <w:name w:val="toc 6"/>
    <w:basedOn w:val="1"/>
    <w:next w:val="1"/>
    <w:semiHidden/>
    <w:uiPriority w:val="99"/>
    <w:pPr>
      <w:tabs>
        <w:tab w:val="right" w:leader="dot" w:pos="9241"/>
      </w:tabs>
      <w:ind w:firstLine="400" w:firstLineChars="400"/>
      <w:jc w:val="left"/>
    </w:pPr>
    <w:rPr>
      <w:rFonts w:ascii="宋体"/>
      <w:szCs w:val="21"/>
    </w:rPr>
  </w:style>
  <w:style w:type="paragraph" w:styleId="27">
    <w:name w:val="index 7"/>
    <w:basedOn w:val="1"/>
    <w:next w:val="1"/>
    <w:qFormat/>
    <w:uiPriority w:val="99"/>
    <w:pPr>
      <w:ind w:left="1470" w:hanging="210"/>
      <w:jc w:val="left"/>
    </w:pPr>
    <w:rPr>
      <w:rFonts w:ascii="Calibri" w:hAnsi="Calibri"/>
      <w:sz w:val="20"/>
      <w:szCs w:val="20"/>
    </w:rPr>
  </w:style>
  <w:style w:type="paragraph" w:styleId="28">
    <w:name w:val="index 9"/>
    <w:basedOn w:val="1"/>
    <w:next w:val="1"/>
    <w:uiPriority w:val="99"/>
    <w:pPr>
      <w:ind w:left="1890" w:hanging="210"/>
      <w:jc w:val="left"/>
    </w:pPr>
    <w:rPr>
      <w:rFonts w:ascii="Calibri" w:hAnsi="Calibri"/>
      <w:sz w:val="20"/>
      <w:szCs w:val="20"/>
    </w:rPr>
  </w:style>
  <w:style w:type="paragraph" w:styleId="29">
    <w:name w:val="toc 2"/>
    <w:basedOn w:val="1"/>
    <w:next w:val="1"/>
    <w:semiHidden/>
    <w:uiPriority w:val="99"/>
    <w:pPr>
      <w:tabs>
        <w:tab w:val="right" w:leader="dot" w:pos="9242"/>
      </w:tabs>
    </w:pPr>
    <w:rPr>
      <w:rFonts w:ascii="宋体"/>
      <w:szCs w:val="21"/>
    </w:rPr>
  </w:style>
  <w:style w:type="paragraph" w:styleId="30">
    <w:name w:val="toc 9"/>
    <w:basedOn w:val="1"/>
    <w:next w:val="1"/>
    <w:semiHidden/>
    <w:uiPriority w:val="99"/>
    <w:pPr>
      <w:ind w:left="1470"/>
      <w:jc w:val="left"/>
    </w:pPr>
    <w:rPr>
      <w:sz w:val="20"/>
      <w:szCs w:val="20"/>
    </w:rPr>
  </w:style>
  <w:style w:type="paragraph" w:styleId="31">
    <w:name w:val="index 2"/>
    <w:basedOn w:val="1"/>
    <w:next w:val="1"/>
    <w:uiPriority w:val="99"/>
    <w:pPr>
      <w:ind w:left="420" w:hanging="210"/>
      <w:jc w:val="left"/>
    </w:pPr>
    <w:rPr>
      <w:rFonts w:ascii="Calibri" w:hAnsi="Calibri"/>
      <w:sz w:val="20"/>
      <w:szCs w:val="20"/>
    </w:rPr>
  </w:style>
  <w:style w:type="paragraph" w:styleId="32">
    <w:name w:val="annotation subject"/>
    <w:basedOn w:val="8"/>
    <w:next w:val="8"/>
    <w:link w:val="54"/>
    <w:uiPriority w:val="99"/>
    <w:rPr>
      <w:b/>
      <w:bCs/>
    </w:rPr>
  </w:style>
  <w:style w:type="table" w:styleId="34">
    <w:name w:val="Table Grid"/>
    <w:basedOn w:val="33"/>
    <w:uiPriority w:val="99"/>
    <w:rPr>
      <w:rFonts w:ascii="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basedOn w:val="35"/>
    <w:qFormat/>
    <w:uiPriority w:val="99"/>
    <w:rPr>
      <w:rFonts w:cs="Times New Roman"/>
      <w:b/>
      <w:bCs/>
    </w:rPr>
  </w:style>
  <w:style w:type="character" w:styleId="37">
    <w:name w:val="endnote reference"/>
    <w:basedOn w:val="35"/>
    <w:semiHidden/>
    <w:uiPriority w:val="99"/>
    <w:rPr>
      <w:rFonts w:ascii="Times New Roman" w:hAnsi="Times New Roman" w:eastAsia="宋体" w:cs="Times New Roman"/>
      <w:vertAlign w:val="superscript"/>
    </w:rPr>
  </w:style>
  <w:style w:type="character" w:styleId="38">
    <w:name w:val="page number"/>
    <w:basedOn w:val="35"/>
    <w:uiPriority w:val="99"/>
    <w:rPr>
      <w:rFonts w:ascii="Times New Roman" w:hAnsi="Times New Roman" w:eastAsia="宋体" w:cs="Times New Roman"/>
      <w:sz w:val="18"/>
    </w:rPr>
  </w:style>
  <w:style w:type="character" w:styleId="39">
    <w:name w:val="FollowedHyperlink"/>
    <w:basedOn w:val="35"/>
    <w:uiPriority w:val="99"/>
    <w:rPr>
      <w:rFonts w:ascii="Times New Roman" w:hAnsi="Times New Roman" w:eastAsia="宋体" w:cs="Times New Roman"/>
      <w:color w:val="800080"/>
      <w:u w:val="single"/>
    </w:rPr>
  </w:style>
  <w:style w:type="character" w:styleId="40">
    <w:name w:val="Emphasis"/>
    <w:basedOn w:val="35"/>
    <w:qFormat/>
    <w:uiPriority w:val="99"/>
    <w:rPr>
      <w:rFonts w:cs="Times New Roman"/>
      <w:i/>
      <w:iCs/>
    </w:rPr>
  </w:style>
  <w:style w:type="character" w:styleId="41">
    <w:name w:val="Hyperlink"/>
    <w:basedOn w:val="35"/>
    <w:uiPriority w:val="99"/>
    <w:rPr>
      <w:rFonts w:ascii="Times New Roman" w:hAnsi="Times New Roman" w:eastAsia="宋体" w:cs="Times New Roman"/>
      <w:color w:val="0000FF"/>
      <w:spacing w:val="0"/>
      <w:w w:val="100"/>
      <w:sz w:val="21"/>
      <w:szCs w:val="21"/>
      <w:u w:val="single"/>
    </w:rPr>
  </w:style>
  <w:style w:type="character" w:styleId="42">
    <w:name w:val="annotation reference"/>
    <w:basedOn w:val="35"/>
    <w:uiPriority w:val="99"/>
    <w:rPr>
      <w:rFonts w:cs="Times New Roman"/>
      <w:sz w:val="21"/>
      <w:szCs w:val="21"/>
    </w:rPr>
  </w:style>
  <w:style w:type="character" w:styleId="43">
    <w:name w:val="footnote reference"/>
    <w:basedOn w:val="35"/>
    <w:semiHidden/>
    <w:uiPriority w:val="99"/>
    <w:rPr>
      <w:rFonts w:ascii="Times New Roman" w:hAnsi="Times New Roman" w:eastAsia="宋体" w:cs="Times New Roman"/>
      <w:vertAlign w:val="superscript"/>
    </w:rPr>
  </w:style>
  <w:style w:type="character" w:customStyle="1" w:styleId="44">
    <w:name w:val="Heading 1 Char"/>
    <w:basedOn w:val="35"/>
    <w:link w:val="2"/>
    <w:locked/>
    <w:uiPriority w:val="99"/>
    <w:rPr>
      <w:rFonts w:ascii="宋体" w:eastAsia="宋体" w:cs="宋体"/>
      <w:b/>
      <w:bCs/>
      <w:kern w:val="36"/>
      <w:sz w:val="48"/>
      <w:szCs w:val="48"/>
    </w:rPr>
  </w:style>
  <w:style w:type="character" w:customStyle="1" w:styleId="45">
    <w:name w:val="Document Map Char"/>
    <w:basedOn w:val="35"/>
    <w:link w:val="7"/>
    <w:semiHidden/>
    <w:uiPriority w:val="99"/>
    <w:rPr>
      <w:sz w:val="16"/>
      <w:szCs w:val="0"/>
    </w:rPr>
  </w:style>
  <w:style w:type="character" w:customStyle="1" w:styleId="46">
    <w:name w:val="Comment Text Char"/>
    <w:basedOn w:val="35"/>
    <w:link w:val="8"/>
    <w:locked/>
    <w:uiPriority w:val="99"/>
    <w:rPr>
      <w:rFonts w:cs="Times New Roman"/>
      <w:kern w:val="2"/>
      <w:sz w:val="24"/>
      <w:szCs w:val="24"/>
    </w:rPr>
  </w:style>
  <w:style w:type="character" w:customStyle="1" w:styleId="47">
    <w:name w:val="Body Text Char"/>
    <w:basedOn w:val="35"/>
    <w:link w:val="10"/>
    <w:semiHidden/>
    <w:uiPriority w:val="99"/>
    <w:rPr>
      <w:szCs w:val="24"/>
    </w:rPr>
  </w:style>
  <w:style w:type="character" w:customStyle="1" w:styleId="48">
    <w:name w:val="Endnote Text Char"/>
    <w:basedOn w:val="35"/>
    <w:link w:val="16"/>
    <w:semiHidden/>
    <w:uiPriority w:val="99"/>
    <w:rPr>
      <w:szCs w:val="24"/>
    </w:rPr>
  </w:style>
  <w:style w:type="character" w:customStyle="1" w:styleId="49">
    <w:name w:val="Balloon Text Char"/>
    <w:basedOn w:val="35"/>
    <w:link w:val="17"/>
    <w:locked/>
    <w:uiPriority w:val="99"/>
    <w:rPr>
      <w:rFonts w:cs="Times New Roman"/>
      <w:kern w:val="2"/>
      <w:sz w:val="18"/>
      <w:szCs w:val="18"/>
    </w:rPr>
  </w:style>
  <w:style w:type="character" w:customStyle="1" w:styleId="50">
    <w:name w:val="Footer Char"/>
    <w:basedOn w:val="35"/>
    <w:link w:val="18"/>
    <w:locked/>
    <w:uiPriority w:val="99"/>
    <w:rPr>
      <w:rFonts w:ascii="Times New Roman" w:hAnsi="Times New Roman" w:eastAsia="宋体" w:cs="Times New Roman"/>
      <w:kern w:val="2"/>
      <w:sz w:val="18"/>
      <w:szCs w:val="18"/>
    </w:rPr>
  </w:style>
  <w:style w:type="character" w:customStyle="1" w:styleId="51">
    <w:name w:val="Header Char"/>
    <w:basedOn w:val="35"/>
    <w:link w:val="19"/>
    <w:locked/>
    <w:uiPriority w:val="99"/>
    <w:rPr>
      <w:rFonts w:ascii="Times New Roman" w:hAnsi="Times New Roman" w:eastAsia="宋体" w:cs="Times New Roman"/>
      <w:kern w:val="2"/>
      <w:sz w:val="18"/>
      <w:szCs w:val="18"/>
    </w:rPr>
  </w:style>
  <w:style w:type="character" w:customStyle="1" w:styleId="52">
    <w:name w:val="段 Char"/>
    <w:basedOn w:val="35"/>
    <w:link w:val="24"/>
    <w:qFormat/>
    <w:locked/>
    <w:uiPriority w:val="99"/>
    <w:rPr>
      <w:rFonts w:ascii="宋体" w:eastAsia="宋体" w:cs="Times New Roman"/>
      <w:sz w:val="21"/>
      <w:lang w:val="en-US" w:eastAsia="zh-CN" w:bidi="ar-SA"/>
    </w:rPr>
  </w:style>
  <w:style w:type="character" w:customStyle="1" w:styleId="53">
    <w:name w:val="Footnote Text Char"/>
    <w:basedOn w:val="35"/>
    <w:link w:val="25"/>
    <w:semiHidden/>
    <w:uiPriority w:val="99"/>
    <w:rPr>
      <w:sz w:val="18"/>
      <w:szCs w:val="18"/>
    </w:rPr>
  </w:style>
  <w:style w:type="character" w:customStyle="1" w:styleId="54">
    <w:name w:val="Comment Subject Char"/>
    <w:basedOn w:val="46"/>
    <w:link w:val="32"/>
    <w:qFormat/>
    <w:locked/>
    <w:uiPriority w:val="99"/>
    <w:rPr>
      <w:b/>
      <w:bCs/>
    </w:rPr>
  </w:style>
  <w:style w:type="paragraph" w:customStyle="1" w:styleId="55">
    <w:name w:val="一级条标题"/>
    <w:next w:val="24"/>
    <w:link w:val="56"/>
    <w:qFormat/>
    <w:uiPriority w:val="99"/>
    <w:pPr>
      <w:numPr>
        <w:ilvl w:val="1"/>
        <w:numId w:val="2"/>
      </w:numPr>
      <w:spacing w:beforeLines="50" w:afterLines="50"/>
      <w:ind w:left="850"/>
      <w:outlineLvl w:val="2"/>
    </w:pPr>
    <w:rPr>
      <w:rFonts w:ascii="黑体" w:hAnsi="Times New Roman" w:eastAsia="黑体" w:cs="Times New Roman"/>
      <w:kern w:val="0"/>
      <w:sz w:val="21"/>
      <w:szCs w:val="21"/>
      <w:lang w:val="en-US" w:eastAsia="zh-CN" w:bidi="ar-SA"/>
    </w:rPr>
  </w:style>
  <w:style w:type="character" w:customStyle="1" w:styleId="56">
    <w:name w:val="一级条标题 Char"/>
    <w:basedOn w:val="35"/>
    <w:link w:val="55"/>
    <w:qFormat/>
    <w:locked/>
    <w:uiPriority w:val="99"/>
    <w:rPr>
      <w:rFonts w:ascii="黑体" w:eastAsia="黑体" w:cs="Times New Roman"/>
      <w:sz w:val="21"/>
      <w:szCs w:val="21"/>
      <w:lang w:val="en-US" w:eastAsia="zh-CN" w:bidi="ar-SA"/>
    </w:rPr>
  </w:style>
  <w:style w:type="paragraph" w:customStyle="1" w:styleId="57">
    <w:name w:val="标准书脚_奇数页"/>
    <w:qFormat/>
    <w:uiPriority w:val="99"/>
    <w:pPr>
      <w:spacing w:before="120"/>
      <w:ind w:right="198"/>
      <w:jc w:val="right"/>
    </w:pPr>
    <w:rPr>
      <w:rFonts w:ascii="宋体" w:hAnsi="Times New Roman" w:eastAsia="宋体" w:cs="Times New Roman"/>
      <w:kern w:val="0"/>
      <w:sz w:val="18"/>
      <w:szCs w:val="18"/>
      <w:lang w:val="en-US" w:eastAsia="zh-CN" w:bidi="ar-SA"/>
    </w:rPr>
  </w:style>
  <w:style w:type="paragraph" w:customStyle="1" w:styleId="58">
    <w:name w:val="标准书眉_奇数页"/>
    <w:next w:val="1"/>
    <w:qFormat/>
    <w:uiPriority w:val="99"/>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9">
    <w:name w:val="章标题"/>
    <w:next w:val="24"/>
    <w:link w:val="60"/>
    <w:uiPriority w:val="99"/>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character" w:customStyle="1" w:styleId="60">
    <w:name w:val="章标题 Char"/>
    <w:basedOn w:val="35"/>
    <w:link w:val="59"/>
    <w:locked/>
    <w:uiPriority w:val="99"/>
    <w:rPr>
      <w:rFonts w:ascii="黑体" w:eastAsia="黑体" w:cs="Times New Roman"/>
      <w:sz w:val="21"/>
      <w:lang w:val="en-US" w:eastAsia="zh-CN" w:bidi="ar-SA"/>
    </w:rPr>
  </w:style>
  <w:style w:type="paragraph" w:customStyle="1" w:styleId="61">
    <w:name w:val="二级条标题"/>
    <w:basedOn w:val="55"/>
    <w:next w:val="24"/>
    <w:qFormat/>
    <w:uiPriority w:val="99"/>
    <w:pPr>
      <w:numPr>
        <w:ilvl w:val="2"/>
      </w:numPr>
      <w:spacing w:before="50" w:after="50"/>
      <w:ind w:left="0"/>
      <w:outlineLvl w:val="3"/>
    </w:pPr>
  </w:style>
  <w:style w:type="paragraph" w:customStyle="1" w:styleId="62">
    <w:name w:val="封面标准号2"/>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63">
    <w:name w:val="列项——（一级）"/>
    <w:qFormat/>
    <w:uiPriority w:val="99"/>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64">
    <w:name w:val="列项●（二级）"/>
    <w:qFormat/>
    <w:uiPriority w:val="99"/>
    <w:pPr>
      <w:numPr>
        <w:ilvl w:val="1"/>
        <w:numId w:val="3"/>
      </w:numPr>
      <w:tabs>
        <w:tab w:val="left" w:pos="840"/>
        <w:tab w:val="clear" w:pos="760"/>
      </w:tabs>
      <w:jc w:val="both"/>
    </w:pPr>
    <w:rPr>
      <w:rFonts w:ascii="宋体" w:hAnsi="Times New Roman" w:eastAsia="宋体" w:cs="Times New Roman"/>
      <w:kern w:val="0"/>
      <w:sz w:val="21"/>
      <w:szCs w:val="20"/>
      <w:lang w:val="en-US" w:eastAsia="zh-CN" w:bidi="ar-SA"/>
    </w:rPr>
  </w:style>
  <w:style w:type="paragraph" w:customStyle="1" w:styleId="65">
    <w:name w:val="目次、标准名称标题"/>
    <w:basedOn w:val="1"/>
    <w:next w:val="24"/>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6">
    <w:name w:val="三级条标题"/>
    <w:basedOn w:val="61"/>
    <w:next w:val="24"/>
    <w:uiPriority w:val="99"/>
    <w:pPr>
      <w:numPr>
        <w:ilvl w:val="3"/>
      </w:numPr>
      <w:outlineLvl w:val="4"/>
    </w:pPr>
  </w:style>
  <w:style w:type="paragraph" w:customStyle="1" w:styleId="67">
    <w:name w:val="示例"/>
    <w:next w:val="68"/>
    <w:qFormat/>
    <w:uiPriority w:val="99"/>
    <w:pPr>
      <w:widowControl w:val="0"/>
      <w:numPr>
        <w:ilvl w:val="0"/>
        <w:numId w:val="4"/>
      </w:numPr>
      <w:jc w:val="both"/>
    </w:pPr>
    <w:rPr>
      <w:rFonts w:ascii="宋体" w:hAnsi="Times New Roman" w:eastAsia="宋体" w:cs="Times New Roman"/>
      <w:kern w:val="0"/>
      <w:sz w:val="18"/>
      <w:szCs w:val="18"/>
      <w:lang w:val="en-US" w:eastAsia="zh-CN" w:bidi="ar-SA"/>
    </w:rPr>
  </w:style>
  <w:style w:type="paragraph" w:customStyle="1" w:styleId="68">
    <w:name w:val="示例内容"/>
    <w:qFormat/>
    <w:uiPriority w:val="99"/>
    <w:pPr>
      <w:ind w:firstLine="200" w:firstLineChars="200"/>
    </w:pPr>
    <w:rPr>
      <w:rFonts w:ascii="宋体" w:hAnsi="Times New Roman" w:eastAsia="宋体" w:cs="Times New Roman"/>
      <w:kern w:val="0"/>
      <w:sz w:val="18"/>
      <w:szCs w:val="18"/>
      <w:lang w:val="en-US" w:eastAsia="zh-CN" w:bidi="ar-SA"/>
    </w:rPr>
  </w:style>
  <w:style w:type="paragraph" w:customStyle="1" w:styleId="69">
    <w:name w:val="数字编号列项（二级）"/>
    <w:qFormat/>
    <w:uiPriority w:val="99"/>
    <w:pPr>
      <w:numPr>
        <w:ilvl w:val="1"/>
        <w:numId w:val="5"/>
      </w:numPr>
      <w:jc w:val="both"/>
    </w:pPr>
    <w:rPr>
      <w:rFonts w:ascii="宋体" w:hAnsi="Times New Roman" w:eastAsia="宋体" w:cs="Times New Roman"/>
      <w:kern w:val="0"/>
      <w:sz w:val="21"/>
      <w:szCs w:val="20"/>
      <w:lang w:val="en-US" w:eastAsia="zh-CN" w:bidi="ar-SA"/>
    </w:rPr>
  </w:style>
  <w:style w:type="paragraph" w:customStyle="1" w:styleId="70">
    <w:name w:val="四级条标题"/>
    <w:basedOn w:val="66"/>
    <w:next w:val="24"/>
    <w:qFormat/>
    <w:uiPriority w:val="99"/>
    <w:pPr>
      <w:numPr>
        <w:ilvl w:val="4"/>
      </w:numPr>
      <w:outlineLvl w:val="5"/>
    </w:pPr>
  </w:style>
  <w:style w:type="paragraph" w:customStyle="1" w:styleId="71">
    <w:name w:val="五级条标题"/>
    <w:basedOn w:val="70"/>
    <w:next w:val="24"/>
    <w:qFormat/>
    <w:uiPriority w:val="99"/>
    <w:pPr>
      <w:numPr>
        <w:ilvl w:val="5"/>
      </w:numPr>
      <w:outlineLvl w:val="6"/>
    </w:pPr>
  </w:style>
  <w:style w:type="paragraph" w:customStyle="1" w:styleId="72">
    <w:name w:val="注："/>
    <w:next w:val="24"/>
    <w:qFormat/>
    <w:uiPriority w:val="99"/>
    <w:pPr>
      <w:widowControl w:val="0"/>
      <w:numPr>
        <w:ilvl w:val="0"/>
        <w:numId w:val="6"/>
      </w:numPr>
      <w:autoSpaceDE w:val="0"/>
      <w:autoSpaceDN w:val="0"/>
      <w:jc w:val="both"/>
    </w:pPr>
    <w:rPr>
      <w:rFonts w:ascii="宋体" w:hAnsi="Times New Roman" w:eastAsia="宋体" w:cs="Times New Roman"/>
      <w:kern w:val="0"/>
      <w:sz w:val="18"/>
      <w:szCs w:val="18"/>
      <w:lang w:val="en-US" w:eastAsia="zh-CN" w:bidi="ar-SA"/>
    </w:rPr>
  </w:style>
  <w:style w:type="paragraph" w:customStyle="1" w:styleId="73">
    <w:name w:val="注×："/>
    <w:qFormat/>
    <w:uiPriority w:val="99"/>
    <w:pPr>
      <w:widowControl w:val="0"/>
      <w:numPr>
        <w:ilvl w:val="0"/>
        <w:numId w:val="7"/>
      </w:numPr>
      <w:autoSpaceDE w:val="0"/>
      <w:autoSpaceDN w:val="0"/>
      <w:jc w:val="both"/>
    </w:pPr>
    <w:rPr>
      <w:rFonts w:ascii="宋体" w:hAnsi="Times New Roman" w:eastAsia="宋体" w:cs="Times New Roman"/>
      <w:kern w:val="0"/>
      <w:sz w:val="18"/>
      <w:szCs w:val="18"/>
      <w:lang w:val="en-US" w:eastAsia="zh-CN" w:bidi="ar-SA"/>
    </w:rPr>
  </w:style>
  <w:style w:type="paragraph" w:customStyle="1" w:styleId="74">
    <w:name w:val="字母编号列项（一级）"/>
    <w:qFormat/>
    <w:uiPriority w:val="99"/>
    <w:pPr>
      <w:numPr>
        <w:ilvl w:val="0"/>
        <w:numId w:val="5"/>
      </w:numPr>
      <w:jc w:val="both"/>
    </w:pPr>
    <w:rPr>
      <w:rFonts w:ascii="宋体" w:hAnsi="Times New Roman" w:eastAsia="宋体" w:cs="Times New Roman"/>
      <w:kern w:val="0"/>
      <w:sz w:val="21"/>
      <w:szCs w:val="20"/>
      <w:lang w:val="en-US" w:eastAsia="zh-CN" w:bidi="ar-SA"/>
    </w:rPr>
  </w:style>
  <w:style w:type="paragraph" w:customStyle="1" w:styleId="75">
    <w:name w:val="列项◆（三级）"/>
    <w:basedOn w:val="1"/>
    <w:qFormat/>
    <w:uiPriority w:val="99"/>
    <w:pPr>
      <w:numPr>
        <w:ilvl w:val="2"/>
        <w:numId w:val="3"/>
      </w:numPr>
    </w:pPr>
    <w:rPr>
      <w:rFonts w:ascii="宋体"/>
      <w:szCs w:val="21"/>
    </w:rPr>
  </w:style>
  <w:style w:type="paragraph" w:customStyle="1" w:styleId="76">
    <w:name w:val="编号列项（三级）"/>
    <w:qFormat/>
    <w:uiPriority w:val="99"/>
    <w:pPr>
      <w:numPr>
        <w:ilvl w:val="2"/>
        <w:numId w:val="5"/>
      </w:numPr>
    </w:pPr>
    <w:rPr>
      <w:rFonts w:ascii="宋体" w:hAnsi="Times New Roman" w:eastAsia="宋体" w:cs="Times New Roman"/>
      <w:kern w:val="0"/>
      <w:sz w:val="21"/>
      <w:szCs w:val="20"/>
      <w:lang w:val="en-US" w:eastAsia="zh-CN" w:bidi="ar-SA"/>
    </w:rPr>
  </w:style>
  <w:style w:type="paragraph" w:customStyle="1" w:styleId="77">
    <w:name w:val="示例×："/>
    <w:basedOn w:val="59"/>
    <w:qFormat/>
    <w:uiPriority w:val="99"/>
    <w:pPr>
      <w:numPr>
        <w:numId w:val="8"/>
      </w:numPr>
      <w:spacing w:beforeLines="0" w:afterLines="0"/>
      <w:outlineLvl w:val="9"/>
    </w:pPr>
    <w:rPr>
      <w:rFonts w:ascii="宋体" w:eastAsia="宋体"/>
      <w:sz w:val="18"/>
      <w:szCs w:val="18"/>
    </w:rPr>
  </w:style>
  <w:style w:type="paragraph" w:customStyle="1" w:styleId="78">
    <w:name w:val="二级无"/>
    <w:basedOn w:val="61"/>
    <w:qFormat/>
    <w:uiPriority w:val="99"/>
    <w:pPr>
      <w:spacing w:beforeLines="0" w:afterLines="0"/>
      <w:ind w:left="425"/>
    </w:pPr>
    <w:rPr>
      <w:rFonts w:ascii="宋体" w:eastAsia="宋体"/>
    </w:rPr>
  </w:style>
  <w:style w:type="paragraph" w:customStyle="1" w:styleId="79">
    <w:name w:val="注：（正文）"/>
    <w:basedOn w:val="72"/>
    <w:next w:val="24"/>
    <w:qFormat/>
    <w:uiPriority w:val="99"/>
  </w:style>
  <w:style w:type="paragraph" w:customStyle="1" w:styleId="80">
    <w:name w:val="注×：（正文）"/>
    <w:qFormat/>
    <w:uiPriority w:val="99"/>
    <w:pPr>
      <w:numPr>
        <w:ilvl w:val="0"/>
        <w:numId w:val="9"/>
      </w:numPr>
      <w:jc w:val="both"/>
    </w:pPr>
    <w:rPr>
      <w:rFonts w:ascii="宋体" w:hAnsi="Times New Roman" w:eastAsia="宋体" w:cs="Times New Roman"/>
      <w:kern w:val="0"/>
      <w:sz w:val="18"/>
      <w:szCs w:val="18"/>
      <w:lang w:val="en-US" w:eastAsia="zh-CN" w:bidi="ar-SA"/>
    </w:rPr>
  </w:style>
  <w:style w:type="paragraph" w:customStyle="1" w:styleId="81">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kern w:val="0"/>
      <w:sz w:val="96"/>
      <w:szCs w:val="96"/>
      <w:lang w:val="en-US" w:eastAsia="zh-CN" w:bidi="ar-SA"/>
    </w:rPr>
  </w:style>
  <w:style w:type="paragraph" w:customStyle="1" w:styleId="82">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83">
    <w:name w:val="标准书脚_偶数页"/>
    <w:qFormat/>
    <w:uiPriority w:val="99"/>
    <w:pPr>
      <w:spacing w:before="120"/>
      <w:ind w:left="221"/>
    </w:pPr>
    <w:rPr>
      <w:rFonts w:ascii="宋体" w:hAnsi="Times New Roman" w:eastAsia="宋体" w:cs="Times New Roman"/>
      <w:kern w:val="0"/>
      <w:sz w:val="18"/>
      <w:szCs w:val="18"/>
      <w:lang w:val="en-US" w:eastAsia="zh-CN" w:bidi="ar-SA"/>
    </w:rPr>
  </w:style>
  <w:style w:type="paragraph" w:customStyle="1" w:styleId="84">
    <w:name w:val="标准书眉_偶数页"/>
    <w:basedOn w:val="58"/>
    <w:next w:val="1"/>
    <w:qFormat/>
    <w:uiPriority w:val="99"/>
    <w:pPr>
      <w:jc w:val="left"/>
    </w:pPr>
  </w:style>
  <w:style w:type="paragraph" w:customStyle="1" w:styleId="85">
    <w:name w:val="标准书眉一"/>
    <w:qFormat/>
    <w:uiPriority w:val="99"/>
    <w:pPr>
      <w:jc w:val="both"/>
    </w:pPr>
    <w:rPr>
      <w:rFonts w:ascii="Times New Roman" w:hAnsi="Times New Roman" w:eastAsia="宋体" w:cs="Times New Roman"/>
      <w:kern w:val="0"/>
      <w:sz w:val="20"/>
      <w:szCs w:val="20"/>
      <w:lang w:val="en-US" w:eastAsia="zh-CN" w:bidi="ar-SA"/>
    </w:rPr>
  </w:style>
  <w:style w:type="paragraph" w:customStyle="1" w:styleId="86">
    <w:name w:val="参考文献"/>
    <w:basedOn w:val="1"/>
    <w:next w:val="24"/>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7">
    <w:name w:val="参考文献、索引标题"/>
    <w:basedOn w:val="1"/>
    <w:next w:val="24"/>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发布部门"/>
    <w:next w:val="24"/>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9">
    <w:name w:val="发布日期"/>
    <w:qFormat/>
    <w:uiPriority w:val="99"/>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90">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91">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92">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93">
    <w:name w:val="封面标准英文名称"/>
    <w:basedOn w:val="92"/>
    <w:qFormat/>
    <w:uiPriority w:val="99"/>
    <w:pPr>
      <w:framePr w:wrap="around"/>
      <w:spacing w:before="370" w:line="400" w:lineRule="exact"/>
    </w:pPr>
    <w:rPr>
      <w:rFonts w:ascii="Times New Roman"/>
      <w:sz w:val="28"/>
      <w:szCs w:val="28"/>
    </w:rPr>
  </w:style>
  <w:style w:type="paragraph" w:customStyle="1" w:styleId="94">
    <w:name w:val="封面一致性程度标识"/>
    <w:basedOn w:val="93"/>
    <w:qFormat/>
    <w:uiPriority w:val="99"/>
    <w:pPr>
      <w:framePr w:wrap="around"/>
      <w:spacing w:before="440"/>
    </w:pPr>
    <w:rPr>
      <w:rFonts w:ascii="宋体" w:eastAsia="宋体"/>
    </w:rPr>
  </w:style>
  <w:style w:type="paragraph" w:customStyle="1" w:styleId="95">
    <w:name w:val="封面标准文稿类别"/>
    <w:basedOn w:val="94"/>
    <w:qFormat/>
    <w:uiPriority w:val="99"/>
    <w:pPr>
      <w:framePr w:wrap="around"/>
      <w:spacing w:after="160" w:line="240" w:lineRule="auto"/>
    </w:pPr>
    <w:rPr>
      <w:sz w:val="24"/>
    </w:rPr>
  </w:style>
  <w:style w:type="paragraph" w:customStyle="1" w:styleId="96">
    <w:name w:val="封面标准文稿编辑信息"/>
    <w:basedOn w:val="95"/>
    <w:qFormat/>
    <w:uiPriority w:val="99"/>
    <w:pPr>
      <w:framePr w:wrap="around"/>
      <w:spacing w:before="180" w:line="180" w:lineRule="exact"/>
    </w:pPr>
    <w:rPr>
      <w:sz w:val="21"/>
    </w:rPr>
  </w:style>
  <w:style w:type="paragraph" w:customStyle="1" w:styleId="97">
    <w:name w:val="封面正文"/>
    <w:qFormat/>
    <w:uiPriority w:val="99"/>
    <w:pPr>
      <w:jc w:val="both"/>
    </w:pPr>
    <w:rPr>
      <w:rFonts w:ascii="Times New Roman" w:hAnsi="Times New Roman" w:eastAsia="宋体" w:cs="Times New Roman"/>
      <w:kern w:val="0"/>
      <w:sz w:val="20"/>
      <w:szCs w:val="20"/>
      <w:lang w:val="en-US" w:eastAsia="zh-CN" w:bidi="ar-SA"/>
    </w:rPr>
  </w:style>
  <w:style w:type="paragraph" w:customStyle="1" w:styleId="98">
    <w:name w:val="附录标识"/>
    <w:basedOn w:val="1"/>
    <w:next w:val="24"/>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9">
    <w:name w:val="附录标题"/>
    <w:basedOn w:val="24"/>
    <w:next w:val="24"/>
    <w:qFormat/>
    <w:uiPriority w:val="99"/>
    <w:pPr>
      <w:ind w:firstLine="0" w:firstLineChars="0"/>
      <w:jc w:val="center"/>
    </w:pPr>
    <w:rPr>
      <w:rFonts w:ascii="黑体" w:eastAsia="黑体"/>
    </w:rPr>
  </w:style>
  <w:style w:type="paragraph" w:customStyle="1" w:styleId="100">
    <w:name w:val="附录表标号"/>
    <w:basedOn w:val="1"/>
    <w:next w:val="24"/>
    <w:qFormat/>
    <w:uiPriority w:val="99"/>
    <w:pPr>
      <w:numPr>
        <w:ilvl w:val="0"/>
        <w:numId w:val="11"/>
      </w:numPr>
      <w:tabs>
        <w:tab w:val="clear" w:pos="0"/>
      </w:tabs>
      <w:spacing w:line="14" w:lineRule="exact"/>
      <w:ind w:left="811" w:hanging="448"/>
      <w:jc w:val="center"/>
      <w:outlineLvl w:val="0"/>
    </w:pPr>
    <w:rPr>
      <w:color w:val="FFFFFF"/>
    </w:rPr>
  </w:style>
  <w:style w:type="paragraph" w:customStyle="1" w:styleId="101">
    <w:name w:val="附录表标题"/>
    <w:basedOn w:val="1"/>
    <w:next w:val="24"/>
    <w:qFormat/>
    <w:uiPriority w:val="99"/>
    <w:pPr>
      <w:numPr>
        <w:ilvl w:val="1"/>
        <w:numId w:val="11"/>
      </w:numPr>
      <w:tabs>
        <w:tab w:val="left" w:pos="180"/>
      </w:tabs>
      <w:spacing w:beforeLines="50" w:afterLines="50"/>
      <w:ind w:left="0" w:firstLine="0"/>
      <w:jc w:val="center"/>
    </w:pPr>
    <w:rPr>
      <w:rFonts w:ascii="黑体" w:eastAsia="黑体"/>
      <w:szCs w:val="21"/>
    </w:rPr>
  </w:style>
  <w:style w:type="paragraph" w:customStyle="1" w:styleId="102">
    <w:name w:val="附录二级条标题"/>
    <w:basedOn w:val="1"/>
    <w:next w:val="24"/>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3">
    <w:name w:val="附录二级无"/>
    <w:basedOn w:val="102"/>
    <w:qFormat/>
    <w:uiPriority w:val="99"/>
    <w:pPr>
      <w:tabs>
        <w:tab w:val="clear" w:pos="360"/>
      </w:tabs>
      <w:spacing w:beforeLines="0" w:afterLines="0"/>
    </w:pPr>
    <w:rPr>
      <w:rFonts w:ascii="宋体" w:eastAsia="宋体"/>
      <w:szCs w:val="21"/>
    </w:rPr>
  </w:style>
  <w:style w:type="paragraph" w:customStyle="1" w:styleId="104">
    <w:name w:val="附录公式"/>
    <w:basedOn w:val="24"/>
    <w:next w:val="24"/>
    <w:link w:val="105"/>
    <w:qFormat/>
    <w:uiPriority w:val="99"/>
  </w:style>
  <w:style w:type="character" w:customStyle="1" w:styleId="105">
    <w:name w:val="附录公式 Char"/>
    <w:basedOn w:val="52"/>
    <w:link w:val="104"/>
    <w:qFormat/>
    <w:locked/>
    <w:uiPriority w:val="99"/>
    <w:rPr>
      <w:rFonts w:hAnsi="Times New Roman"/>
    </w:rPr>
  </w:style>
  <w:style w:type="paragraph" w:customStyle="1" w:styleId="106">
    <w:name w:val="附录公式编号制表符"/>
    <w:basedOn w:val="1"/>
    <w:next w:val="24"/>
    <w:qFormat/>
    <w:uiPriority w:val="99"/>
    <w:pPr>
      <w:widowControl/>
      <w:tabs>
        <w:tab w:val="center" w:pos="4201"/>
        <w:tab w:val="right" w:leader="dot" w:pos="9298"/>
      </w:tabs>
      <w:autoSpaceDE w:val="0"/>
      <w:autoSpaceDN w:val="0"/>
    </w:pPr>
    <w:rPr>
      <w:rFonts w:ascii="宋体"/>
      <w:kern w:val="0"/>
      <w:szCs w:val="20"/>
    </w:rPr>
  </w:style>
  <w:style w:type="paragraph" w:customStyle="1" w:styleId="107">
    <w:name w:val="附录三级条标题"/>
    <w:basedOn w:val="102"/>
    <w:next w:val="24"/>
    <w:qFormat/>
    <w:uiPriority w:val="99"/>
    <w:pPr>
      <w:numPr>
        <w:ilvl w:val="4"/>
      </w:numPr>
      <w:outlineLvl w:val="4"/>
    </w:pPr>
  </w:style>
  <w:style w:type="paragraph" w:customStyle="1" w:styleId="108">
    <w:name w:val="附录三级无"/>
    <w:basedOn w:val="107"/>
    <w:qFormat/>
    <w:uiPriority w:val="99"/>
    <w:pPr>
      <w:spacing w:beforeLines="0" w:afterLines="0"/>
    </w:pPr>
    <w:rPr>
      <w:rFonts w:ascii="宋体" w:eastAsia="宋体"/>
      <w:szCs w:val="21"/>
    </w:rPr>
  </w:style>
  <w:style w:type="paragraph" w:customStyle="1" w:styleId="109">
    <w:name w:val="附录数字编号列项（二级）"/>
    <w:qFormat/>
    <w:uiPriority w:val="99"/>
    <w:pPr>
      <w:numPr>
        <w:ilvl w:val="1"/>
        <w:numId w:val="12"/>
      </w:numPr>
    </w:pPr>
    <w:rPr>
      <w:rFonts w:ascii="宋体" w:hAnsi="Times New Roman" w:eastAsia="宋体" w:cs="Times New Roman"/>
      <w:kern w:val="0"/>
      <w:sz w:val="21"/>
      <w:szCs w:val="20"/>
      <w:lang w:val="en-US" w:eastAsia="zh-CN" w:bidi="ar-SA"/>
    </w:rPr>
  </w:style>
  <w:style w:type="paragraph" w:customStyle="1" w:styleId="110">
    <w:name w:val="附录四级条标题"/>
    <w:basedOn w:val="107"/>
    <w:next w:val="24"/>
    <w:qFormat/>
    <w:uiPriority w:val="99"/>
    <w:pPr>
      <w:numPr>
        <w:ilvl w:val="5"/>
      </w:numPr>
      <w:outlineLvl w:val="5"/>
    </w:pPr>
  </w:style>
  <w:style w:type="paragraph" w:customStyle="1" w:styleId="111">
    <w:name w:val="附录四级无"/>
    <w:basedOn w:val="110"/>
    <w:qFormat/>
    <w:uiPriority w:val="99"/>
    <w:pPr>
      <w:spacing w:beforeLines="0" w:afterLines="0"/>
    </w:pPr>
    <w:rPr>
      <w:rFonts w:ascii="宋体" w:eastAsia="宋体"/>
      <w:szCs w:val="21"/>
    </w:rPr>
  </w:style>
  <w:style w:type="paragraph" w:customStyle="1" w:styleId="112">
    <w:name w:val="附录图标号"/>
    <w:basedOn w:val="1"/>
    <w:qFormat/>
    <w:uiPriority w:val="99"/>
    <w:pPr>
      <w:keepNext/>
      <w:pageBreakBefore/>
      <w:widowControl/>
      <w:numPr>
        <w:ilvl w:val="0"/>
        <w:numId w:val="13"/>
      </w:numPr>
      <w:spacing w:line="14" w:lineRule="exact"/>
      <w:ind w:left="0" w:firstLine="363"/>
      <w:jc w:val="center"/>
      <w:outlineLvl w:val="0"/>
    </w:pPr>
    <w:rPr>
      <w:color w:val="FFFFFF"/>
    </w:rPr>
  </w:style>
  <w:style w:type="paragraph" w:customStyle="1" w:styleId="113">
    <w:name w:val="附录图标题"/>
    <w:basedOn w:val="1"/>
    <w:next w:val="24"/>
    <w:qFormat/>
    <w:uiPriority w:val="99"/>
    <w:pPr>
      <w:numPr>
        <w:ilvl w:val="1"/>
        <w:numId w:val="13"/>
      </w:numPr>
      <w:tabs>
        <w:tab w:val="left" w:pos="363"/>
      </w:tabs>
      <w:spacing w:beforeLines="50" w:afterLines="50"/>
      <w:ind w:left="0" w:firstLine="0"/>
      <w:jc w:val="center"/>
    </w:pPr>
    <w:rPr>
      <w:rFonts w:ascii="黑体" w:eastAsia="黑体"/>
      <w:szCs w:val="21"/>
    </w:rPr>
  </w:style>
  <w:style w:type="paragraph" w:customStyle="1" w:styleId="114">
    <w:name w:val="附录五级条标题"/>
    <w:basedOn w:val="110"/>
    <w:next w:val="24"/>
    <w:qFormat/>
    <w:uiPriority w:val="99"/>
    <w:pPr>
      <w:numPr>
        <w:ilvl w:val="6"/>
      </w:numPr>
      <w:outlineLvl w:val="6"/>
    </w:pPr>
  </w:style>
  <w:style w:type="paragraph" w:customStyle="1" w:styleId="115">
    <w:name w:val="附录五级无"/>
    <w:basedOn w:val="114"/>
    <w:qFormat/>
    <w:uiPriority w:val="99"/>
    <w:pPr>
      <w:spacing w:beforeLines="0" w:afterLines="0"/>
    </w:pPr>
    <w:rPr>
      <w:rFonts w:ascii="宋体" w:eastAsia="宋体"/>
      <w:szCs w:val="21"/>
    </w:rPr>
  </w:style>
  <w:style w:type="paragraph" w:customStyle="1" w:styleId="116">
    <w:name w:val="附录章标题"/>
    <w:next w:val="24"/>
    <w:qFormat/>
    <w:uiPriority w:val="99"/>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7">
    <w:name w:val="附录一级条标题"/>
    <w:basedOn w:val="116"/>
    <w:next w:val="24"/>
    <w:qFormat/>
    <w:uiPriority w:val="99"/>
    <w:pPr>
      <w:numPr>
        <w:ilvl w:val="2"/>
      </w:numPr>
      <w:autoSpaceDN w:val="0"/>
      <w:spacing w:beforeLines="50" w:afterLines="50"/>
      <w:outlineLvl w:val="2"/>
    </w:pPr>
  </w:style>
  <w:style w:type="paragraph" w:customStyle="1" w:styleId="118">
    <w:name w:val="附录一级无"/>
    <w:basedOn w:val="117"/>
    <w:qFormat/>
    <w:uiPriority w:val="99"/>
    <w:pPr>
      <w:spacing w:beforeLines="0" w:afterLines="0"/>
    </w:pPr>
    <w:rPr>
      <w:rFonts w:ascii="宋体" w:eastAsia="宋体"/>
      <w:szCs w:val="21"/>
    </w:rPr>
  </w:style>
  <w:style w:type="paragraph" w:customStyle="1" w:styleId="119">
    <w:name w:val="附录字母编号列项（一级）"/>
    <w:qFormat/>
    <w:uiPriority w:val="99"/>
    <w:pPr>
      <w:numPr>
        <w:ilvl w:val="0"/>
        <w:numId w:val="12"/>
      </w:numPr>
    </w:pPr>
    <w:rPr>
      <w:rFonts w:ascii="宋体" w:hAnsi="Times New Roman" w:eastAsia="宋体" w:cs="Times New Roman"/>
      <w:kern w:val="0"/>
      <w:sz w:val="21"/>
      <w:szCs w:val="20"/>
      <w:lang w:val="en-US" w:eastAsia="zh-CN" w:bidi="ar-SA"/>
    </w:rPr>
  </w:style>
  <w:style w:type="paragraph" w:customStyle="1" w:styleId="120">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列项说明数字编号"/>
    <w:qFormat/>
    <w:uiPriority w:val="99"/>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22">
    <w:name w:val="目次、索引正文"/>
    <w:qFormat/>
    <w:uiPriority w:val="99"/>
    <w:pPr>
      <w:spacing w:line="320" w:lineRule="exact"/>
      <w:jc w:val="both"/>
    </w:pPr>
    <w:rPr>
      <w:rFonts w:ascii="宋体" w:hAnsi="Times New Roman" w:eastAsia="宋体" w:cs="Times New Roman"/>
      <w:kern w:val="0"/>
      <w:sz w:val="21"/>
      <w:szCs w:val="20"/>
      <w:lang w:val="en-US" w:eastAsia="zh-CN" w:bidi="ar-SA"/>
    </w:rPr>
  </w:style>
  <w:style w:type="paragraph" w:customStyle="1" w:styleId="123">
    <w:name w:val="其他标准标志"/>
    <w:basedOn w:val="81"/>
    <w:qFormat/>
    <w:uiPriority w:val="99"/>
    <w:pPr>
      <w:framePr w:w="6101" w:wrap="around" w:vAnchor="page" w:hAnchor="page" w:x="4673" w:y="942"/>
    </w:pPr>
    <w:rPr>
      <w:w w:val="130"/>
    </w:rPr>
  </w:style>
  <w:style w:type="paragraph" w:customStyle="1" w:styleId="124">
    <w:name w:val="其他标准称谓"/>
    <w:next w:val="1"/>
    <w:link w:val="125"/>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kern w:val="0"/>
      <w:sz w:val="48"/>
      <w:szCs w:val="52"/>
      <w:lang w:val="en-US" w:eastAsia="zh-CN" w:bidi="ar-SA"/>
    </w:rPr>
  </w:style>
  <w:style w:type="character" w:customStyle="1" w:styleId="125">
    <w:name w:val="其他标准称谓 Char"/>
    <w:link w:val="124"/>
    <w:qFormat/>
    <w:locked/>
    <w:uiPriority w:val="99"/>
    <w:rPr>
      <w:rFonts w:ascii="黑体" w:hAnsi="宋体" w:eastAsia="黑体"/>
      <w:spacing w:val="-40"/>
      <w:sz w:val="52"/>
    </w:rPr>
  </w:style>
  <w:style w:type="paragraph" w:customStyle="1" w:styleId="126">
    <w:name w:val="其他发布部门"/>
    <w:basedOn w:val="88"/>
    <w:qFormat/>
    <w:uiPriority w:val="99"/>
    <w:pPr>
      <w:framePr w:wrap="around" w:y="15310"/>
      <w:spacing w:line="240" w:lineRule="atLeast"/>
    </w:pPr>
    <w:rPr>
      <w:rFonts w:ascii="黑体" w:eastAsia="黑体"/>
      <w:b w:val="0"/>
    </w:rPr>
  </w:style>
  <w:style w:type="paragraph" w:customStyle="1" w:styleId="127">
    <w:name w:val="前言、引言标题"/>
    <w:next w:val="24"/>
    <w:qFormat/>
    <w:uiPriority w:val="99"/>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28">
    <w:name w:val="三级无"/>
    <w:basedOn w:val="66"/>
    <w:qFormat/>
    <w:uiPriority w:val="99"/>
    <w:pPr>
      <w:spacing w:beforeLines="0" w:afterLines="0"/>
    </w:pPr>
    <w:rPr>
      <w:rFonts w:ascii="宋体" w:eastAsia="宋体"/>
    </w:rPr>
  </w:style>
  <w:style w:type="paragraph" w:customStyle="1" w:styleId="129">
    <w:name w:val="实施日期"/>
    <w:basedOn w:val="89"/>
    <w:qFormat/>
    <w:uiPriority w:val="99"/>
    <w:pPr>
      <w:framePr w:wrap="around" w:vAnchor="page" w:hAnchor="text"/>
      <w:jc w:val="right"/>
    </w:pPr>
  </w:style>
  <w:style w:type="paragraph" w:customStyle="1" w:styleId="130">
    <w:name w:val="示例后文字"/>
    <w:basedOn w:val="24"/>
    <w:next w:val="24"/>
    <w:qFormat/>
    <w:uiPriority w:val="99"/>
    <w:pPr>
      <w:ind w:firstLine="360"/>
    </w:pPr>
    <w:rPr>
      <w:sz w:val="18"/>
    </w:rPr>
  </w:style>
  <w:style w:type="paragraph" w:customStyle="1" w:styleId="131">
    <w:name w:val="首示例"/>
    <w:next w:val="24"/>
    <w:link w:val="132"/>
    <w:qFormat/>
    <w:uiPriority w:val="99"/>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32">
    <w:name w:val="首示例 Char"/>
    <w:basedOn w:val="35"/>
    <w:link w:val="131"/>
    <w:qFormat/>
    <w:locked/>
    <w:uiPriority w:val="99"/>
    <w:rPr>
      <w:rFonts w:ascii="宋体" w:hAnsi="宋体" w:eastAsia="宋体" w:cs="Times New Roman"/>
      <w:kern w:val="2"/>
      <w:sz w:val="18"/>
      <w:szCs w:val="18"/>
      <w:lang w:val="en-US" w:eastAsia="zh-CN" w:bidi="ar-SA"/>
    </w:rPr>
  </w:style>
  <w:style w:type="paragraph" w:customStyle="1" w:styleId="133">
    <w:name w:val="四级无"/>
    <w:basedOn w:val="70"/>
    <w:qFormat/>
    <w:uiPriority w:val="99"/>
    <w:pPr>
      <w:spacing w:beforeLines="0" w:afterLines="0"/>
    </w:pPr>
    <w:rPr>
      <w:rFonts w:ascii="宋体" w:eastAsia="宋体"/>
    </w:rPr>
  </w:style>
  <w:style w:type="paragraph" w:customStyle="1" w:styleId="134">
    <w:name w:val="条文脚注"/>
    <w:basedOn w:val="25"/>
    <w:qFormat/>
    <w:uiPriority w:val="99"/>
    <w:pPr>
      <w:numPr>
        <w:ilvl w:val="0"/>
        <w:numId w:val="0"/>
      </w:numPr>
      <w:jc w:val="both"/>
    </w:pPr>
  </w:style>
  <w:style w:type="paragraph" w:customStyle="1" w:styleId="135">
    <w:name w:val="图标脚注说明"/>
    <w:basedOn w:val="24"/>
    <w:qFormat/>
    <w:uiPriority w:val="99"/>
    <w:pPr>
      <w:ind w:left="840" w:hanging="420" w:firstLineChars="0"/>
    </w:pPr>
    <w:rPr>
      <w:sz w:val="18"/>
      <w:szCs w:val="18"/>
    </w:rPr>
  </w:style>
  <w:style w:type="paragraph" w:customStyle="1" w:styleId="136">
    <w:name w:val="图表脚注说明"/>
    <w:basedOn w:val="1"/>
    <w:qFormat/>
    <w:uiPriority w:val="99"/>
    <w:pPr>
      <w:numPr>
        <w:ilvl w:val="0"/>
        <w:numId w:val="15"/>
      </w:numPr>
    </w:pPr>
    <w:rPr>
      <w:rFonts w:ascii="宋体"/>
      <w:sz w:val="18"/>
      <w:szCs w:val="18"/>
    </w:rPr>
  </w:style>
  <w:style w:type="paragraph" w:customStyle="1" w:styleId="137">
    <w:name w:val="图的脚注"/>
    <w:next w:val="24"/>
    <w:qFormat/>
    <w:uiPriority w:val="99"/>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paragraph" w:customStyle="1" w:styleId="138">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9">
    <w:name w:val="五级无"/>
    <w:basedOn w:val="71"/>
    <w:qFormat/>
    <w:uiPriority w:val="99"/>
    <w:pPr>
      <w:spacing w:beforeLines="0" w:afterLines="0"/>
    </w:pPr>
    <w:rPr>
      <w:rFonts w:ascii="宋体" w:eastAsia="宋体"/>
    </w:rPr>
  </w:style>
  <w:style w:type="paragraph" w:customStyle="1" w:styleId="140">
    <w:name w:val="一级无"/>
    <w:basedOn w:val="55"/>
    <w:qFormat/>
    <w:uiPriority w:val="99"/>
    <w:pPr>
      <w:spacing w:beforeLines="0" w:afterLines="0"/>
    </w:pPr>
    <w:rPr>
      <w:rFonts w:ascii="宋体" w:eastAsia="宋体"/>
    </w:rPr>
  </w:style>
  <w:style w:type="paragraph" w:customStyle="1" w:styleId="141">
    <w:name w:val="正文表标题"/>
    <w:next w:val="24"/>
    <w:qFormat/>
    <w:uiPriority w:val="99"/>
    <w:pPr>
      <w:numPr>
        <w:ilvl w:val="0"/>
        <w:numId w:val="16"/>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42">
    <w:name w:val="正文公式编号制表符"/>
    <w:basedOn w:val="24"/>
    <w:next w:val="24"/>
    <w:qFormat/>
    <w:uiPriority w:val="99"/>
    <w:pPr>
      <w:ind w:firstLine="0" w:firstLineChars="0"/>
    </w:pPr>
  </w:style>
  <w:style w:type="paragraph" w:customStyle="1" w:styleId="143">
    <w:name w:val="正文图标题"/>
    <w:next w:val="24"/>
    <w:qFormat/>
    <w:uiPriority w:val="99"/>
    <w:pPr>
      <w:numPr>
        <w:ilvl w:val="0"/>
        <w:numId w:val="17"/>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44">
    <w:name w:val="终结线"/>
    <w:basedOn w:val="1"/>
    <w:qFormat/>
    <w:uiPriority w:val="99"/>
    <w:pPr>
      <w:framePr w:hSpace="181" w:vSpace="181" w:wrap="around" w:vAnchor="text" w:hAnchor="margin" w:xAlign="center" w:y="285"/>
    </w:pPr>
  </w:style>
  <w:style w:type="paragraph" w:customStyle="1" w:styleId="145">
    <w:name w:val="其他发布日期"/>
    <w:basedOn w:val="89"/>
    <w:qFormat/>
    <w:uiPriority w:val="99"/>
    <w:pPr>
      <w:framePr w:wrap="around" w:vAnchor="page" w:hAnchor="text" w:x="1419"/>
    </w:pPr>
  </w:style>
  <w:style w:type="paragraph" w:customStyle="1" w:styleId="146">
    <w:name w:val="其他实施日期"/>
    <w:basedOn w:val="129"/>
    <w:qFormat/>
    <w:uiPriority w:val="99"/>
    <w:pPr>
      <w:framePr w:wrap="around"/>
    </w:pPr>
  </w:style>
  <w:style w:type="paragraph" w:customStyle="1" w:styleId="147">
    <w:name w:val="封面标准名称2"/>
    <w:basedOn w:val="92"/>
    <w:qFormat/>
    <w:uiPriority w:val="99"/>
    <w:pPr>
      <w:framePr w:wrap="around" w:y="4469"/>
      <w:spacing w:beforeLines="630"/>
    </w:pPr>
  </w:style>
  <w:style w:type="paragraph" w:customStyle="1" w:styleId="148">
    <w:name w:val="封面标准英文名称2"/>
    <w:basedOn w:val="93"/>
    <w:qFormat/>
    <w:uiPriority w:val="99"/>
    <w:pPr>
      <w:framePr w:wrap="around" w:y="4469"/>
    </w:pPr>
  </w:style>
  <w:style w:type="paragraph" w:customStyle="1" w:styleId="149">
    <w:name w:val="封面一致性程度标识2"/>
    <w:basedOn w:val="94"/>
    <w:qFormat/>
    <w:uiPriority w:val="99"/>
    <w:pPr>
      <w:framePr w:wrap="around" w:y="4469"/>
    </w:pPr>
  </w:style>
  <w:style w:type="paragraph" w:customStyle="1" w:styleId="150">
    <w:name w:val="封面标准文稿类别2"/>
    <w:basedOn w:val="95"/>
    <w:qFormat/>
    <w:uiPriority w:val="99"/>
    <w:pPr>
      <w:framePr w:wrap="around" w:y="4469"/>
    </w:pPr>
  </w:style>
  <w:style w:type="paragraph" w:customStyle="1" w:styleId="151">
    <w:name w:val="封面标准文稿编辑信息2"/>
    <w:basedOn w:val="96"/>
    <w:qFormat/>
    <w:uiPriority w:val="99"/>
    <w:pPr>
      <w:framePr w:wrap="around" w:y="4469"/>
    </w:pPr>
  </w:style>
  <w:style w:type="character" w:customStyle="1" w:styleId="152">
    <w:name w:val="发布"/>
    <w:basedOn w:val="35"/>
    <w:qFormat/>
    <w:uiPriority w:val="99"/>
    <w:rPr>
      <w:rFonts w:ascii="黑体" w:hAnsi="Times New Roman" w:eastAsia="黑体" w:cs="Times New Roman"/>
      <w:spacing w:val="85"/>
      <w:w w:val="100"/>
      <w:position w:val="3"/>
      <w:sz w:val="28"/>
      <w:szCs w:val="28"/>
    </w:rPr>
  </w:style>
  <w:style w:type="paragraph" w:customStyle="1" w:styleId="153">
    <w:name w:val="列表段落1"/>
    <w:basedOn w:val="1"/>
    <w:qFormat/>
    <w:uiPriority w:val="99"/>
    <w:pPr>
      <w:ind w:firstLine="420" w:firstLineChars="200"/>
    </w:pPr>
  </w:style>
  <w:style w:type="paragraph" w:customStyle="1" w:styleId="154">
    <w:name w:val="Table Paragraph"/>
    <w:qFormat/>
    <w:uiPriority w:val="99"/>
    <w:pPr>
      <w:widowControl w:val="0"/>
      <w:autoSpaceDE w:val="0"/>
      <w:autoSpaceDN w:val="0"/>
    </w:pPr>
    <w:rPr>
      <w:rFonts w:ascii="宋体" w:hAnsi="宋体" w:eastAsia="宋体" w:cs="宋体"/>
      <w:kern w:val="0"/>
      <w:sz w:val="22"/>
      <w:szCs w:val="22"/>
      <w:lang w:val="ca-ES" w:eastAsia="ca-ES" w:bidi="ar-SA"/>
    </w:rPr>
  </w:style>
  <w:style w:type="paragraph" w:customStyle="1" w:styleId="155">
    <w:name w:val="style3"/>
    <w:qFormat/>
    <w:uiPriority w:val="99"/>
    <w:pPr>
      <w:spacing w:before="100" w:beforeAutospacing="1" w:after="100" w:afterAutospacing="1"/>
    </w:pPr>
    <w:rPr>
      <w:rFonts w:ascii="宋体" w:hAnsi="宋体" w:eastAsia="等线" w:cs="宋体"/>
      <w:kern w:val="0"/>
      <w:sz w:val="24"/>
      <w:szCs w:val="24"/>
      <w:lang w:val="en-US" w:eastAsia="zh-CN" w:bidi="ar-SA"/>
    </w:rPr>
  </w:style>
  <w:style w:type="paragraph" w:customStyle="1" w:styleId="156">
    <w:name w:val="标准文件_附录标识"/>
    <w:next w:val="157"/>
    <w:qFormat/>
    <w:uiPriority w:val="0"/>
    <w:pPr>
      <w:numPr>
        <w:ilvl w:val="0"/>
        <w:numId w:val="10"/>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57">
    <w:name w:val="标准文件_段"/>
    <w:qFormat/>
    <w:uiPriority w:val="0"/>
    <w:pPr>
      <w:autoSpaceDE w:val="0"/>
      <w:autoSpaceDN w:val="0"/>
      <w:ind w:firstLine="420" w:firstLineChars="200"/>
      <w:jc w:val="both"/>
    </w:pPr>
    <w:rPr>
      <w:rFonts w:ascii="宋体" w:hAnsi="宋体" w:eastAsia="宋体" w:cs="Times New Roman"/>
      <w:sz w:val="21"/>
      <w:lang w:val="en-US" w:eastAsia="zh-CN" w:bidi="ar-SA"/>
    </w:rPr>
  </w:style>
  <w:style w:type="paragraph" w:customStyle="1" w:styleId="158">
    <w:name w:val="标准文件_附录一级条标题"/>
    <w:next w:val="157"/>
    <w:qFormat/>
    <w:uiPriority w:val="0"/>
    <w:pPr>
      <w:widowControl w:val="0"/>
      <w:numPr>
        <w:ilvl w:val="1"/>
        <w:numId w:val="10"/>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159">
    <w:name w:val="标准文件_附录二级条标题"/>
    <w:basedOn w:val="158"/>
    <w:next w:val="157"/>
    <w:qFormat/>
    <w:uiPriority w:val="0"/>
    <w:pPr>
      <w:widowControl/>
      <w:numPr>
        <w:ilvl w:val="2"/>
      </w:numPr>
      <w:wordWrap w:val="0"/>
      <w:overflowPunct w:val="0"/>
      <w:autoSpaceDE w:val="0"/>
      <w:autoSpaceDN w:val="0"/>
      <w:textAlignment w:val="baseline"/>
      <w:outlineLvl w:val="3"/>
    </w:pPr>
  </w:style>
  <w:style w:type="paragraph" w:customStyle="1" w:styleId="160">
    <w:name w:val="标准文件_注："/>
    <w:next w:val="15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161">
    <w:name w:val="Table Text"/>
    <w:basedOn w:val="1"/>
    <w:semiHidden/>
    <w:qFormat/>
    <w:uiPriority w:val="0"/>
    <w:rPr>
      <w:rFonts w:ascii="宋体" w:hAnsi="宋体" w:eastAsia="宋体" w:cs="宋体"/>
      <w:sz w:val="21"/>
      <w:szCs w:val="21"/>
      <w:lang w:val="en-US" w:eastAsia="en-US" w:bidi="ar-SA"/>
    </w:rPr>
  </w:style>
  <w:style w:type="table" w:customStyle="1" w:styleId="162">
    <w:name w:val="Table Normal"/>
    <w:unhideWhenUsed/>
    <w:qFormat/>
    <w:uiPriority w:val="0"/>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aa063365-8834-4d7e-9a71-08422eacbb4c</errorID>
      <errorWord>等的</errorWord>
      <group>L1_Grammar</group>
      <groupName>语法问题</groupName>
      <ability>L2_Order</ability>
      <abilityName>语序不当</abilityName>
      <candidateList>
        <item>等</item>
      </candidateList>
      <explain>句子可能没有遵循时空、逻辑顺序，或者介词、关联词等位置不当。</explain>
      <paraID>6CAF7D87</paraID>
      <start>49</start>
      <end>50</end>
      <status>modified</status>
      <modifiedWord>等</modifiedWord>
      <trackRevisions>false</trackRevisions>
    </reviewItem>
    <reviewItem>
      <errorID>08475554-0fb7-46c4-8f6a-b116ec48b45e</errorID>
      <errorWord>不</errorWord>
      <group>L1_Word</group>
      <groupName>字词问题</groupName>
      <ability>L2_Typo</ability>
      <abilityName>字词错误</abilityName>
      <candidateList>
        <item>不包</item>
      </candidateList>
      <explain/>
      <paraID>2FF21A74</paraID>
      <start>40</start>
      <end>42</end>
      <status>modified</status>
      <modifiedWord>不包</modifiedWord>
      <trackRevisions>false</trackRevisions>
    </reviewItem>
    <reviewItem>
      <errorID>0a2e9646-fe91-416b-b45e-61f5c1f0dc69</errorID>
      <errorWord>进入到</errorWord>
      <group>L1_Word</group>
      <groupName>字词问题</groupName>
      <ability>L2_Typo</ability>
      <abilityName>字词错误</abilityName>
      <candidateList>
        <item>进入</item>
      </candidateList>
      <explain>〈动〉支进到某个范围或某个时期里：～学校｜～新阶段◇～角色。</explain>
      <paraID>752880C2</paraID>
      <start>37</start>
      <end>40</end>
      <status>ignored</status>
      <modifiedWord/>
      <trackRevisions>false</trackRevisions>
    </reviewItem>
    <reviewItem>
      <errorID>8ef6ecab-6f3f-44f3-aafb-a2ff953a2d7e</errorID>
      <errorWord>泄露</errorWord>
      <group>L1_Word</group>
      <groupName>字词问题</groupName>
      <ability>L2_Typo</ability>
      <abilityName>字词错误</abilityName>
      <candidateList>
        <item>泄漏</item>
      </candidateList>
      <explain>存在发音相同字词的误用。</explain>
      <paraID>59D59315</paraID>
      <start>1</start>
      <end>3</end>
      <status>modified</status>
      <modifiedWord>泄漏</modifiedWord>
      <trackRevisions>false</trackRevisions>
    </reviewItem>
    <reviewItem>
      <errorID>ace7ad94-0544-4cc1-8bcb-398a94cc977f</errorID>
      <errorWord>泄露</errorWord>
      <group>L1_Word</group>
      <groupName>字词问题</groupName>
      <ability>L2_Typo</ability>
      <abilityName>字词错误</abilityName>
      <candidateList>
        <item>泄漏</item>
      </candidateList>
      <explain>存在发音相同字词的误用。</explain>
      <paraID>199F1B05</paraID>
      <start>31</start>
      <end>33</end>
      <status>modified</status>
      <modifiedWord>泄漏</modifiedWord>
      <trackRevisions>false</trackRevisions>
    </reviewItem>
    <reviewItem>
      <errorID>8de046b8-7790-4082-ae93-82a6dc13c6a1</errorID>
      <errorWord>。</errorWord>
      <group>L1_Grammar</group>
      <groupName>语法问题</groupName>
      <ability>L2_Order</ability>
      <abilityName>语序不当</abilityName>
      <candidateList>
        <item>的影响。</item>
      </candidateList>
      <explain>句子可能没有遵循时空、逻辑顺序，或者介词、关联词等位置不当。</explain>
      <paraID>179E7525</paraID>
      <start>26</start>
      <end>27</end>
      <status>ignored</status>
      <modifiedWord/>
      <trackRevisions>false</trackRevisions>
    </reviewItem>
    <reviewItem>
      <errorID>a66efc53-2b1e-41c6-a235-cf600c5b5b04</errorID>
      <errorWord>。</errorWord>
      <group>L1_Grammar</group>
      <groupName>语法问题</groupName>
      <ability>L2_Order</ability>
      <abilityName>语序不当</abilityName>
      <candidateList>
        <item>的影响。</item>
      </candidateList>
      <explain>句子可能没有遵循时空、逻辑顺序，或者介词、关联词等位置不当。</explain>
      <paraID>574D0221</paraID>
      <start>26</start>
      <end>27</end>
      <status>ignored</status>
      <modifiedWord/>
      <trackRevisions>false</trackRevisions>
    </reviewItem>
    <reviewItem>
      <errorID>6223314d-d1aa-4ab4-9ce6-e6c39e0a7d85</errorID>
      <errorWord>。</errorWord>
      <group>L1_Grammar</group>
      <groupName>语法问题</groupName>
      <ability>L2_Order</ability>
      <abilityName>语序不当</abilityName>
      <candidateList>
        <item>的影响。</item>
      </candidateList>
      <explain>句子可能没有遵循时空、逻辑顺序，或者介词、关联词等位置不当。</explain>
      <paraID>4B009D03</paraID>
      <start>26</start>
      <end>27</end>
      <status>ignored</status>
      <modifiedWord/>
      <trackRevisions>false</trackRevisions>
    </reviewItem>
    <reviewItem>
      <errorID>23f953e9-6428-4108-a1bf-f636418479a4</errorID>
      <errorWord>。</errorWord>
      <group>L1_Grammar</group>
      <groupName>语法问题</groupName>
      <ability>L2_Order</ability>
      <abilityName>语序不当</abilityName>
      <candidateList>
        <item>的影响。</item>
      </candidateList>
      <explain>句子可能没有遵循时空、逻辑顺序，或者介词、关联词等位置不当。</explain>
      <paraID>11C2C6DC</paraID>
      <start>26</start>
      <end>27</end>
      <status>ignored</status>
      <modifiedWord/>
      <trackRevisions>false</trackRevisions>
    </reviewItem>
    <reviewItem>
      <errorID>76d8e67f-29f2-4209-ac07-bc2be371ecff</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7563FF1C</paraID>
      <start>0</start>
      <end>2</end>
      <status>modified</status>
      <modifiedWord>a）</modifiedWord>
      <trackRevisions>false</trackRevisions>
    </reviewItem>
    <reviewItem>
      <errorID>43e64a66-9966-47ea-b682-0fec819b38a9</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7EE7301C</paraID>
      <start>0</start>
      <end>2</end>
      <status>modified</status>
      <modifiedWord>b）</modifiedWord>
      <trackRevisions>false</trackRevisions>
    </reviewItem>
    <reviewItem>
      <errorID>41c649f4-be9b-47a1-8512-1f3d04abe165</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2ABDBD2E</paraID>
      <start>0</start>
      <end>2</end>
      <status>modified</status>
      <modifiedWord>c）</modifiedWord>
      <trackRevisions>false</trackRevisions>
    </reviewItem>
    <reviewItem>
      <errorID>7444bda1-edc8-4f5b-b860-4ecbe888a292</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1BEBD5D9</paraID>
      <start>0</start>
      <end>2</end>
      <status>modified</status>
      <modifiedWord>a）</modifiedWord>
      <trackRevisions>false</trackRevisions>
    </reviewItem>
    <reviewItem>
      <errorID>bc5f8108-a3a1-44ba-b1a1-07171abaae6c</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4BDEAE70</paraID>
      <start>0</start>
      <end>2</end>
      <status>modified</status>
      <modifiedWord>b）</modifiedWord>
      <trackRevisions>false</trackRevisions>
    </reviewItem>
    <reviewItem>
      <errorID>0fed6a63-e2e9-4b93-a384-931c79dbbcf3</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401D10A3</paraID>
      <start>0</start>
      <end>2</end>
      <status>modified</status>
      <modifiedWord>c）</modifiedWord>
      <trackRevisions>false</trackRevisions>
    </reviewItem>
    <reviewItem>
      <errorID>93b1a37a-85f2-4575-9479-f7ef4dcd7a1e</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4099F092</paraID>
      <start>0</start>
      <end>2</end>
      <status>modified</status>
      <modifiedWord>d）</modifiedWord>
      <trackRevisions>false</trackRevisions>
    </reviewItem>
    <reviewItem>
      <errorID>ee7e4d66-1428-427a-badc-802ef8b46c06</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583EEF92</paraID>
      <start>0</start>
      <end>2</end>
      <status>modified</status>
      <modifiedWord>a）</modifiedWord>
      <trackRevisions>false</trackRevisions>
    </reviewItem>
    <reviewItem>
      <errorID>52853b92-bbc2-40cb-a7ad-b689a5753a8c</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13F83C8E</paraID>
      <start>0</start>
      <end>2</end>
      <status>modified</status>
      <modifiedWord>b）</modifiedWord>
      <trackRevisions>false</trackRevisions>
    </reviewItem>
    <reviewItem>
      <errorID>8d3211b8-7865-407b-ac8a-4ee148d65723</errorID>
      <errorWord>极为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1CF3E9AD</paraID>
      <start>57</start>
      <end>58</end>
      <status>modified</status>
      <modifiedWord>为</modifiedWord>
      <trackRevisions>false</trackRevisions>
    </reviewItem>
    <reviewItem>
      <errorID>56ac57c2-0114-49ea-a1e9-d864a935e058</errorID>
      <errorWord>泄露</errorWord>
      <group>L1_Word</group>
      <groupName>字词问题</groupName>
      <ability>L2_Typo</ability>
      <abilityName>字词错误</abilityName>
      <candidateList>
        <item>泄漏</item>
      </candidateList>
      <explain>存在发音相同字词的误用。</explain>
      <paraID>11C6FC54</paraID>
      <start>19</start>
      <end>21</end>
      <status>modified</status>
      <modifiedWord>泄漏</modifiedWord>
      <trackRevisions>false</trackRevisions>
    </reviewItem>
    <reviewItem>
      <errorID>b0abdf48-49ce-4a9d-a7fe-a7d19b08d684</errorID>
      <errorWord>)</errorWord>
      <group>L1_Format</group>
      <groupName>格式问题</groupName>
      <ability>L2_HalfPunc</ability>
      <abilityName>全半角检查</abilityName>
      <candidateList>
        <item>）</item>
      </candidateList>
      <explain>文本全半角错误。</explain>
      <paraID>4D29CBC6</paraID>
      <start>8</start>
      <end>9</end>
      <status>ignored</status>
      <modifiedWord/>
      <trackRevisions>false</trackRevisions>
    </reviewItem>
    <reviewItem>
      <errorID>7c52292f-b8b2-4ae0-8884-64b1be9dba48</errorID>
      <errorWord>)</errorWord>
      <group>L1_Format</group>
      <groupName>格式问题</groupName>
      <ability>L2_HalfPunc</ability>
      <abilityName>全半角检查</abilityName>
      <candidateList>
        <item>）</item>
      </candidateList>
      <explain>文本全半角错误。</explain>
      <paraID>428F1767</paraID>
      <start>10</start>
      <end>11</end>
      <status>ignored</status>
      <modifiedWord/>
      <trackRevisions>false</trackRevisions>
    </reviewItem>
    <reviewItem>
      <errorID>befce130-feec-42d8-b073-d382a0fc52c0</errorID>
      <errorWord>)</errorWord>
      <group>L1_Format</group>
      <groupName>格式问题</groupName>
      <ability>L2_HalfPunc</ability>
      <abilityName>全半角检查</abilityName>
      <candidateList>
        <item>）</item>
      </candidateList>
      <explain>文本全半角错误。</explain>
      <paraID>2728E098</paraID>
      <start>10</start>
      <end>11</end>
      <status>ignored</status>
      <modifiedWord/>
      <trackRevisions>false</trackRevisions>
    </reviewItem>
    <reviewItem>
      <errorID>3427f95b-8271-4a6d-81a7-d78223b19752</errorID>
      <errorWord>)</errorWord>
      <group>L1_Format</group>
      <groupName>格式问题</groupName>
      <ability>L2_HalfPunc</ability>
      <abilityName>全半角检查</abilityName>
      <candidateList>
        <item>）</item>
      </candidateList>
      <explain>文本全半角错误。</explain>
      <paraID>6309D803</paraID>
      <start>21</start>
      <end>22</end>
      <status>ignored</status>
      <modifiedWord/>
      <trackRevisions>false</trackRevisions>
    </reviewItem>
    <reviewItem>
      <errorID>d953bbeb-1988-48d2-bcbf-6a553a1b2f69</errorID>
      <errorWord>须</errorWord>
      <group>L1_Word</group>
      <groupName>字词问题</groupName>
      <ability>L2_Typo</ability>
      <abilityName>字词错误</abilityName>
      <candidateList>
        <item>需</item>
      </candidateList>
      <explain>存在发音相同字词的误用。</explain>
      <paraID>10672385</paraID>
      <start>0</start>
      <end>1</end>
      <status>ignored</status>
      <modifiedWord/>
      <trackRevisions>false</trackRevisions>
    </reviewItem>
    <reviewItem>
      <errorID>2e6ce074-39e2-4b4c-bdfc-6df1905ed390</errorID>
      <errorWord>（</errorWord>
      <group>L1_Format</group>
      <groupName>格式问题</groupName>
      <ability>L2_HalfPunc</ability>
      <abilityName>全半角检查</abilityName>
      <candidateList>
        <item>(</item>
      </candidateList>
      <explain>文本全半角错误。</explain>
      <paraID>20C41B57</paraID>
      <start>99</start>
      <end>100</end>
      <status>ignored</status>
      <modifiedWord/>
      <trackRevisions>false</trackRevisions>
    </reviewItem>
    <reviewItem>
      <errorID>133ed9d5-8350-4cc9-a859-0a84c458c35c</errorID>
      <errorWord>）</errorWord>
      <group>L1_Format</group>
      <groupName>格式问题</groupName>
      <ability>L2_HalfPunc</ability>
      <abilityName>全半角检查</abilityName>
      <candidateList>
        <item>)</item>
      </candidateList>
      <explain>文本全半角错误。</explain>
      <paraID>20C41B57</paraID>
      <start>103</start>
      <end>104</end>
      <status>ignored</status>
      <modifiedWord/>
      <trackRevisions>false</trackRevisions>
    </reviewItem>
    <reviewItem>
      <errorID>8d566ccb-5181-4c01-a5ce-44a4adc82b82</errorID>
      <errorWord>（</errorWord>
      <group>L1_Format</group>
      <groupName>格式问题</groupName>
      <ability>L2_HalfPunc</ability>
      <abilityName>全半角检查</abilityName>
      <candidateList>
        <item>(</item>
      </candidateList>
      <explain>文本全半角错误。</explain>
      <paraID> 9144A9C</paraID>
      <start>106</start>
      <end>107</end>
      <status>ignored</status>
      <modifiedWord/>
      <trackRevisions>false</trackRevisions>
    </reviewItem>
    <reviewItem>
      <errorID>de286682-8e9d-4792-a37d-be18a5986688</errorID>
      <errorWord>）</errorWord>
      <group>L1_Format</group>
      <groupName>格式问题</groupName>
      <ability>L2_HalfPunc</ability>
      <abilityName>全半角检查</abilityName>
      <candidateList>
        <item>)</item>
      </candidateList>
      <explain>文本全半角错误。</explain>
      <paraID> 9144A9C</paraID>
      <start>110</start>
      <end>111</end>
      <status>ignored</status>
      <modifiedWord/>
      <trackRevisions>false</trackRevisions>
    </reviewItem>
    <reviewItem>
      <errorID>d493fb14-326c-4414-b380-1c98848128ff</errorID>
      <errorWord>,</errorWord>
      <group>L1_Punc</group>
      <groupName>标点问题</groupName>
      <ability>L2_Punc</ability>
      <abilityName>标点符号检查</abilityName>
      <candidateList/>
      <explain/>
      <paraID>103558E8</paraID>
      <start>6</start>
      <end>7</end>
      <status>ignored</status>
      <modifiedWord/>
      <trackRevisions>false</trackRevisions>
    </reviewItem>
    <reviewItem>
      <errorID>018029dc-4634-465e-beea-38af00a2a75a</errorID>
      <errorWord>,</errorWord>
      <group>L1_Punc</group>
      <groupName>标点问题</groupName>
      <ability>L2_Punc</ability>
      <abilityName>标点符号检查</abilityName>
      <candidateList/>
      <explain/>
      <paraID>4E5B88F0</paraID>
      <start>14</start>
      <end>15</end>
      <status>ignored</status>
      <modifiedWord/>
      <trackRevisions>false</trackRevisions>
    </reviewItem>
    <reviewItem>
      <errorID>7e6c93ff-4921-4f35-a284-e7249af2c978</errorID>
      <errorWord>,</errorWord>
      <group>L1_Punc</group>
      <groupName>标点问题</groupName>
      <ability>L2_Punc</ability>
      <abilityName>标点符号检查</abilityName>
      <candidateList/>
      <explain/>
      <paraID>4F80DFDC</paraID>
      <start>16</start>
      <end>17</end>
      <status>ignored</status>
      <modifiedWord/>
      <trackRevisions>false</trackRevisions>
    </reviewItem>
    <reviewItem>
      <errorID>4af68732-00fa-4690-a27f-b2ed297b24aa</errorID>
      <errorWord>（</errorWord>
      <group>L1_Punc</group>
      <groupName>标点问题</groupName>
      <ability>L2_Punc</ability>
      <abilityName>标点符号检查</abilityName>
      <candidateList>
        <item/>
      </candidateList>
      <explain>同一形式括号套用。</explain>
      <paraID> 8B4C2B0</paraID>
      <start>30</start>
      <end>30</end>
      <status>modified</status>
      <modifiedWord/>
      <trackRevisions>false</trackRevisions>
    </reviewItem>
    <reviewItem>
      <errorID>3ab2f213-193f-4067-98c1-b45ac50a07d0</errorID>
      <errorWord>(</errorWord>
      <group>L1_Punc</group>
      <groupName>标点问题</groupName>
      <ability>L2_Punc</ability>
      <abilityName>标点符号检查</abilityName>
      <candidateList/>
      <explain>同一形式括号套用。</explain>
      <paraID> 8B4C2B0</paraID>
      <start>34</start>
      <end>35</end>
      <status>ignored</status>
      <modifiedWord/>
      <trackRevisions>false</trackRevisions>
    </reviewItem>
    <reviewItem>
      <errorID>03497fc6-0611-4def-8b0d-8a75caf483ed</errorID>
      <errorWord>)</errorWord>
      <group>L1_Punc</group>
      <groupName>标点问题</groupName>
      <ability>L2_Punc</ability>
      <abilityName>标点符号检查</abilityName>
      <candidateList/>
      <explain>同一形式括号套用。</explain>
      <paraID> 8B4C2B0</paraID>
      <start>41</start>
      <end>42</end>
      <status>ignored</status>
      <modifiedWord/>
      <trackRevisions>false</trackRevisions>
    </reviewItem>
    <reviewItem>
      <errorID>a4e8ebd6-294b-404b-80db-74632e4d1f56</errorID>
      <errorWord>）</errorWord>
      <group>L1_Punc</group>
      <groupName>标点问题</groupName>
      <ability>L2_Punc</ability>
      <abilityName>标点符号检查</abilityName>
      <candidateList/>
      <explain>同一形式括号套用。</explain>
      <paraID> 8B4C2B0</paraID>
      <start>44</start>
      <end>45</end>
      <status>ignored</status>
      <modifiedWord/>
      <trackRevisions>false</trackRevisions>
    </reviewItem>
    <reviewItem>
      <errorID>a1195cef-46e8-481b-858c-5bb7c716fb04</errorID>
      <errorWord>,</errorWord>
      <group>L1_Punc</group>
      <groupName>标点问题</groupName>
      <ability>L2_Punc</ability>
      <abilityName>标点符号检查</abilityName>
      <candidateList/>
      <explain/>
      <paraID>31BA1595</paraID>
      <start>14</start>
      <end>15</end>
      <status>ignored</status>
      <modifiedWord/>
      <trackRevisions>false</trackRevisions>
    </reviewItem>
    <reviewItem>
      <errorID>04117775-a476-4d2e-b2b2-1a3ec9fb020c</errorID>
      <errorWord>（</errorWord>
      <group>L1_Format</group>
      <groupName>格式问题</groupName>
      <ability>L2_HalfPunc</ability>
      <abilityName>全半角检查</abilityName>
      <candidateList>
        <item>(</item>
      </candidateList>
      <explain>文本全半角错误。</explain>
      <paraID>31BA1595</paraID>
      <start>26</start>
      <end>27</end>
      <status>modified</status>
      <modifiedWord>(</modifiedWord>
      <trackRevisions>false</trackRevisions>
    </reviewItem>
    <reviewItem>
      <errorID>b38bd520-8534-4dd4-b10f-cda894f0f368</errorID>
      <errorWord>）</errorWord>
      <group>L1_Format</group>
      <groupName>格式问题</groupName>
      <ability>L2_HalfPunc</ability>
      <abilityName>全半角检查</abilityName>
      <candidateList>
        <item>)</item>
      </candidateList>
      <explain>文本全半角错误。</explain>
      <paraID>31BA1595</paraID>
      <start>39</start>
      <end>40</end>
      <status>modified</status>
      <modifiedWord>)</modifiedWord>
      <trackRevisions>false</trackRevisions>
    </reviewItem>
    <reviewItem>
      <errorID>49fbb4ab-cf34-4aa3-ae51-a34fb6ad273c</errorID>
      <errorWord>,</errorWord>
      <group>L1_Punc</group>
      <groupName>标点问题</groupName>
      <ability>L2_Punc</ability>
      <abilityName>标点符号检查</abilityName>
      <candidateList/>
      <explain/>
      <paraID>3F9A3FB5</paraID>
      <start>14</start>
      <end>15</end>
      <status>ignored</status>
      <modifiedWord/>
      <trackRevisions>false</trackRevisions>
    </reviewItem>
    <reviewItem>
      <errorID>3e34b497-e1d5-4cd8-8723-6e9c8ff7298c</errorID>
      <errorWord>,</errorWord>
      <group>L1_Punc</group>
      <groupName>标点问题</groupName>
      <ability>L2_Punc</ability>
      <abilityName>标点符号检查</abilityName>
      <candidateList/>
      <explain/>
      <paraID>71767A21</paraID>
      <start>8</start>
      <end>9</end>
      <status>ignored</status>
      <modifiedWord/>
      <trackRevisions>false</trackRevisions>
    </reviewItem>
    <reviewItem>
      <errorID>fd47bdba-2be4-49da-bf62-c095859f9cef</errorID>
      <errorWord>,</errorWord>
      <group>L1_Punc</group>
      <groupName>标点问题</groupName>
      <ability>L2_Punc</ability>
      <abilityName>标点符号检查</abilityName>
      <candidateList/>
      <explain/>
      <paraID>31213472</paraID>
      <start>12</start>
      <end>13</end>
      <status>ignored</status>
      <modifiedWord/>
      <trackRevisions>false</trackRevisions>
    </reviewItem>
    <reviewItem>
      <errorID>14511a49-9890-4e02-8d9d-234baceb9649</errorID>
      <errorWord>（</errorWord>
      <group>L1_Format</group>
      <groupName>格式问题</groupName>
      <ability>L2_HalfPunc</ability>
      <abilityName>全半角检查</abilityName>
      <candidateList>
        <item>(</item>
      </candidateList>
      <explain>文本全半角错误。</explain>
      <paraID>32A48826</paraID>
      <start>72</start>
      <end>73</end>
      <status>ignored</status>
      <modifiedWord/>
      <trackRevisions>false</trackRevisions>
    </reviewItem>
    <reviewItem>
      <errorID>1c56e2bd-f1f3-4c88-a2b3-eb47c41bc00b</errorID>
      <errorWord>）</errorWord>
      <group>L1_Format</group>
      <groupName>格式问题</groupName>
      <ability>L2_HalfPunc</ability>
      <abilityName>全半角检查</abilityName>
      <candidateList>
        <item>)</item>
      </candidateList>
      <explain>文本全半角错误。</explain>
      <paraID>32A48826</paraID>
      <start>76</start>
      <end>77</end>
      <status>ignored</status>
      <modifiedWord/>
      <trackRevisions>false</trackRevisions>
    </reviewItem>
    <reviewItem>
      <errorID>adde1065-62b7-4b0e-b0ed-e3addcb4ffb4</errorID>
      <errorWord>,</errorWord>
      <group>L1_Punc</group>
      <groupName>标点问题</groupName>
      <ability>L2_Punc</ability>
      <abilityName>标点符号检查</abilityName>
      <candidateList/>
      <explain/>
      <paraID>4011E078</paraID>
      <start>14</start>
      <end>15</end>
      <status>ignored</status>
      <modifiedWord/>
      <trackRevisions>false</trackRevisions>
    </reviewItem>
    <reviewItem>
      <errorID>6a14267f-76be-4e1f-854b-01bdbc49fdd5</errorID>
      <errorWord>（</errorWord>
      <group>L1_Format</group>
      <groupName>格式问题</groupName>
      <ability>L2_HalfPunc</ability>
      <abilityName>全半角检查</abilityName>
      <candidateList>
        <item>(</item>
      </candidateList>
      <explain>文本全半角错误。</explain>
      <paraID>4011E078</paraID>
      <start>80</start>
      <end>81</end>
      <status>ignored</status>
      <modifiedWord/>
      <trackRevisions>false</trackRevisions>
    </reviewItem>
    <reviewItem>
      <errorID>06223bb0-ecaf-4639-8c6a-9f0a68e36fcc</errorID>
      <errorWord>）</errorWord>
      <group>L1_Format</group>
      <groupName>格式问题</groupName>
      <ability>L2_HalfPunc</ability>
      <abilityName>全半角检查</abilityName>
      <candidateList>
        <item>)</item>
      </candidateList>
      <explain>文本全半角错误。</explain>
      <paraID>4011E078</paraID>
      <start>84</start>
      <end>85</end>
      <status>ignored</status>
      <modifiedWord/>
      <trackRevisions>false</trackRevisions>
    </reviewItem>
    <reviewItem>
      <errorID>73849e8e-2ff4-4f03-a7ad-e688191dcf08</errorID>
      <errorWord>,</errorWord>
      <group>L1_Punc</group>
      <groupName>标点问题</groupName>
      <ability>L2_Punc</ability>
      <abilityName>标点符号检查</abilityName>
      <candidateList/>
      <explain/>
      <paraID>7FC8ADE5</paraID>
      <start>14</start>
      <end>15</end>
      <status>ignored</status>
      <modifiedWord/>
      <trackRevisions>false</trackRevisions>
    </reviewItem>
    <reviewItem>
      <errorID>9bb3edd7-226a-4cab-8622-6efa4b64d9b3</errorID>
      <errorWord>（</errorWord>
      <group>L1_Format</group>
      <groupName>格式问题</groupName>
      <ability>L2_HalfPunc</ability>
      <abilityName>全半角检查</abilityName>
      <candidateList>
        <item>(</item>
      </candidateList>
      <explain>文本全半角错误。</explain>
      <paraID>2BEE1A8B</paraID>
      <start>88</start>
      <end>89</end>
      <status>ignored</status>
      <modifiedWord/>
      <trackRevisions>false</trackRevisions>
    </reviewItem>
    <reviewItem>
      <errorID>b57ddf06-866e-40a0-8c38-059b433cd454</errorID>
      <errorWord>）</errorWord>
      <group>L1_Format</group>
      <groupName>格式问题</groupName>
      <ability>L2_HalfPunc</ability>
      <abilityName>全半角检查</abilityName>
      <candidateList>
        <item>)</item>
      </candidateList>
      <explain>文本全半角错误。</explain>
      <paraID>2BEE1A8B</paraID>
      <start>92</start>
      <end>93</end>
      <status>ignored</status>
      <modifiedWord/>
      <trackRevisions>false</trackRevisions>
    </reviewItem>
    <reviewItem>
      <errorID>b3fafaaf-b914-4cb1-8762-7b1a2b42b4ed</errorID>
      <errorWord>（</errorWord>
      <group>L1_Format</group>
      <groupName>格式问题</groupName>
      <ability>L2_HalfPunc</ability>
      <abilityName>全半角检查</abilityName>
      <candidateList>
        <item>(</item>
      </candidateList>
      <explain>文本全半角错误。</explain>
      <paraID> 7EFF6B0</paraID>
      <start>70</start>
      <end>71</end>
      <status>ignored</status>
      <modifiedWord/>
      <trackRevisions>false</trackRevisions>
    </reviewItem>
    <reviewItem>
      <errorID>84842f6a-22ac-4fe7-9555-852ad3cfff72</errorID>
      <errorWord>）</errorWord>
      <group>L1_Format</group>
      <groupName>格式问题</groupName>
      <ability>L2_HalfPunc</ability>
      <abilityName>全半角检查</abilityName>
      <candidateList>
        <item>)</item>
      </candidateList>
      <explain>文本全半角错误。</explain>
      <paraID> 7EFF6B0</paraID>
      <start>74</start>
      <end>75</end>
      <status>ignored</status>
      <modifiedWord/>
      <trackRevisions>false</trackRevisions>
    </reviewItem>
    <reviewItem>
      <errorID>8b40b694-094d-4c6c-b94a-2aa298dbbf55</errorID>
      <errorWord>9）、</errorWord>
      <group>L1_Punc</group>
      <groupName>标点问题</groupName>
      <ability>L2_Punc</ability>
      <abilityName>标点符号检查</abilityName>
      <candidateList>
        <item>9）</item>
      </candidateList>
      <explain>根据国标GB/T 15834-2011《标点符号用法》中的4.5.3.3节，带括号的汉字数字或阿拉伯数字表次序时，后面通常不加顿号。如“（一）指导思想”“（二）行动指南”。</explain>
      <paraID>3210FFA3</paraID>
      <start>136</start>
      <end>138</end>
      <status>modified</status>
      <modifiedWord>9）</modifiedWord>
      <trackRevisions>false</trackRevisions>
    </reviewItem>
    <reviewItem>
      <errorID>82874b12-81ec-41b1-9664-790579734ac2</errorID>
      <errorWord>,</errorWord>
      <group>L1_Punc</group>
      <groupName>标点问题</groupName>
      <ability>L2_Punc</ability>
      <abilityName>标点符号检查</abilityName>
      <candidateList/>
      <explain/>
      <paraID>66F415B5</paraID>
      <start>14</start>
      <end>15</end>
      <status>ignored</status>
      <modifiedWord/>
      <trackRevisions>false</trackRevisions>
    </reviewItem>
    <reviewItem>
      <errorID>64f59ab7-3872-45c8-b001-e73ccd147239</errorID>
      <errorWord>（</errorWord>
      <group>L1_Format</group>
      <groupName>格式问题</groupName>
      <ability>L2_HalfPunc</ability>
      <abilityName>全半角检查</abilityName>
      <candidateList>
        <item>(</item>
      </candidateList>
      <explain>文本全半角错误。</explain>
      <paraID>66F415B5</paraID>
      <start>82</start>
      <end>83</end>
      <status>ignored</status>
      <modifiedWord/>
      <trackRevisions>false</trackRevisions>
    </reviewItem>
    <reviewItem>
      <errorID>8297b54f-7705-4b89-ab76-86bd5e61ed64</errorID>
      <errorWord>）</errorWord>
      <group>L1_Format</group>
      <groupName>格式问题</groupName>
      <ability>L2_HalfPunc</ability>
      <abilityName>全半角检查</abilityName>
      <candidateList>
        <item>)</item>
      </candidateList>
      <explain>文本全半角错误。</explain>
      <paraID>66F415B5</paraID>
      <start>86</start>
      <end>87</end>
      <status>ignored</status>
      <modifiedWord/>
      <trackRevisions>false</trackRevisions>
    </reviewItem>
    <reviewItem>
      <errorID>bb0afefb-4ac0-48c2-8105-4425d65183f6</errorID>
      <errorWord>,</errorWord>
      <group>L1_Punc</group>
      <groupName>标点问题</groupName>
      <ability>L2_Punc</ability>
      <abilityName>标点符号检查</abilityName>
      <candidateList/>
      <explain/>
      <paraID>452944C5</paraID>
      <start>16</start>
      <end>17</end>
      <status>ignored</status>
      <modifiedWord/>
      <trackRevisions>false</trackRevisions>
    </reviewItem>
    <reviewItem>
      <errorID>ea5658a9-0083-4e47-aa85-516721519d62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452944C5</paraID>
      <start>82</start>
      <end>83</end>
      <status>ignored</status>
      <modifiedWord/>
      <trackRevisions>false</trackRevisions>
    </reviewItem>
    <reviewItem>
      <errorID>6d6644f3-43c9-448d-ad6c-5861e4f4e378</errorID>
      <errorWord>（</errorWord>
      <group>L1_Format</group>
      <groupName>格式问题</groupName>
      <ability>L2_HalfPunc</ability>
      <abilityName>全半角检查</abilityName>
      <candidateList>
        <item>(</item>
      </candidateList>
      <explain>文本全半角错误。</explain>
      <paraID>452944C5</paraID>
      <start>108</start>
      <end>109</end>
      <status>ignored</status>
      <modifiedWord/>
      <trackRevisions>false</trackRevisions>
    </reviewItem>
    <reviewItem>
      <errorID>99d1d364-3156-4fbf-a6d6-949bc501ccf4</errorID>
      <errorWord>）</errorWord>
      <group>L1_Format</group>
      <groupName>格式问题</groupName>
      <ability>L2_HalfPunc</ability>
      <abilityName>全半角检查</abilityName>
      <candidateList>
        <item>)</item>
      </candidateList>
      <explain>文本全半角错误。</explain>
      <paraID>452944C5</paraID>
      <start>113</start>
      <end>114</end>
      <status>ignored</status>
      <modifiedWord/>
      <trackRevisions>false</trackRevisions>
    </reviewItem>
    <reviewItem>
      <errorID>7bbd3474-72e3-4d92-82f4-ea2ec540e1bf</errorID>
      <errorWord>,</errorWord>
      <group>L1_Punc</group>
      <groupName>标点问题</groupName>
      <ability>L2_Punc</ability>
      <abilityName>标点符号检查</abilityName>
      <candidateList/>
      <explain/>
      <paraID>42628866</paraID>
      <start>6</start>
      <end>7</end>
      <status>ignored</status>
      <modifiedWord/>
      <trackRevisions>false</trackRevisions>
    </reviewItem>
    <reviewItem>
      <errorID>db397629-f6f8-4068-bbc5-16da01bba81e</errorID>
      <errorWord>（</errorWord>
      <group>L1_Format</group>
      <groupName>格式问题</groupName>
      <ability>L2_HalfPunc</ability>
      <abilityName>全半角检查</abilityName>
      <candidateList>
        <item>(</item>
      </candidateList>
      <explain>文本全半角错误。</explain>
      <paraID>42628866</paraID>
      <start>81</start>
      <end>82</end>
      <status>ignored</status>
      <modifiedWord/>
      <trackRevisions>false</trackRevisions>
    </reviewItem>
    <reviewItem>
      <errorID>a6aafeb4-89c4-48cd-813f-58e468c38de2</errorID>
      <errorWord>）</errorWord>
      <group>L1_Format</group>
      <groupName>格式问题</groupName>
      <ability>L2_HalfPunc</ability>
      <abilityName>全半角检查</abilityName>
      <candidateList>
        <item>)</item>
      </candidateList>
      <explain>文本全半角错误。</explain>
      <paraID>42628866</paraID>
      <start>86</start>
      <end>87</end>
      <status>unmodified</status>
      <modifiedWord/>
      <trackRevisions>false</trackRevisions>
    </reviewItem>
    <reviewItem>
      <errorID>c44c0998-37d2-480d-abbc-9213875b6279</errorID>
      <errorWord>,</errorWord>
      <group>L1_Punc</group>
      <groupName>标点问题</groupName>
      <ability>L2_Punc</ability>
      <abilityName>标点符号检查</abilityName>
      <candidateList/>
      <explain/>
      <paraID>3346BFA9</paraID>
      <start>8</start>
      <end>9</end>
      <status>unmodified</status>
      <modifiedWord/>
      <trackRevisions>false</trackRevisions>
    </reviewItem>
    <reviewItem>
      <errorID>1b029e7e-70df-45d8-8017-6c21adf42002</errorID>
      <errorWord>,</errorWord>
      <group>L1_Punc</group>
      <groupName>标点问题</groupName>
      <ability>L2_Punc</ability>
      <abilityName>标点符号检查</abilityName>
      <candidateList/>
      <explain/>
      <paraID>12FF3AF9</paraID>
      <start>6</start>
      <end>7</end>
      <status>unmodified</status>
      <modifiedWord/>
      <trackRevisions>false</trackRevisions>
    </reviewItem>
    <reviewItem>
      <errorID>5b8c8286-0a25-49b4-9c5f-af2d86b2ae43</errorID>
      <errorWord>,</errorWord>
      <group>L1_Punc</group>
      <groupName>标点问题</groupName>
      <ability>L2_Punc</ability>
      <abilityName>标点符号检查</abilityName>
      <candidateList/>
      <explain/>
      <paraID> CBD3E0C</paraID>
      <start>12</start>
      <end>13</end>
      <status>unmodified</status>
      <modifiedWord/>
      <trackRevisions>false</trackRevisions>
    </reviewItem>
    <reviewItem>
      <errorID>f9276f3c-d002-4ec9-86e5-41229a746525</errorID>
      <errorWord>,</errorWord>
      <group>L1_Punc</group>
      <groupName>标点问题</groupName>
      <ability>L2_Punc</ability>
      <abilityName>标点符号检查</abilityName>
      <candidateList/>
      <explain/>
      <paraID>5E3E8C3B</paraID>
      <start>8</start>
      <end>9</end>
      <status>unmodified</status>
      <modifiedWord/>
      <trackRevisions>false</trackRevisions>
    </reviewItem>
    <reviewItem>
      <errorID>29fbbb3a-30e6-445a-b698-3186a39535ed</errorID>
      <errorWord>:</errorWord>
      <group>L1_Format</group>
      <groupName>格式问题</groupName>
      <ability>L2_HalfPunc</ability>
      <abilityName>全半角检查</abilityName>
      <candidateList>
        <item>：</item>
      </candidateList>
      <explain>文本全半角错误。</explain>
      <paraID>14A83DA5</paraID>
      <start>81</start>
      <end>82</end>
      <status>unmodified</status>
      <modifiedWord/>
      <trackRevisions>false</trackRevisions>
    </reviewItem>
    <reviewItem>
      <errorID>887fd29a-e84e-40eb-a100-1cbe81c349cb</errorID>
      <errorWord>,</errorWord>
      <group>L1_Punc</group>
      <groupName>标点问题</groupName>
      <ability>L2_Punc</ability>
      <abilityName>标点符号检查</abilityName>
      <candidateList/>
      <explain/>
      <paraID>48D79F43</paraID>
      <start>14</start>
      <end>15</end>
      <status>unmodified</status>
      <modifiedWord/>
      <trackRevisions>false</trackRevisions>
    </reviewItem>
    <reviewItem>
      <errorID>a8668e45-b417-4ddd-878d-af14319547ca</errorID>
      <errorWord>（</errorWord>
      <group>L1_Format</group>
      <groupName>格式问题</groupName>
      <ability>L2_HalfPunc</ability>
      <abilityName>全半角检查</abilityName>
      <candidateList>
        <item>(</item>
      </candidateList>
      <explain>文本全半角错误。</explain>
      <paraID>48D79F43</paraID>
      <start>77</start>
      <end>78</end>
      <status>unmodified</status>
      <modifiedWord/>
      <trackRevisions>false</trackRevisions>
    </reviewItem>
    <reviewItem>
      <errorID>7736e4ad-aec3-4406-9c40-adc2a5e2c5b8</errorID>
      <errorWord>）</errorWord>
      <group>L1_Format</group>
      <groupName>格式问题</groupName>
      <ability>L2_HalfPunc</ability>
      <abilityName>全半角检查</abilityName>
      <candidateList>
        <item>)</item>
      </candidateList>
      <explain>文本全半角错误。</explain>
      <paraID>48D79F43</paraID>
      <start>82</start>
      <end>83</end>
      <status>unmodified</status>
      <modifiedWord/>
      <trackRevisions>false</trackRevisions>
    </reviewItem>
    <reviewItem>
      <errorID>859775fb-4b98-4ece-8ca3-f2a7fcd2b177</errorID>
      <errorWord>,</errorWord>
      <group>L1_Punc</group>
      <groupName>标点问题</groupName>
      <ability>L2_Punc</ability>
      <abilityName>标点符号检查</abilityName>
      <candidateList/>
      <explain/>
      <paraID>10BBC822</paraID>
      <start>12</start>
      <end>13</end>
      <status>unmodified</status>
      <modifiedWord/>
      <trackRevisions>false</trackRevisions>
    </reviewItem>
    <reviewItem>
      <errorID>a75dbeed-c186-4b9d-9b52-531f78fe4b12</errorID>
      <errorWord>（</errorWord>
      <group>L1_Format</group>
      <groupName>格式问题</groupName>
      <ability>L2_HalfPunc</ability>
      <abilityName>全半角检查</abilityName>
      <candidateList>
        <item>(</item>
      </candidateList>
      <explain>文本全半角错误。</explain>
      <paraID>10BBC822</paraID>
      <start>65</start>
      <end>66</end>
      <status>unmodified</status>
      <modifiedWord/>
      <trackRevisions>false</trackRevisions>
    </reviewItem>
    <reviewItem>
      <errorID>7ac8f410-425e-4b9f-b617-5766f5c8a07e</errorID>
      <errorWord>）</errorWord>
      <group>L1_Format</group>
      <groupName>格式问题</groupName>
      <ability>L2_HalfPunc</ability>
      <abilityName>全半角检查</abilityName>
      <candidateList>
        <item>)</item>
      </candidateList>
      <explain>文本全半角错误。</explain>
      <paraID>10BBC822</paraID>
      <start>70</start>
      <end>71</end>
      <status>unmodified</status>
      <modifiedWord/>
      <trackRevisions>false</trackRevisions>
    </reviewItem>
    <reviewItem>
      <errorID>a7886dc1-32d7-4e89-87bf-b312eec7f034</errorID>
      <errorWord>,</errorWord>
      <group>L1_Punc</group>
      <groupName>标点问题</groupName>
      <ability>L2_Punc</ability>
      <abilityName>标点符号检查</abilityName>
      <candidateList/>
      <explain/>
      <paraID>4A86F869</paraID>
      <start>8</start>
      <end>9</end>
      <status>unmodified</status>
      <modifiedWord/>
      <trackRevisions>false</trackRevisions>
    </reviewItem>
    <reviewItem>
      <errorID>e56fce9d-ecc1-474f-b53d-a2985037a835</errorID>
      <errorWord>,</errorWord>
      <group>L1_Punc</group>
      <groupName>标点问题</groupName>
      <ability>L2_Punc</ability>
      <abilityName>标点符号检查</abilityName>
      <candidateList/>
      <explain/>
      <paraID>46E64BE3</paraID>
      <start>12</start>
      <end>13</end>
      <status>unmodified</status>
      <modifiedWord/>
      <trackRevisions>false</trackRevisions>
    </reviewItem>
    <reviewItem>
      <errorID>0e0612a5-231d-40b1-8173-ad209776abf4</errorID>
      <errorWord>,</errorWord>
      <group>L1_Punc</group>
      <groupName>标点问题</groupName>
      <ability>L2_Punc</ability>
      <abilityName>标点符号检查</abilityName>
      <candidateList/>
      <explain/>
      <paraID>4BA8535E</paraID>
      <start>16</start>
      <end>17</end>
      <status>unmodified</status>
      <modifiedWord/>
      <trackRevisions>false</trackRevisions>
    </reviewItem>
    <reviewItem>
      <errorID>a47fb2c8-e554-4757-ab45-2e04079d455b</errorID>
      <errorWord>（</errorWord>
      <group>L1_Format</group>
      <groupName>格式问题</groupName>
      <ability>L2_HalfPunc</ability>
      <abilityName>全半角检查</abilityName>
      <candidateList>
        <item>(</item>
      </candidateList>
      <explain>文本全半角错误。</explain>
      <paraID>4BA8535E</paraID>
      <start>97</start>
      <end>98</end>
      <status>unmodified</status>
      <modifiedWord/>
      <trackRevisions>false</trackRevisions>
    </reviewItem>
    <reviewItem>
      <errorID>bf7b5274-fe8c-4f05-936e-48c6d7281f7d</errorID>
      <errorWord>）</errorWord>
      <group>L1_Format</group>
      <groupName>格式问题</groupName>
      <ability>L2_HalfPunc</ability>
      <abilityName>全半角检查</abilityName>
      <candidateList>
        <item>)</item>
      </candidateList>
      <explain>文本全半角错误。</explain>
      <paraID>4BA8535E</paraID>
      <start>102</start>
      <end>103</end>
      <status>unmodified</status>
      <modifiedWord/>
      <trackRevisions>false</trackRevisions>
    </reviewItem>
    <reviewItem>
      <errorID>9bf6a905-fce5-4aef-b2be-2e940091e1bc</errorID>
      <errorWord>,</errorWord>
      <group>L1_Punc</group>
      <groupName>标点问题</groupName>
      <ability>L2_Punc</ability>
      <abilityName>标点符号检查</abilityName>
      <candidateList/>
      <explain/>
      <paraID>4F20662F</paraID>
      <start>14</start>
      <end>15</end>
      <status>unmodified</status>
      <modifiedWord/>
      <trackRevisions>false</trackRevisions>
    </reviewItem>
    <reviewItem>
      <errorID>f286a272-ddd5-491e-afa1-89a798f8c923</errorID>
      <errorWord>,</errorWord>
      <group>L1_Punc</group>
      <groupName>标点问题</groupName>
      <ability>L2_Punc</ability>
      <abilityName>标点符号检查</abilityName>
      <candidateList/>
      <explain/>
      <paraID>24C69845</paraID>
      <start>8</start>
      <end>9</end>
      <status>unmodified</status>
      <modifiedWord/>
      <trackRevisions>false</trackRevisions>
    </reviewItem>
    <reviewItem>
      <errorID>c6cd0e2b-0ef8-47d3-88fa-b218883cdac6</errorID>
      <errorWord>,</errorWord>
      <group>L1_Punc</group>
      <groupName>标点问题</groupName>
      <ability>L2_Punc</ability>
      <abilityName>标点符号检查</abilityName>
      <candidateList/>
      <explain/>
      <paraID> 7A1E341</paraID>
      <start>14</start>
      <end>15</end>
      <status>unmodified</status>
      <modifiedWord/>
      <trackRevisions>false</trackRevisions>
    </reviewItem>
    <reviewItem>
      <errorID>a17eea95-83f4-4be6-98bd-5b1285e0d4c3</errorID>
      <errorWord>（</errorWord>
      <group>L1_Format</group>
      <groupName>格式问题</groupName>
      <ability>L2_HalfPunc</ability>
      <abilityName>全半角检查</abilityName>
      <candidateList>
        <item>(</item>
      </candidateList>
      <explain>文本全半角错误。</explain>
      <paraID> 7A1E341</paraID>
      <start>85</start>
      <end>86</end>
      <status>unmodified</status>
      <modifiedWord/>
      <trackRevisions>false</trackRevisions>
    </reviewItem>
    <reviewItem>
      <errorID>df7d1ab0-d4e7-416f-b190-ac0556329190</errorID>
      <errorWord>）</errorWord>
      <group>L1_Format</group>
      <groupName>格式问题</groupName>
      <ability>L2_HalfPunc</ability>
      <abilityName>全半角检查</abilityName>
      <candidateList>
        <item>)</item>
      </candidateList>
      <explain>文本全半角错误。</explain>
      <paraID> 7A1E341</paraID>
      <start>90</start>
      <end>91</end>
      <status>unmodified</status>
      <modifiedWord/>
      <trackRevisions>false</trackRevisions>
    </reviewItem>
    <reviewItem>
      <errorID>282345b9-d9b4-481b-a222-b8f786628952</errorID>
      <errorWord>,</errorWord>
      <group>L1_Punc</group>
      <groupName>标点问题</groupName>
      <ability>L2_Punc</ability>
      <abilityName>标点符号检查</abilityName>
      <candidateList/>
      <explain/>
      <paraID> 79D1038</paraID>
      <start>14</start>
      <end>15</end>
      <status>unmodified</status>
      <modifiedWord/>
      <trackRevisions>false</trackRevisions>
    </reviewItem>
    <reviewItem>
      <errorID>65ad4ce0-c707-4b97-8f3d-a8b871b808fa</errorID>
      <errorWord>其它</errorWord>
      <group>L1_Word</group>
      <groupName>字词问题</groupName>
      <ability>L2_Alias</ability>
      <abilityName>也作/曾用词</abilityName>
      <candidateList>
        <item>其他</item>
      </candidateList>
      <explain>词汇[其它]为不规范表述或旧称，其规范书面表述为[其他]。</explain>
      <paraID>671E1150</paraID>
      <start>0</start>
      <end>2</end>
      <status>modified</status>
      <modifiedWord>其他</modifiedWord>
      <trackRevisions>false</trackRevisions>
    </reviewItem>
    <reviewItem>
      <errorID>ef7c6a33-54ad-4b86-9c39-fba538359562</errorID>
      <errorWord>其它</errorWord>
      <group>L1_Word</group>
      <groupName>字词问题</groupName>
      <ability>L2_Alias</ability>
      <abilityName>也作/曾用词</abilityName>
      <candidateList>
        <item>其他</item>
      </candidateList>
      <explain>词汇[其它]为不规范表述或旧称，其规范书面表述为[其他]。</explain>
      <paraID>621B288D</paraID>
      <start>0</start>
      <end>2</end>
      <status>modified</status>
      <modifiedWord>其他</modifiedWord>
      <trackRevisions>false</trackRevisions>
    </reviewItem>
    <reviewItem>
      <errorID>463077d4-3c0a-420b-b097-76f85948c4b0</errorID>
      <errorWord>)</errorWord>
      <group>L1_Format</group>
      <groupName>格式问题</groupName>
      <ability>L2_HalfPunc</ability>
      <abilityName>全半角检查</abilityName>
      <candidateList>
        <item>）</item>
      </candidateList>
      <explain>文本全半角错误。</explain>
      <paraID>4F77FA34</paraID>
      <start>54</start>
      <end>55</end>
      <status>unmodified</status>
      <modifiedWord/>
      <trackRevisions>false</trackRevisions>
    </reviewItem>
    <reviewItem>
      <errorID>7109abd2-d556-4c2a-adc1-660e59bebd4b</errorID>
      <errorWord>)</errorWord>
      <group>L1_Format</group>
      <groupName>格式问题</groupName>
      <ability>L2_HalfPunc</ability>
      <abilityName>全半角检查</abilityName>
      <candidateList>
        <item>）</item>
      </candidateList>
      <explain>文本全半角错误。</explain>
      <paraID> AC9247D</paraID>
      <start>79</start>
      <end>80</end>
      <status>unmodified</status>
      <modifiedWord/>
      <trackRevisions>false</trackRevisions>
    </reviewItem>
    <reviewItem>
      <errorID>1ce822cd-17fe-4342-bd5a-b065af8bf2e3</errorID>
      <errorWord>其它</errorWord>
      <group>L1_Word</group>
      <groupName>字词问题</groupName>
      <ability>L2_Alias</ability>
      <abilityName>也作/曾用词</abilityName>
      <candidateList>
        <item>其他</item>
      </candidateList>
      <explain>词汇[其它]为不规范表述或旧称，其规范书面表述为[其他]。</explain>
      <paraID>49E42CCC</paraID>
      <start>0</start>
      <end>2</end>
      <status>modified</status>
      <modifiedWord>其他</modifiedWord>
      <trackRevisions>false</trackRevisions>
    </reviewItem>
    <reviewItem>
      <errorID>793a2cc5-be2c-4783-83f9-3315d0af6cfd</errorID>
      <errorWord>（</errorWord>
      <group>L1_Punc</group>
      <groupName>标点问题</groupName>
      <ability>L2_Punc</ability>
      <abilityName>标点符号检查</abilityName>
      <candidateList>
        <item/>
      </candidateList>
      <explain>同一形式括号套用。</explain>
      <paraID>269C75BC</paraID>
      <start>59</start>
      <end>60</end>
      <status>unmodified</status>
      <modifiedWord/>
      <trackRevisions>false</trackRevisions>
    </reviewItem>
    <reviewItem>
      <errorID>c4886a40-8f54-4343-bf96-75bb20edd270</errorID>
      <errorWord>(</errorWord>
      <group>L1_Punc</group>
      <groupName>标点问题</groupName>
      <ability>L2_Punc</ability>
      <abilityName>标点符号检查</abilityName>
      <candidateList/>
      <explain>同一形式括号套用。</explain>
      <paraID>269C75BC</paraID>
      <start>64</start>
      <end>65</end>
      <status>unmodified</status>
      <modifiedWord/>
      <trackRevisions>false</trackRevisions>
    </reviewItem>
    <reviewItem>
      <errorID>92b511b7-8186-451c-b524-ab22e533a611</errorID>
      <errorWord>)</errorWord>
      <group>L1_Punc</group>
      <groupName>标点问题</groupName>
      <ability>L2_Punc</ability>
      <abilityName>标点符号检查</abilityName>
      <candidateList/>
      <explain>同一形式括号套用。</explain>
      <paraID>269C75BC</paraID>
      <start>71</start>
      <end>72</end>
      <status>unmodified</status>
      <modifiedWord/>
      <trackRevisions>false</trackRevisions>
    </reviewItem>
    <reviewItem>
      <errorID>b3f8857c-631e-435b-b8e6-2bd3869448bc</errorID>
      <errorWord>）</errorWord>
      <group>L1_Punc</group>
      <groupName>标点问题</groupName>
      <ability>L2_Punc</ability>
      <abilityName>标点符号检查</abilityName>
      <candidateList/>
      <explain>同一形式括号套用。</explain>
      <paraID>269C75BC</paraID>
      <start>74</start>
      <end>75</end>
      <status>unmodified</status>
      <modifiedWord/>
      <trackRevisions>false</trackRevisions>
    </reviewItem>
    <reviewItem>
      <errorID>ff45a709-2098-446d-88b9-872c63c41841</errorID>
      <errorWord>（</errorWord>
      <group>L1_Format</group>
      <groupName>格式问题</groupName>
      <ability>L2_HalfPunc</ability>
      <abilityName>全半角检查</abilityName>
      <candidateList>
        <item>(</item>
      </candidateList>
      <explain>文本全半角错误。</explain>
      <paraID>3FA463C6</paraID>
      <start>87</start>
      <end>88</end>
      <status>unmodified</status>
      <modifiedWord/>
      <trackRevisions>false</trackRevisions>
    </reviewItem>
    <reviewItem>
      <errorID>632cbfb5-f430-4d77-b893-a11347151e5d</errorID>
      <errorWord>）</errorWord>
      <group>L1_Format</group>
      <groupName>格式问题</groupName>
      <ability>L2_HalfPunc</ability>
      <abilityName>全半角检查</abilityName>
      <candidateList>
        <item>)</item>
      </candidateList>
      <explain>文本全半角错误。</explain>
      <paraID>3FA463C6</paraID>
      <start>91</start>
      <end>92</end>
      <status>unmodified</status>
      <modifiedWord/>
      <trackRevisions>false</trackRevisions>
    </reviewItem>
    <reviewItem>
      <errorID>cdd914f2-13f8-4f44-8cd6-d094e5ea718b</errorID>
      <errorWord>:</errorWord>
      <group>L1_Format</group>
      <groupName>格式问题</groupName>
      <ability>L2_HalfPunc</ability>
      <abilityName>全半角检查</abilityName>
      <candidateList>
        <item>：</item>
      </candidateList>
      <explain>文本全半角错误。</explain>
      <paraID>24FDCC3A</paraID>
      <start>29</start>
      <end>30</end>
      <status>unmodified</status>
      <modifiedWord/>
      <trackRevisions>false</trackRevisions>
    </reviewItem>
    <reviewItem>
      <errorID>c7fb6324-d881-4b1f-b2a0-d3e344f698ea</errorID>
      <errorWord>（</errorWord>
      <group>L1_Format</group>
      <groupName>格式问题</groupName>
      <ability>L2_HalfPunc</ability>
      <abilityName>全半角检查</abilityName>
      <candidateList>
        <item>(</item>
      </candidateList>
      <explain>文本全半角错误。</explain>
      <paraID>11038306</paraID>
      <start>108</start>
      <end>109</end>
      <status>unmodified</status>
      <modifiedWord/>
      <trackRevisions>false</trackRevisions>
    </reviewItem>
    <reviewItem>
      <errorID>4d19e6b8-1f1a-47d8-a790-62cd8a31ecef</errorID>
      <errorWord>）</errorWord>
      <group>L1_Format</group>
      <groupName>格式问题</groupName>
      <ability>L2_HalfPunc</ability>
      <abilityName>全半角检查</abilityName>
      <candidateList>
        <item>)</item>
      </candidateList>
      <explain>文本全半角错误。</explain>
      <paraID>11038306</paraID>
      <start>112</start>
      <end>113</end>
      <status>unmodified</status>
      <modifiedWord/>
      <trackRevisions>false</trackRevisions>
    </reviewItem>
    <reviewItem>
      <errorID>77338cd4-1b93-4717-ae3d-59269a6754c1</errorID>
      <errorWord>,</errorWord>
      <group>L1_Punc</group>
      <groupName>标点问题</groupName>
      <ability>L2_Punc</ability>
      <abilityName>标点符号检查</abilityName>
      <candidateList/>
      <explain/>
      <paraID>1CE98487</paraID>
      <start>6</start>
      <end>7</end>
      <status>unmodified</status>
      <modifiedWord/>
      <trackRevisions>false</trackRevisions>
    </reviewItem>
    <reviewItem>
      <errorID>81c8e623-e9d4-44c3-b591-9b47f5ebbb50</errorID>
      <errorWord>,</errorWord>
      <group>L1_Punc</group>
      <groupName>标点问题</groupName>
      <ability>L2_Punc</ability>
      <abilityName>标点符号检查</abilityName>
      <candidateList/>
      <explain/>
      <paraID> 93FA6BE</paraID>
      <start>8</start>
      <end>9</end>
      <status>unmodified</status>
      <modifiedWord/>
      <trackRevisions>false</trackRevisions>
    </reviewItem>
    <reviewItem>
      <errorID>b8736931-3fd2-465d-a96f-ee20c5338bf3</errorID>
      <errorWord>,</errorWord>
      <group>L1_Punc</group>
      <groupName>标点问题</groupName>
      <ability>L2_Punc</ability>
      <abilityName>标点符号检查</abilityName>
      <candidateList/>
      <explain/>
      <paraID>6C8DD26B</paraID>
      <start>8</start>
      <end>9</end>
      <status>unmodified</status>
      <modifiedWord/>
      <trackRevisions>false</trackRevisions>
    </reviewItem>
    <reviewItem>
      <errorID>7cd75da8-bb13-45f4-916a-1a4b227cfa3b</errorID>
      <errorWord>,</errorWord>
      <group>L1_Punc</group>
      <groupName>标点问题</groupName>
      <ability>L2_Punc</ability>
      <abilityName>标点符号检查</abilityName>
      <candidateList/>
      <explain/>
      <paraID>2F938951</paraID>
      <start>10</start>
      <end>11</end>
      <status>unmodified</status>
      <modifiedWord/>
      <trackRevisions>false</trackRevisions>
    </reviewItem>
    <reviewItem>
      <errorID>72e89967-e352-435a-9c23-67038e2e9608</errorID>
      <errorWord>（</errorWord>
      <group>L1_Punc</group>
      <groupName>标点问题</groupName>
      <ability>L2_Punc</ability>
      <abilityName>标点符号检查</abilityName>
      <candidateList>
        <item/>
      </candidateList>
      <explain>同一形式括号套用。</explain>
      <paraID>272EC7E1</paraID>
      <start>28</start>
      <end>29</end>
      <status>unmodified</status>
      <modifiedWord/>
      <trackRevisions>false</trackRevisions>
    </reviewItem>
    <reviewItem>
      <errorID>a55d7bc6-d98b-4ce4-bcd0-3b05cac1149e</errorID>
      <errorWord>(</errorWord>
      <group>L1_Punc</group>
      <groupName>标点问题</groupName>
      <ability>L2_Punc</ability>
      <abilityName>标点符号检查</abilityName>
      <candidateList/>
      <explain>同一形式括号套用。</explain>
      <paraID>272EC7E1</paraID>
      <start>33</start>
      <end>34</end>
      <status>unmodified</status>
      <modifiedWord/>
      <trackRevisions>false</trackRevisions>
    </reviewItem>
    <reviewItem>
      <errorID>d6780644-a836-457a-a33c-83dacb492cf8</errorID>
      <errorWord>)</errorWord>
      <group>L1_Punc</group>
      <groupName>标点问题</groupName>
      <ability>L2_Punc</ability>
      <abilityName>标点符号检查</abilityName>
      <candidateList/>
      <explain>同一形式括号套用。</explain>
      <paraID>272EC7E1</paraID>
      <start>40</start>
      <end>41</end>
      <status>unmodified</status>
      <modifiedWord/>
      <trackRevisions>false</trackRevisions>
    </reviewItem>
    <reviewItem>
      <errorID>be4d39eb-d6ec-4b77-8a59-55664bff8522</errorID>
      <errorWord>）</errorWord>
      <group>L1_Punc</group>
      <groupName>标点问题</groupName>
      <ability>L2_Punc</ability>
      <abilityName>标点符号检查</abilityName>
      <candidateList/>
      <explain>同一形式括号套用。</explain>
      <paraID>272EC7E1</paraID>
      <start>43</start>
      <end>44</end>
      <status>unmodified</status>
      <modifiedWord/>
      <trackRevisions>false</trackRevisions>
    </reviewItem>
    <reviewItem>
      <errorID>521a025d-2d54-440f-87f5-7e3852f31348</errorID>
      <errorWord>,</errorWord>
      <group>L1_Punc</group>
      <groupName>标点问题</groupName>
      <ability>L2_Punc</ability>
      <abilityName>标点符号检查</abilityName>
      <candidateList/>
      <explain/>
      <paraID>72367599</paraID>
      <start>10</start>
      <end>11</end>
      <status>unmodified</status>
      <modifiedWord/>
      <trackRevisions>false</trackRevisions>
    </reviewItem>
    <reviewItem>
      <errorID>d3179e34-50f3-4489-971d-39ad1ef61071</errorID>
      <errorWord>（</errorWord>
      <group>L1_Punc</group>
      <groupName>标点问题</groupName>
      <ability>L2_Punc</ability>
      <abilityName>标点符号检查</abilityName>
      <candidateList>
        <item/>
      </candidateList>
      <explain>同一形式括号套用。</explain>
      <paraID>44F7F8BA</paraID>
      <start>28</start>
      <end>29</end>
      <status>unmodified</status>
      <modifiedWord/>
      <trackRevisions>false</trackRevisions>
    </reviewItem>
    <reviewItem>
      <errorID>555ccc1c-5e3f-46a5-8202-796831d9c46f</errorID>
      <errorWord>(</errorWord>
      <group>L1_Punc</group>
      <groupName>标点问题</groupName>
      <ability>L2_Punc</ability>
      <abilityName>标点符号检查</abilityName>
      <candidateList/>
      <explain>同一形式括号套用。</explain>
      <paraID>44F7F8BA</paraID>
      <start>33</start>
      <end>34</end>
      <status>unmodified</status>
      <modifiedWord/>
      <trackRevisions>false</trackRevisions>
    </reviewItem>
    <reviewItem>
      <errorID>13138dfd-a53c-45ee-9aa1-8f58509b2d32</errorID>
      <errorWord>)</errorWord>
      <group>L1_Punc</group>
      <groupName>标点问题</groupName>
      <ability>L2_Punc</ability>
      <abilityName>标点符号检查</abilityName>
      <candidateList/>
      <explain>同一形式括号套用。</explain>
      <paraID>44F7F8BA</paraID>
      <start>40</start>
      <end>41</end>
      <status>unmodified</status>
      <modifiedWord/>
      <trackRevisions>false</trackRevisions>
    </reviewItem>
    <reviewItem>
      <errorID>1fda1488-66d2-4ab5-ab5c-9e48a3828157</errorID>
      <errorWord>）</errorWord>
      <group>L1_Punc</group>
      <groupName>标点问题</groupName>
      <ability>L2_Punc</ability>
      <abilityName>标点符号检查</abilityName>
      <candidateList/>
      <explain>同一形式括号套用。</explain>
      <paraID>44F7F8BA</paraID>
      <start>43</start>
      <end>44</end>
      <status>unmodified</status>
      <modifiedWord/>
      <trackRevisions>false</trackRevisions>
    </reviewItem>
    <reviewItem>
      <errorID>0c1588e5-c170-443e-b373-549f31d922a8</errorID>
      <errorWord>,</errorWord>
      <group>L1_Punc</group>
      <groupName>标点问题</groupName>
      <ability>L2_Punc</ability>
      <abilityName>标点符号检查</abilityName>
      <candidateList/>
      <explain/>
      <paraID>19DB02DD</paraID>
      <start>8</start>
      <end>9</end>
      <status>unmodified</status>
      <modifiedWord/>
      <trackRevisions>false</trackRevisions>
    </reviewItem>
    <reviewItem>
      <errorID>10c676ab-90f8-4844-bff0-be488994d18f</errorID>
      <errorWord>（</errorWord>
      <group>L1_Format</group>
      <groupName>格式问题</groupName>
      <ability>L2_HalfPunc</ability>
      <abilityName>全半角检查</abilityName>
      <candidateList>
        <item>(</item>
      </candidateList>
      <explain>文本全半角错误。</explain>
      <paraID>19DB02DD</paraID>
      <start>84</start>
      <end>85</end>
      <status>unmodified</status>
      <modifiedWord/>
      <trackRevisions>false</trackRevisions>
    </reviewItem>
    <reviewItem>
      <errorID>bbff23bc-380c-434d-8202-475f4c658a95</errorID>
      <errorWord>）</errorWord>
      <group>L1_Format</group>
      <groupName>格式问题</groupName>
      <ability>L2_HalfPunc</ability>
      <abilityName>全半角检查</abilityName>
      <candidateList>
        <item>)</item>
      </candidateList>
      <explain>文本全半角错误。</explain>
      <paraID>19DB02DD</paraID>
      <start>88</start>
      <end>89</end>
      <status>unmodified</status>
      <modifiedWord/>
      <trackRevisions>false</trackRevisions>
    </reviewItem>
    <reviewItem>
      <errorID>45d48a9d-2273-455e-b0ce-6a0938b119c2</errorID>
      <errorWord>,</errorWord>
      <group>L1_Punc</group>
      <groupName>标点问题</groupName>
      <ability>L2_Punc</ability>
      <abilityName>标点符号检查</abilityName>
      <candidateList/>
      <explain/>
      <paraID> F4D1600</paraID>
      <start>8</start>
      <end>9</end>
      <status>unmodified</status>
      <modifiedWord/>
      <trackRevisions>false</trackRevisions>
    </reviewItem>
    <reviewItem>
      <errorID>8068e893-5b0b-4adf-8e63-ee452c71047b</errorID>
      <errorWord>,</errorWord>
      <group>L1_Punc</group>
      <groupName>标点问题</groupName>
      <ability>L2_Punc</ability>
      <abilityName>标点符号检查</abilityName>
      <candidateList/>
      <explain/>
      <paraID> 9E50BC8</paraID>
      <start>10</start>
      <end>11</end>
      <status>unmodified</status>
      <modifiedWord/>
      <trackRevisions>false</trackRevisions>
    </reviewItem>
    <reviewItem>
      <errorID>fe34568d-25b3-4b4c-9bca-5d3bc5cb22fc</errorID>
      <errorWord>,</errorWord>
      <group>L1_Punc</group>
      <groupName>标点问题</groupName>
      <ability>L2_Punc</ability>
      <abilityName>标点符号检查</abilityName>
      <candidateList/>
      <explain/>
      <paraID>71BA9974</paraID>
      <start>10</start>
      <end>11</end>
      <status>unmodified</status>
      <modifiedWord/>
      <trackRevisions>false</trackRevisions>
    </reviewItem>
    <reviewItem>
      <errorID>649cbd34-8de1-4c86-975f-5da7406977a2</errorID>
      <errorWord>,</errorWord>
      <group>L1_Punc</group>
      <groupName>标点问题</groupName>
      <ability>L2_Punc</ability>
      <abilityName>标点符号检查</abilityName>
      <candidateList/>
      <explain/>
      <paraID>29F77A70</paraID>
      <start>8</start>
      <end>9</end>
      <status>unmodified</status>
      <modifiedWord/>
      <trackRevisions>false</trackRevisions>
    </reviewItem>
    <reviewItem>
      <errorID>ac0aefc3-9238-43b4-bcf1-950e1c774c0a</errorID>
      <errorWord>（</errorWord>
      <group>L1_Format</group>
      <groupName>格式问题</groupName>
      <ability>L2_HalfPunc</ability>
      <abilityName>全半角检查</abilityName>
      <candidateList>
        <item>(</item>
      </candidateList>
      <explain>文本全半角错误。</explain>
      <paraID>29F77A70</paraID>
      <start>81</start>
      <end>82</end>
      <status>unmodified</status>
      <modifiedWord/>
      <trackRevisions>false</trackRevisions>
    </reviewItem>
    <reviewItem>
      <errorID>3dd69843-c809-465b-837f-5e9ca7e18030</errorID>
      <errorWord>）</errorWord>
      <group>L1_Format</group>
      <groupName>格式问题</groupName>
      <ability>L2_HalfPunc</ability>
      <abilityName>全半角检查</abilityName>
      <candidateList>
        <item>)</item>
      </candidateList>
      <explain>文本全半角错误。</explain>
      <paraID>29F77A70</paraID>
      <start>85</start>
      <end>86</end>
      <status>unmodified</status>
      <modifiedWord/>
      <trackRevisions>false</trackRevisions>
    </reviewItem>
    <reviewItem>
      <errorID>df5113c6-0894-463d-88e5-1f4e44a36593</errorID>
      <errorWord>,</errorWord>
      <group>L1_Punc</group>
      <groupName>标点问题</groupName>
      <ability>L2_Punc</ability>
      <abilityName>标点符号检查</abilityName>
      <candidateList/>
      <explain/>
      <paraID> 4F0700A</paraID>
      <start>8</start>
      <end>9</end>
      <status>unmodified</status>
      <modifiedWord/>
      <trackRevisions>false</trackRevisions>
    </reviewItem>
    <reviewItem>
      <errorID>722d046a-a408-4737-bb38-d45bf6c12ff5</errorID>
      <errorWord>,</errorWord>
      <group>L1_Punc</group>
      <groupName>标点问题</groupName>
      <ability>L2_Punc</ability>
      <abilityName>标点符号检查</abilityName>
      <candidateList/>
      <explain/>
      <paraID>40AE4F8B</paraID>
      <start>10</start>
      <end>11</end>
      <status>unmodified</status>
      <modifiedWord/>
      <trackRevisions>false</trackRevisions>
    </reviewItem>
    <reviewItem>
      <errorID>1f1579d4-d3ea-4c2e-9f18-5049b06ffd54</errorID>
      <errorWord>,</errorWord>
      <group>L1_Punc</group>
      <groupName>标点问题</groupName>
      <ability>L2_Punc</ability>
      <abilityName>标点符号检查</abilityName>
      <candidateList/>
      <explain/>
      <paraID>32153E39</paraID>
      <start>10</start>
      <end>11</end>
      <status>unmodified</status>
      <modifiedWord/>
      <trackRevisions>false</trackRevisions>
    </reviewItem>
    <reviewItem>
      <errorID>4f192be9-8804-4131-b6eb-e3b0b019eb23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2BA06041</paraID>
      <start>1</start>
      <end>2</end>
      <status>modified</status>
      <modifiedWord>—</modifiedWord>
      <trackRevisions>false</trackRevisions>
    </reviewItem>
    <reviewItem>
      <errorID>96924786-2b62-4d81-9fea-9901c869be90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31CBB0B8</paraID>
      <start>2</start>
      <end>3</end>
      <status>modified</status>
      <modifiedWord>—</modifiedWord>
      <trackRevisions>false</trackRevisions>
    </reviewItem>
    <reviewItem>
      <errorID>83233da2-ab6a-43f4-8c09-dcf15c2e9218</errorID>
      <errorWord>（</errorWord>
      <group>L1_Format</group>
      <groupName>格式问题</groupName>
      <ability>L2_HalfPunc</ability>
      <abilityName>全半角检查</abilityName>
      <candidateList>
        <item>(</item>
      </candidateList>
      <explain>文本全半角错误。</explain>
      <paraID>48BEE58F</paraID>
      <start>61</start>
      <end>62</end>
      <status>unmodified</status>
      <modifiedWord/>
      <trackRevisions>false</trackRevisions>
    </reviewItem>
    <reviewItem>
      <errorID>3e1a7012-8475-4058-8c77-a70d0be6560d</errorID>
      <errorWord>）</errorWord>
      <group>L1_Format</group>
      <groupName>格式问题</groupName>
      <ability>L2_HalfPunc</ability>
      <abilityName>全半角检查</abilityName>
      <candidateList>
        <item>)</item>
      </candidateList>
      <explain>文本全半角错误。</explain>
      <paraID>48BEE58F</paraID>
      <start>65</start>
      <end>66</end>
      <status>unmodified</status>
      <modifiedWord/>
      <trackRevisions>false</trackRevisions>
    </reviewItem>
    <reviewItem>
      <errorID>56bd7aa6-ca11-4906-a9ed-3888652244e8</errorID>
      <errorWord>（</errorWord>
      <group>L1_Format</group>
      <groupName>格式问题</groupName>
      <ability>L2_HalfPunc</ability>
      <abilityName>全半角检查</abilityName>
      <candidateList>
        <item>(</item>
      </candidateList>
      <explain>文本全半角错误。</explain>
      <paraID> 3B5E333</paraID>
      <start>68</start>
      <end>69</end>
      <status>unmodified</status>
      <modifiedWord/>
      <trackRevisions>false</trackRevisions>
    </reviewItem>
    <reviewItem>
      <errorID>6a40a512-7c67-411d-bbe4-dd88d6e07782</errorID>
      <errorWord>）</errorWord>
      <group>L1_Format</group>
      <groupName>格式问题</groupName>
      <ability>L2_HalfPunc</ability>
      <abilityName>全半角检查</abilityName>
      <candidateList>
        <item>)</item>
      </candidateList>
      <explain>文本全半角错误。</explain>
      <paraID> 3B5E333</paraID>
      <start>72</start>
      <end>73</end>
      <status>unmodified</status>
      <modifiedWord/>
      <trackRevisions>false</trackRevisions>
    </reviewItem>
    <reviewItem>
      <errorID>b15bc8cd-5524-4490-8aab-6f3031bb1b7e</errorID>
      <errorWord>,</errorWord>
      <group>L1_Punc</group>
      <groupName>标点问题</groupName>
      <ability>L2_Punc</ability>
      <abilityName>标点符号检查</abilityName>
      <candidateList/>
      <explain/>
      <paraID>391D6BE1</paraID>
      <start>6</start>
      <end>7</end>
      <status>unmodified</status>
      <modifiedWord/>
      <trackRevisions>false</trackRevisions>
    </reviewItem>
    <reviewItem>
      <errorID>1630c3fe-3996-4136-95ba-9139c4063ef2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E82A2C9</paraID>
      <start>1</start>
      <end>2</end>
      <status>unmodified</status>
      <modifiedWord/>
      <trackRevisions>false</trackRevisions>
    </reviewItem>
    <reviewItem>
      <errorID>237acbb2-d2fc-4b3f-aad5-62ed84c885fd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6090ACD9</paraID>
      <start>2</start>
      <end>3</end>
      <status>unmodified</status>
      <modifiedWord/>
      <trackRevisions>false</trackRevisions>
    </reviewItem>
    <reviewItem>
      <errorID>8ae19b9c-857f-4cb2-a7db-67c34f7c21db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6FFCDD20</paraID>
      <start>96</start>
      <end>97</end>
      <status>unmodified</status>
      <modifiedWord/>
      <trackRevisions>false</trackRevisions>
    </reviewItem>
    <reviewItem>
      <errorID>ed1d6dfa-cee6-4920-a27b-ac7642e174b8</errorID>
      <errorWord>（</errorWord>
      <group>L1_Format</group>
      <groupName>格式问题</groupName>
      <ability>L2_HalfPunc</ability>
      <abilityName>全半角检查</abilityName>
      <candidateList>
        <item>(</item>
      </candidateList>
      <explain>文本全半角错误。</explain>
      <paraID>6FFCDD20</paraID>
      <start>135</start>
      <end>136</end>
      <status>unmodified</status>
      <modifiedWord/>
      <trackRevisions>false</trackRevisions>
    </reviewItem>
    <reviewItem>
      <errorID>4d339f0e-f81a-4bd3-ac3a-43a8f93b4f10</errorID>
      <errorWord>）</errorWord>
      <group>L1_Format</group>
      <groupName>格式问题</groupName>
      <ability>L2_HalfPunc</ability>
      <abilityName>全半角检查</abilityName>
      <candidateList>
        <item>)</item>
      </candidateList>
      <explain>文本全半角错误。</explain>
      <paraID>6FFCDD20</paraID>
      <start>139</start>
      <end>140</end>
      <status>unmodified</status>
      <modifiedWord/>
      <trackRevisions>false</trackRevisions>
    </reviewItem>
    <reviewItem>
      <errorID>71144ffa-ae34-434a-871c-c3f711437d98</errorID>
      <errorWord>（</errorWord>
      <group>L1_Format</group>
      <groupName>格式问题</groupName>
      <ability>L2_HalfPunc</ability>
      <abilityName>全半角检查</abilityName>
      <candidateList>
        <item>(</item>
      </candidateList>
      <explain>文本全半角错误。</explain>
      <paraID>34FE8E16</paraID>
      <start>63</start>
      <end>64</end>
      <status>unmodified</status>
      <modifiedWord/>
      <trackRevisions>false</trackRevisions>
    </reviewItem>
    <reviewItem>
      <errorID>a935f2d8-b94f-4fc6-b83b-4138477236fa</errorID>
      <errorWord>）</errorWord>
      <group>L1_Format</group>
      <groupName>格式问题</groupName>
      <ability>L2_HalfPunc</ability>
      <abilityName>全半角检查</abilityName>
      <candidateList>
        <item>)</item>
      </candidateList>
      <explain>文本全半角错误。</explain>
      <paraID>34FE8E16</paraID>
      <start>67</start>
      <end>68</end>
      <status>unmodified</status>
      <modifiedWord/>
      <trackRevisions>false</trackRevisions>
    </reviewItem>
    <reviewItem>
      <errorID>ff82f363-bf60-4514-bc60-f6214309a5cf</errorID>
      <errorWord>（</errorWord>
      <group>L1_Format</group>
      <groupName>格式问题</groupName>
      <ability>L2_HalfPunc</ability>
      <abilityName>全半角检查</abilityName>
      <candidateList>
        <item>(</item>
      </candidateList>
      <explain>文本全半角错误。</explain>
      <paraID>365038E2</paraID>
      <start>84</start>
      <end>85</end>
      <status>unmodified</status>
      <modifiedWord/>
      <trackRevisions>false</trackRevisions>
    </reviewItem>
    <reviewItem>
      <errorID>becc1a28-fe97-4c5d-934f-58aaf48fe397</errorID>
      <errorWord>）</errorWord>
      <group>L1_Format</group>
      <groupName>格式问题</groupName>
      <ability>L2_HalfPunc</ability>
      <abilityName>全半角检查</abilityName>
      <candidateList>
        <item>)</item>
      </candidateList>
      <explain>文本全半角错误。</explain>
      <paraID>365038E2</paraID>
      <start>88</start>
      <end>89</end>
      <status>unmodified</status>
      <modifiedWord/>
      <trackRevisions>false</trackRevisions>
    </reviewItem>
    <reviewItem>
      <errorID>9e11c119-1894-41e1-a8e5-0aef8f87ded6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19FD181D</paraID>
      <start>49</start>
      <end>50</end>
      <status>unmodified</status>
      <modifiedWord/>
      <trackRevisions>false</trackRevisions>
    </reviewItem>
    <reviewItem>
      <errorID>1cde090b-8046-4369-be0a-573913eefe6f</errorID>
      <errorWord>（</errorWord>
      <group>L1_Format</group>
      <groupName>格式问题</groupName>
      <ability>L2_HalfPunc</ability>
      <abilityName>全半角检查</abilityName>
      <candidateList>
        <item>(</item>
      </candidateList>
      <explain>文本全半角错误。</explain>
      <paraID>19FD181D</paraID>
      <start>94</start>
      <end>95</end>
      <status>unmodified</status>
      <modifiedWord/>
      <trackRevisions>false</trackRevisions>
    </reviewItem>
    <reviewItem>
      <errorID>efb1c691-2d0b-4e80-8a0d-cb7be22c7214</errorID>
      <errorWord>）</errorWord>
      <group>L1_Format</group>
      <groupName>格式问题</groupName>
      <ability>L2_HalfPunc</ability>
      <abilityName>全半角检查</abilityName>
      <candidateList>
        <item>)</item>
      </candidateList>
      <explain>文本全半角错误。</explain>
      <paraID>19FD181D</paraID>
      <start>98</start>
      <end>99</end>
      <status>unmodified</status>
      <modifiedWord/>
      <trackRevisions>false</trackRevisions>
    </reviewItem>
    <reviewItem>
      <errorID>61d2a511-1c76-4915-9150-cd446ca4d1c1</errorID>
      <errorWord>须</errorWord>
      <group>L1_Word</group>
      <groupName>字词问题</groupName>
      <ability>L2_Typo</ability>
      <abilityName>字词错误</abilityName>
      <candidateList>
        <item>需</item>
      </candidateList>
      <explain>存在发音相同字词的误用。</explain>
      <paraID>6D6CC96D</paraID>
      <start>7</start>
      <end>8</end>
      <status>unmodified</status>
      <modifiedWord/>
      <trackRevisions>false</trackRevisions>
    </reviewItem>
    <reviewItem>
      <errorID>83111ef0-b0c7-49c6-9f92-1a20db9b09eb</errorID>
      <errorWord>依此类推</errorWord>
      <group>L1_Word</group>
      <groupName>字词问题</groupName>
      <ability>L2_Typo</ability>
      <abilityName>字词错误</abilityName>
      <candidateList>
        <item>以此类推</item>
      </candidateList>
      <explain>根据这一事物的道理，去推出与此类似的其他事物的道理。</explain>
      <paraID>27370F1B</paraID>
      <start>199</start>
      <end>203</end>
      <status>unmodified</status>
      <modifiedWord/>
      <trackRevisions>false</trackRevisions>
    </reviewItem>
    <reviewItem>
      <errorID>66c6e67a-4b72-4577-84ec-943974095098</errorID>
      <errorWord>须</errorWord>
      <group>L1_Word</group>
      <groupName>字词问题</groupName>
      <ability>L2_Typo</ability>
      <abilityName>字词错误</abilityName>
      <candidateList>
        <item>需</item>
      </candidateList>
      <explain>存在发音相同字词的误用。</explain>
      <paraID>21C459EB</paraID>
      <start>37</start>
      <end>38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0279b-66b7-4e86-9d8c-4330305ea99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33</Pages>
  <Words>3742</Words>
  <Characters>4294</Characters>
  <Lines>0</Lines>
  <Paragraphs>0</Paragraphs>
  <TotalTime>159</TotalTime>
  <ScaleCrop>false</ScaleCrop>
  <LinksUpToDate>false</LinksUpToDate>
  <CharactersWithSpaces>4421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2023-10-28T06:18:00Z</dcterms:created>
  <dc:creator>JJL</dc:creator>
  <cp:lastModifiedBy>李云红</cp:lastModifiedBy>
  <cp:lastPrinted>2021-06-30T15:11:00Z</cp:lastPrinted>
  <dcterms:modified xsi:type="dcterms:W3CDTF">2026-03-23T02:27:38Z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E3321A1123414B32997518635C49ED55_13</vt:lpwstr>
  </property>
  <property fmtid="{D5CDD505-2E9C-101B-9397-08002B2CF9AE}" pid="4" name="KSOTemplateDocerSaveRecord">
    <vt:lpwstr>eyJoZGlkIjoiY2M3ZjhiZTU5ZWNiZWFlZjA5YTg4ZmZlYjQ4OGFjNTkiLCJ1c2VySWQiOiIxMDMyNjYxMTk5In0=</vt:lpwstr>
  </property>
</Properties>
</file>